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5B955" w14:textId="77777777" w:rsidR="003F5CB0" w:rsidRDefault="003F5CB0" w:rsidP="003F5CB0">
      <w:pPr>
        <w:pStyle w:val="Corpsdetexte"/>
        <w:ind w:left="10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3777F96E" wp14:editId="10A8CD47">
                <wp:extent cx="5830570" cy="401320"/>
                <wp:effectExtent l="1905" t="3175" r="0" b="0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0570" cy="401320"/>
                          <a:chOff x="0" y="0"/>
                          <a:chExt cx="9182" cy="632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073" y="0"/>
                            <a:ext cx="108" cy="632"/>
                          </a:xfrm>
                          <a:prstGeom prst="rect">
                            <a:avLst/>
                          </a:prstGeom>
                          <a:solidFill>
                            <a:srgbClr val="BC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" cy="632"/>
                          </a:xfrm>
                          <a:prstGeom prst="rect">
                            <a:avLst/>
                          </a:prstGeom>
                          <a:solidFill>
                            <a:srgbClr val="BC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8" y="0"/>
                            <a:ext cx="8966" cy="632"/>
                          </a:xfrm>
                          <a:prstGeom prst="rect">
                            <a:avLst/>
                          </a:prstGeom>
                          <a:solidFill>
                            <a:srgbClr val="BC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82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81826" w14:textId="20EACE41" w:rsidR="003F5CB0" w:rsidRDefault="003F5CB0" w:rsidP="003F5CB0">
                              <w:pPr>
                                <w:spacing w:before="117"/>
                                <w:ind w:right="2774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32"/>
                                </w:rPr>
                                <w:t xml:space="preserve">Validation du </w:t>
                              </w:r>
                              <w:r w:rsidR="00D66736">
                                <w:rPr>
                                  <w:b/>
                                  <w:color w:val="006FC0"/>
                                  <w:sz w:val="32"/>
                                </w:rPr>
                                <w:t>serveur de supervision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7F96E" id="Groupe 1" o:spid="_x0000_s1026" style="width:459.1pt;height:31.6pt;mso-position-horizontal-relative:char;mso-position-vertical-relative:line" coordsize="9182,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">
                <v:rect id="Rectangle 3" o:spid="_x0000_s1027" style="position:absolute;left:9073;width:108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" fillcolor="#bcd5ed" stroked="f"/>
                <v:rect id="Rectangle 4" o:spid="_x0000_s1028" style="position:absolute;width:108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" fillcolor="#bcd5ed" stroked="f"/>
                <v:rect id="Rectangle 5" o:spid="_x0000_s1029" style="position:absolute;left:108;width:8966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" fillcolor="#bcd5e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width:9182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F681826" w14:textId="20EACE41" w:rsidR="003F5CB0" w:rsidRDefault="003F5CB0" w:rsidP="003F5CB0">
                        <w:pPr>
                          <w:spacing w:before="117"/>
                          <w:ind w:right="2774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06FC0"/>
                            <w:sz w:val="32"/>
                          </w:rPr>
                          <w:t xml:space="preserve">Validation du </w:t>
                        </w:r>
                        <w:r w:rsidR="00D66736">
                          <w:rPr>
                            <w:b/>
                            <w:color w:val="006FC0"/>
                            <w:sz w:val="32"/>
                          </w:rPr>
                          <w:t>serveur de supervision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259"/>
      </w:tblGrid>
      <w:tr w:rsidR="003F5CB0" w14:paraId="76CA8612" w14:textId="77777777" w:rsidTr="003F4A0B">
        <w:trPr>
          <w:trHeight w:val="1343"/>
        </w:trPr>
        <w:tc>
          <w:tcPr>
            <w:tcW w:w="3922" w:type="dxa"/>
          </w:tcPr>
          <w:p w14:paraId="17733902" w14:textId="77777777" w:rsidR="003F5CB0" w:rsidRDefault="003F5CB0" w:rsidP="003F4A0B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3A5EB4FA" w14:textId="77777777" w:rsidR="003F5CB0" w:rsidRDefault="003F5CB0" w:rsidP="003F4A0B">
            <w:pPr>
              <w:pStyle w:val="TableParagraph"/>
              <w:ind w:left="60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8732C2E" wp14:editId="3572AFFC">
                  <wp:extent cx="1681007" cy="704469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007" cy="70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9" w:type="dxa"/>
          </w:tcPr>
          <w:p w14:paraId="5E51BDF3" w14:textId="2D85C227" w:rsidR="003F5CB0" w:rsidRDefault="001D5AAA" w:rsidP="003F4A0B">
            <w:pPr>
              <w:pStyle w:val="TableParagraph"/>
              <w:spacing w:line="265" w:lineRule="exact"/>
              <w:ind w:left="2296" w:right="2283"/>
              <w:jc w:val="center"/>
              <w:rPr>
                <w:b/>
                <w:color w:val="80808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2F50355" wp14:editId="25348825">
                  <wp:simplePos x="0" y="0"/>
                  <wp:positionH relativeFrom="column">
                    <wp:posOffset>817880</wp:posOffset>
                  </wp:positionH>
                  <wp:positionV relativeFrom="paragraph">
                    <wp:posOffset>257175</wp:posOffset>
                  </wp:positionV>
                  <wp:extent cx="1619250" cy="604018"/>
                  <wp:effectExtent l="0" t="0" r="0" b="5715"/>
                  <wp:wrapTight wrapText="bothSides">
                    <wp:wrapPolygon edited="0">
                      <wp:start x="9911" y="0"/>
                      <wp:lineTo x="2033" y="4770"/>
                      <wp:lineTo x="0" y="6814"/>
                      <wp:lineTo x="0" y="12946"/>
                      <wp:lineTo x="7369" y="20442"/>
                      <wp:lineTo x="9148" y="21123"/>
                      <wp:lineTo x="11944" y="21123"/>
                      <wp:lineTo x="13722" y="20442"/>
                      <wp:lineTo x="21092" y="12946"/>
                      <wp:lineTo x="21346" y="7495"/>
                      <wp:lineTo x="20329" y="6132"/>
                      <wp:lineTo x="11181" y="0"/>
                      <wp:lineTo x="9911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0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F5CB0">
              <w:rPr>
                <w:b/>
                <w:color w:val="808080"/>
              </w:rPr>
              <w:t>CLIENT</w:t>
            </w:r>
          </w:p>
          <w:p w14:paraId="784128E3" w14:textId="1AAF8034" w:rsidR="003F5CB0" w:rsidRPr="001D5AAA" w:rsidRDefault="003F5CB0" w:rsidP="001D5AAA">
            <w:pPr>
              <w:pStyle w:val="TableParagraph"/>
              <w:spacing w:line="265" w:lineRule="exact"/>
              <w:ind w:right="2283"/>
              <w:rPr>
                <w:b/>
                <w:color w:val="808080"/>
              </w:rPr>
            </w:pPr>
          </w:p>
        </w:tc>
      </w:tr>
      <w:tr w:rsidR="003F5CB0" w14:paraId="27064ADC" w14:textId="77777777" w:rsidTr="003F4A0B">
        <w:trPr>
          <w:trHeight w:val="508"/>
        </w:trPr>
        <w:tc>
          <w:tcPr>
            <w:tcW w:w="3922" w:type="dxa"/>
          </w:tcPr>
          <w:p w14:paraId="5286593F" w14:textId="77777777" w:rsidR="003F5CB0" w:rsidRDefault="003F5CB0" w:rsidP="003F4A0B">
            <w:pPr>
              <w:pStyle w:val="TableParagraph"/>
              <w:spacing w:before="116"/>
              <w:ind w:left="107"/>
            </w:pPr>
            <w:proofErr w:type="spellStart"/>
            <w:proofErr w:type="gramStart"/>
            <w:r>
              <w:t>Technicien</w:t>
            </w:r>
            <w:proofErr w:type="spellEnd"/>
            <w:r>
              <w:t xml:space="preserve"> :</w:t>
            </w:r>
            <w:proofErr w:type="gramEnd"/>
            <w:r>
              <w:t xml:space="preserve"> Loïc</w:t>
            </w:r>
          </w:p>
        </w:tc>
        <w:tc>
          <w:tcPr>
            <w:tcW w:w="5259" w:type="dxa"/>
          </w:tcPr>
          <w:p w14:paraId="071AB7B5" w14:textId="6FCA838C" w:rsidR="003F5CB0" w:rsidRDefault="003F5CB0" w:rsidP="003F4A0B">
            <w:pPr>
              <w:pStyle w:val="TableParagraph"/>
              <w:spacing w:before="116"/>
              <w:ind w:left="110"/>
            </w:pPr>
            <w:r>
              <w:t xml:space="preserve">Date </w:t>
            </w:r>
            <w:r w:rsidR="001D5AAA">
              <w:t>validation:</w:t>
            </w:r>
            <w:r>
              <w:t xml:space="preserve"> </w:t>
            </w:r>
            <w:r w:rsidR="007D7AA8">
              <w:t>XX/XX/2020</w:t>
            </w:r>
          </w:p>
        </w:tc>
      </w:tr>
    </w:tbl>
    <w:p w14:paraId="3772A4ED" w14:textId="77777777" w:rsidR="003F5CB0" w:rsidRDefault="003F5CB0"/>
    <w:p w14:paraId="442DEB1E" w14:textId="77777777" w:rsidR="003F5CB0" w:rsidRDefault="003F5CB0"/>
    <w:p w14:paraId="30A1C1A1" w14:textId="77777777" w:rsidR="003F5CB0" w:rsidRDefault="003F5CB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3F5CB0" w14:paraId="2101D50F" w14:textId="77777777" w:rsidTr="003E4547">
        <w:tc>
          <w:tcPr>
            <w:tcW w:w="3020" w:type="dxa"/>
          </w:tcPr>
          <w:p w14:paraId="488E0E43" w14:textId="77777777" w:rsidR="003F5CB0" w:rsidRDefault="003F5CB0" w:rsidP="003F5CB0">
            <w:r>
              <w:t>Nom du serveur</w:t>
            </w:r>
          </w:p>
        </w:tc>
        <w:tc>
          <w:tcPr>
            <w:tcW w:w="6042" w:type="dxa"/>
          </w:tcPr>
          <w:p w14:paraId="0CC5F2D7" w14:textId="00ABE30B" w:rsidR="003F5CB0" w:rsidRDefault="003F5CB0" w:rsidP="003F5CB0">
            <w:pPr>
              <w:jc w:val="center"/>
            </w:pPr>
            <w:r>
              <w:t xml:space="preserve">Serveur </w:t>
            </w:r>
            <w:r w:rsidR="00BB1715">
              <w:t>EON</w:t>
            </w:r>
          </w:p>
        </w:tc>
      </w:tr>
      <w:tr w:rsidR="003F5CB0" w14:paraId="58CB9E17" w14:textId="77777777" w:rsidTr="00EE02D5">
        <w:tc>
          <w:tcPr>
            <w:tcW w:w="3020" w:type="dxa"/>
          </w:tcPr>
          <w:p w14:paraId="5E5767B4" w14:textId="77777777" w:rsidR="003F5CB0" w:rsidRDefault="003F5CB0" w:rsidP="003F5CB0">
            <w:r>
              <w:t>@</w:t>
            </w:r>
            <w:proofErr w:type="spellStart"/>
            <w:r>
              <w:t>ip</w:t>
            </w:r>
            <w:proofErr w:type="spellEnd"/>
            <w:r>
              <w:t xml:space="preserve"> du serveur &amp; masque</w:t>
            </w:r>
          </w:p>
        </w:tc>
        <w:tc>
          <w:tcPr>
            <w:tcW w:w="6042" w:type="dxa"/>
          </w:tcPr>
          <w:p w14:paraId="5A325AA0" w14:textId="53E77F76" w:rsidR="003F5CB0" w:rsidRDefault="003F5CB0" w:rsidP="003F5CB0">
            <w:pPr>
              <w:jc w:val="center"/>
            </w:pPr>
            <w:r>
              <w:t>192.168.</w:t>
            </w:r>
            <w:r w:rsidR="008A079D">
              <w:t>3</w:t>
            </w:r>
            <w:r>
              <w:t>.</w:t>
            </w:r>
            <w:r w:rsidR="00BB1715">
              <w:t>12</w:t>
            </w:r>
            <w:r w:rsidR="00D35989">
              <w:t>/24</w:t>
            </w:r>
          </w:p>
        </w:tc>
      </w:tr>
    </w:tbl>
    <w:p w14:paraId="167CBCC3" w14:textId="77777777" w:rsidR="00D8571D" w:rsidRDefault="00D8571D" w:rsidP="003F5CB0"/>
    <w:p w14:paraId="4A62479A" w14:textId="77777777" w:rsidR="003F5CB0" w:rsidRDefault="003F5CB0" w:rsidP="003F5CB0">
      <w:pPr>
        <w:pStyle w:val="Citationintense"/>
        <w:rPr>
          <w:rStyle w:val="Rfrencelgre"/>
        </w:rPr>
      </w:pPr>
      <w:r w:rsidRPr="003F5CB0">
        <w:rPr>
          <w:rStyle w:val="Rfrencelgre"/>
        </w:rPr>
        <w:t>Test de Validation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F5CB0" w:rsidRPr="003F5CB0" w14:paraId="6530E4E8" w14:textId="77777777" w:rsidTr="003F5CB0">
        <w:tc>
          <w:tcPr>
            <w:tcW w:w="2265" w:type="dxa"/>
            <w:shd w:val="clear" w:color="auto" w:fill="B4C6E7" w:themeFill="accent1" w:themeFillTint="66"/>
          </w:tcPr>
          <w:p w14:paraId="3761B2B7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Vérification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3A11F32B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Information relevée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5DAA868C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Conforme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71F87F19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 w:rsidRPr="003F5CB0">
              <w:rPr>
                <w:sz w:val="24"/>
              </w:rPr>
              <w:t>Non conforme</w:t>
            </w:r>
          </w:p>
        </w:tc>
      </w:tr>
      <w:tr w:rsidR="003F5CB0" w:rsidRPr="003F5CB0" w14:paraId="3BA5E30D" w14:textId="77777777" w:rsidTr="003F5CB0">
        <w:tc>
          <w:tcPr>
            <w:tcW w:w="2265" w:type="dxa"/>
          </w:tcPr>
          <w:p w14:paraId="1FCA77D1" w14:textId="7AD8D2AB" w:rsidR="003F5CB0" w:rsidRPr="003F5CB0" w:rsidRDefault="00BB1715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Retour SNMPWALK</w:t>
            </w:r>
          </w:p>
        </w:tc>
        <w:tc>
          <w:tcPr>
            <w:tcW w:w="2265" w:type="dxa"/>
          </w:tcPr>
          <w:p w14:paraId="3563571B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3F1179E8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C7E7D9E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3F5CB0" w:rsidRPr="003F5CB0" w14:paraId="729029F1" w14:textId="77777777" w:rsidTr="003F5CB0">
        <w:tc>
          <w:tcPr>
            <w:tcW w:w="2265" w:type="dxa"/>
          </w:tcPr>
          <w:p w14:paraId="66043C97" w14:textId="58E0090A" w:rsidR="003F5CB0" w:rsidRPr="003F5CB0" w:rsidRDefault="00BB1715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Ajout commutateur</w:t>
            </w:r>
          </w:p>
        </w:tc>
        <w:tc>
          <w:tcPr>
            <w:tcW w:w="2265" w:type="dxa"/>
          </w:tcPr>
          <w:p w14:paraId="4B956903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3DEA711B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6601EA8E" w14:textId="77777777" w:rsidR="003F5CB0" w:rsidRPr="003F5CB0" w:rsidRDefault="003F5CB0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25F3D9FB" w14:textId="77777777" w:rsidTr="003F5CB0">
        <w:tc>
          <w:tcPr>
            <w:tcW w:w="2265" w:type="dxa"/>
          </w:tcPr>
          <w:p w14:paraId="1FA5F305" w14:textId="6417A509" w:rsidR="00EC405E" w:rsidRDefault="00BB1715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Ajout routeur</w:t>
            </w:r>
          </w:p>
        </w:tc>
        <w:tc>
          <w:tcPr>
            <w:tcW w:w="2265" w:type="dxa"/>
          </w:tcPr>
          <w:p w14:paraId="3C68D305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C74363E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3151B0AE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09EA6EE1" w14:textId="77777777" w:rsidTr="003F5CB0">
        <w:tc>
          <w:tcPr>
            <w:tcW w:w="2265" w:type="dxa"/>
          </w:tcPr>
          <w:p w14:paraId="16FE32B3" w14:textId="7944F260" w:rsidR="00EC405E" w:rsidRDefault="00BB1715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Ajout serveur 1</w:t>
            </w:r>
          </w:p>
        </w:tc>
        <w:tc>
          <w:tcPr>
            <w:tcW w:w="2265" w:type="dxa"/>
          </w:tcPr>
          <w:p w14:paraId="30EBBF91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5F20DC8A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0AB98330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2F6D8337" w14:textId="77777777" w:rsidTr="003F5CB0">
        <w:tc>
          <w:tcPr>
            <w:tcW w:w="2265" w:type="dxa"/>
          </w:tcPr>
          <w:p w14:paraId="01AC6830" w14:textId="3CD8C257" w:rsidR="00EC405E" w:rsidRDefault="00BB1715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Ajout serveur 2</w:t>
            </w:r>
          </w:p>
        </w:tc>
        <w:tc>
          <w:tcPr>
            <w:tcW w:w="2265" w:type="dxa"/>
          </w:tcPr>
          <w:p w14:paraId="4E25A0A0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48FF3E5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718C5388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55FC0388" w14:textId="77777777" w:rsidTr="003F5CB0">
        <w:tc>
          <w:tcPr>
            <w:tcW w:w="2265" w:type="dxa"/>
          </w:tcPr>
          <w:p w14:paraId="174FA3BC" w14:textId="777FE0A6" w:rsidR="00EC405E" w:rsidRDefault="00BB1715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Ajout serveur 3</w:t>
            </w:r>
          </w:p>
        </w:tc>
        <w:tc>
          <w:tcPr>
            <w:tcW w:w="2265" w:type="dxa"/>
          </w:tcPr>
          <w:p w14:paraId="65491319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3F6EA1F0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24757B2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07472ADC" w14:textId="77777777" w:rsidTr="003F5CB0">
        <w:tc>
          <w:tcPr>
            <w:tcW w:w="2265" w:type="dxa"/>
          </w:tcPr>
          <w:p w14:paraId="40205744" w14:textId="3C539EB1" w:rsidR="00EC405E" w:rsidRDefault="00BB1715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Ajout serveur 4</w:t>
            </w:r>
          </w:p>
        </w:tc>
        <w:tc>
          <w:tcPr>
            <w:tcW w:w="2265" w:type="dxa"/>
          </w:tcPr>
          <w:p w14:paraId="33C0A3E5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005C5A04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71F60C6A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48D8F023" w14:textId="77777777" w:rsidTr="003F5CB0">
        <w:tc>
          <w:tcPr>
            <w:tcW w:w="2265" w:type="dxa"/>
          </w:tcPr>
          <w:p w14:paraId="5043EE72" w14:textId="772393B7" w:rsidR="00EC405E" w:rsidRDefault="00BB1715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Ajout capteur DHCP</w:t>
            </w:r>
          </w:p>
        </w:tc>
        <w:tc>
          <w:tcPr>
            <w:tcW w:w="2265" w:type="dxa"/>
          </w:tcPr>
          <w:p w14:paraId="591F71EA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26620A6E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1A36F16F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  <w:tr w:rsidR="00EC405E" w:rsidRPr="003F5CB0" w14:paraId="2024FE23" w14:textId="77777777" w:rsidTr="003F5CB0">
        <w:tc>
          <w:tcPr>
            <w:tcW w:w="2265" w:type="dxa"/>
          </w:tcPr>
          <w:p w14:paraId="45814D20" w14:textId="14484768" w:rsidR="00EC405E" w:rsidRDefault="00BB1715" w:rsidP="00EC405E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Ajout capteur stockage</w:t>
            </w:r>
          </w:p>
        </w:tc>
        <w:tc>
          <w:tcPr>
            <w:tcW w:w="2265" w:type="dxa"/>
          </w:tcPr>
          <w:p w14:paraId="0C78995F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09A095B3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  <w:tc>
          <w:tcPr>
            <w:tcW w:w="2266" w:type="dxa"/>
          </w:tcPr>
          <w:p w14:paraId="709BB2BD" w14:textId="77777777" w:rsidR="00EC405E" w:rsidRPr="003F5CB0" w:rsidRDefault="00EC405E" w:rsidP="003F5CB0">
            <w:pPr>
              <w:pStyle w:val="TableParagraph"/>
              <w:spacing w:before="119"/>
              <w:ind w:left="107"/>
              <w:rPr>
                <w:sz w:val="24"/>
              </w:rPr>
            </w:pPr>
          </w:p>
        </w:tc>
      </w:tr>
    </w:tbl>
    <w:p w14:paraId="463659C2" w14:textId="77777777" w:rsidR="003F5CB0" w:rsidRPr="003F5CB0" w:rsidRDefault="003F5CB0" w:rsidP="003F5CB0"/>
    <w:sectPr w:rsidR="003F5CB0" w:rsidRPr="003F5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B0"/>
    <w:rsid w:val="001D5AAA"/>
    <w:rsid w:val="002022F4"/>
    <w:rsid w:val="003F5CB0"/>
    <w:rsid w:val="007D7AA8"/>
    <w:rsid w:val="008A079D"/>
    <w:rsid w:val="00BB1715"/>
    <w:rsid w:val="00D35989"/>
    <w:rsid w:val="00D66736"/>
    <w:rsid w:val="00D8571D"/>
    <w:rsid w:val="00E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C35E"/>
  <w15:chartTrackingRefBased/>
  <w15:docId w15:val="{791E3D77-DD9A-4835-9848-8998D6DD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5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F5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5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5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F5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5C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F5CB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3F5CB0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3F5CB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3F5CB0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3F5CB0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3F5C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5CB0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3F5CB0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3F5CB0"/>
    <w:rPr>
      <w:b/>
      <w:bCs/>
      <w:smallCaps/>
      <w:color w:val="4472C4" w:themeColor="accent1"/>
      <w:spacing w:val="5"/>
    </w:rPr>
  </w:style>
  <w:style w:type="paragraph" w:styleId="Paragraphedeliste">
    <w:name w:val="List Paragraph"/>
    <w:basedOn w:val="Normal"/>
    <w:uiPriority w:val="34"/>
    <w:qFormat/>
    <w:rsid w:val="003F5CB0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5C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5CB0"/>
    <w:rPr>
      <w:i/>
      <w:iCs/>
      <w:color w:val="4472C4" w:themeColor="accent1"/>
    </w:rPr>
  </w:style>
  <w:style w:type="paragraph" w:styleId="Corpsdetexte">
    <w:name w:val="Body Text"/>
    <w:basedOn w:val="Normal"/>
    <w:link w:val="CorpsdetexteCar"/>
    <w:uiPriority w:val="1"/>
    <w:qFormat/>
    <w:rsid w:val="003F5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3F5CB0"/>
    <w:rPr>
      <w:rFonts w:ascii="Calibri" w:eastAsia="Calibri" w:hAnsi="Calibri" w:cs="Calibri"/>
      <w:b/>
      <w:bCs/>
      <w:sz w:val="28"/>
      <w:szCs w:val="28"/>
      <w:lang w:eastAsia="fr-FR" w:bidi="fr-FR"/>
    </w:rPr>
  </w:style>
  <w:style w:type="table" w:customStyle="1" w:styleId="TableNormal">
    <w:name w:val="Table Normal"/>
    <w:uiPriority w:val="2"/>
    <w:semiHidden/>
    <w:unhideWhenUsed/>
    <w:qFormat/>
    <w:rsid w:val="003F5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F5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765EA7-CB07-49AD-8C42-C3C7B3E1AF03}"/>
</file>

<file path=customXml/itemProps2.xml><?xml version="1.0" encoding="utf-8"?>
<ds:datastoreItem xmlns:ds="http://schemas.openxmlformats.org/officeDocument/2006/customXml" ds:itemID="{8CE20CC4-B668-48A0-9FD7-DC91A39292D7}"/>
</file>

<file path=customXml/itemProps3.xml><?xml version="1.0" encoding="utf-8"?>
<ds:datastoreItem xmlns:ds="http://schemas.openxmlformats.org/officeDocument/2006/customXml" ds:itemID="{E5065DF8-9AEC-4F01-B12C-B14FEF02D8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MENISSIER Loic</dc:creator>
  <cp:keywords/>
  <dc:description/>
  <cp:lastModifiedBy>MENISSIER Loic</cp:lastModifiedBy>
  <cp:revision>7</cp:revision>
  <dcterms:created xsi:type="dcterms:W3CDTF">2019-12-02T22:38:00Z</dcterms:created>
  <dcterms:modified xsi:type="dcterms:W3CDTF">2020-05-04T14:54:00Z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