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E66559">
      <w:pPr>
        <w:jc w:val="center"/>
        <w:rPr>
          <w:rFonts w:hint="eastAsia" w:ascii="楷体" w:hAnsi="楷体" w:eastAsia="楷体" w:cs="楷体"/>
          <w:b/>
          <w:sz w:val="52"/>
          <w:szCs w:val="52"/>
        </w:rPr>
      </w:pPr>
      <w:r>
        <w:rPr>
          <w:rFonts w:hint="eastAsia" w:ascii="楷体" w:hAnsi="楷体" w:eastAsia="楷体" w:cs="楷体"/>
          <w:b/>
          <w:sz w:val="52"/>
          <w:szCs w:val="52"/>
        </w:rPr>
        <w:t>保密协议</w:t>
      </w:r>
    </w:p>
    <w:tbl>
      <w:tblPr>
        <w:tblStyle w:val="9"/>
        <w:tblW w:w="3011" w:type="dxa"/>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011"/>
      </w:tblGrid>
      <w:tr w14:paraId="325B3579">
        <w:trPr>
          <w:jc w:val="right"/>
        </w:trPr>
        <w:tc>
          <w:tcPr>
            <w:tcW w:w="3011" w:type="dxa"/>
          </w:tcPr>
          <w:p w14:paraId="090FABF3">
            <w:pPr>
              <w:wordWrap/>
              <w:jc w:val="left"/>
              <w:rPr>
                <w:rFonts w:hint="default" w:ascii="华文楷体" w:hAnsi="华文楷体" w:eastAsia="华文楷体" w:cs="华文楷体"/>
                <w:vertAlign w:val="baseline"/>
                <w:lang w:val="en-US" w:eastAsia="zh-CN"/>
              </w:rPr>
            </w:pPr>
            <w:r>
              <w:rPr>
                <w:rFonts w:hint="eastAsia" w:ascii="华文楷体" w:hAnsi="华文楷体" w:eastAsia="华文楷体" w:cs="华文楷体"/>
                <w:vertAlign w:val="baseline"/>
                <w:lang w:val="en-US" w:eastAsia="zh-CN"/>
              </w:rPr>
              <w:t>协议编号：</w:t>
            </w:r>
          </w:p>
        </w:tc>
      </w:tr>
    </w:tbl>
    <w:p w14:paraId="2ED61591">
      <w:pPr>
        <w:jc w:val="left"/>
        <w:rPr>
          <w:rFonts w:hint="eastAsia" w:ascii="华文楷体" w:hAnsi="华文楷体" w:eastAsia="华文楷体" w:cs="华文楷体"/>
          <w:bCs/>
          <w:color w:val="auto"/>
        </w:rPr>
      </w:pPr>
      <w:r>
        <w:rPr>
          <w:rFonts w:hint="eastAsia" w:ascii="华文楷体" w:hAnsi="华文楷体" w:eastAsia="华文楷体" w:cs="华文楷体"/>
          <w:bCs/>
          <w:color w:val="auto"/>
        </w:rPr>
        <w:t>本协议由以下双方于</w:t>
      </w:r>
      <w:r>
        <w:rPr>
          <w:rFonts w:hint="eastAsia" w:ascii="华文楷体" w:hAnsi="华文楷体" w:eastAsia="华文楷体" w:cs="华文楷体"/>
          <w:bCs/>
          <w:color w:val="auto"/>
          <w:u w:val="single"/>
          <w:lang w:val="en-US" w:eastAsia="zh-CN"/>
        </w:rPr>
        <w:t xml:space="preserve">    </w:t>
      </w:r>
      <w:r>
        <w:rPr>
          <w:rFonts w:hint="eastAsia" w:ascii="华文楷体" w:hAnsi="华文楷体" w:eastAsia="华文楷体" w:cs="华文楷体"/>
          <w:bCs/>
          <w:color w:val="auto"/>
        </w:rPr>
        <w:t>年</w:t>
      </w:r>
      <w:r>
        <w:rPr>
          <w:rFonts w:hint="eastAsia" w:ascii="华文楷体" w:hAnsi="华文楷体" w:eastAsia="华文楷体" w:cs="华文楷体"/>
          <w:bCs/>
          <w:color w:val="auto"/>
          <w:u w:val="single"/>
          <w:lang w:val="en-US" w:eastAsia="zh-CN"/>
        </w:rPr>
        <w:t xml:space="preserve">   </w:t>
      </w:r>
      <w:r>
        <w:rPr>
          <w:rFonts w:hint="eastAsia" w:ascii="华文楷体" w:hAnsi="华文楷体" w:eastAsia="华文楷体" w:cs="华文楷体"/>
          <w:bCs/>
          <w:color w:val="auto"/>
        </w:rPr>
        <w:t>月</w:t>
      </w:r>
      <w:r>
        <w:rPr>
          <w:rFonts w:hint="eastAsia" w:ascii="华文楷体" w:hAnsi="华文楷体" w:eastAsia="华文楷体" w:cs="华文楷体"/>
          <w:bCs/>
          <w:color w:val="auto"/>
          <w:u w:val="single"/>
          <w:lang w:val="en-US" w:eastAsia="zh-CN"/>
        </w:rPr>
        <w:t xml:space="preserve">   </w:t>
      </w:r>
      <w:r>
        <w:rPr>
          <w:rFonts w:hint="eastAsia" w:ascii="华文楷体" w:hAnsi="华文楷体" w:eastAsia="华文楷体" w:cs="华文楷体"/>
          <w:bCs/>
          <w:color w:val="auto"/>
        </w:rPr>
        <w:t>日在深圳</w:t>
      </w:r>
      <w:r>
        <w:rPr>
          <w:rFonts w:hint="eastAsia" w:ascii="华文楷体" w:hAnsi="华文楷体" w:eastAsia="华文楷体" w:cs="华文楷体"/>
          <w:bCs/>
          <w:color w:val="auto"/>
          <w:lang w:eastAsia="zh-CN"/>
        </w:rPr>
        <w:t>市</w:t>
      </w:r>
      <w:r>
        <w:rPr>
          <w:rFonts w:hint="eastAsia" w:ascii="华文楷体" w:hAnsi="华文楷体" w:eastAsia="华文楷体" w:cs="华文楷体"/>
          <w:bCs/>
          <w:color w:val="auto"/>
          <w:lang w:val="en-US" w:eastAsia="zh-CN"/>
        </w:rPr>
        <w:t>宝安区</w:t>
      </w:r>
      <w:r>
        <w:rPr>
          <w:rFonts w:hint="eastAsia" w:ascii="华文楷体" w:hAnsi="华文楷体" w:eastAsia="华文楷体" w:cs="华文楷体"/>
          <w:bCs/>
          <w:color w:val="auto"/>
        </w:rPr>
        <w:t>签署：</w:t>
      </w:r>
    </w:p>
    <w:p w14:paraId="62F3E387">
      <w:pPr>
        <w:jc w:val="left"/>
        <w:rPr>
          <w:rFonts w:hint="eastAsia" w:ascii="华文楷体" w:hAnsi="华文楷体" w:eastAsia="华文楷体" w:cs="华文楷体"/>
          <w:bCs/>
          <w:color w:val="auto"/>
        </w:rPr>
      </w:pPr>
    </w:p>
    <w:p w14:paraId="7329B480">
      <w:pPr>
        <w:jc w:val="left"/>
        <w:rPr>
          <w:rFonts w:hint="eastAsia" w:ascii="华文楷体" w:hAnsi="华文楷体" w:eastAsia="华文楷体" w:cs="华文楷体"/>
          <w:b w:val="0"/>
          <w:bCs/>
          <w:sz w:val="24"/>
          <w:szCs w:val="24"/>
        </w:rPr>
      </w:pPr>
      <w:r>
        <w:rPr>
          <w:rFonts w:hint="eastAsia" w:ascii="华文楷体" w:hAnsi="华文楷体" w:eastAsia="华文楷体" w:cs="华文楷体"/>
          <w:b w:val="0"/>
          <w:bCs/>
          <w:sz w:val="24"/>
          <w:szCs w:val="24"/>
        </w:rPr>
        <w:t xml:space="preserve">甲方：    </w:t>
      </w:r>
      <w:r>
        <w:rPr>
          <w:rFonts w:hint="eastAsia" w:ascii="华文楷体" w:hAnsi="华文楷体" w:eastAsia="华文楷体" w:cs="华文楷体"/>
          <w:b w:val="0"/>
          <w:bCs/>
          <w:sz w:val="24"/>
          <w:szCs w:val="24"/>
          <w:lang w:eastAsia="zh-CN"/>
        </w:rPr>
        <w:t>影石创新科技股份有限公司</w:t>
      </w:r>
      <w:r>
        <w:rPr>
          <w:rFonts w:hint="eastAsia" w:ascii="华文楷体" w:hAnsi="华文楷体" w:eastAsia="华文楷体" w:cs="华文楷体"/>
          <w:b w:val="0"/>
          <w:bCs/>
          <w:sz w:val="24"/>
          <w:szCs w:val="24"/>
        </w:rPr>
        <w:t xml:space="preserve"> </w:t>
      </w:r>
    </w:p>
    <w:p w14:paraId="3924EC11">
      <w:pPr>
        <w:jc w:val="left"/>
        <w:rPr>
          <w:rFonts w:hint="default" w:ascii="华文楷体" w:hAnsi="华文楷体" w:eastAsia="华文楷体" w:cs="华文楷体"/>
          <w:b w:val="0"/>
          <w:bCs/>
          <w:sz w:val="24"/>
          <w:szCs w:val="24"/>
          <w:lang w:val="en-US" w:eastAsia="zh-CN"/>
        </w:rPr>
      </w:pPr>
      <w:r>
        <w:rPr>
          <w:rFonts w:hint="eastAsia" w:ascii="华文楷体" w:hAnsi="华文楷体" w:eastAsia="华文楷体" w:cs="华文楷体"/>
          <w:b w:val="0"/>
          <w:bCs/>
          <w:sz w:val="24"/>
          <w:szCs w:val="24"/>
          <w:lang w:val="en-US" w:eastAsia="zh-CN"/>
        </w:rPr>
        <w:t>联系</w:t>
      </w:r>
      <w:r>
        <w:rPr>
          <w:rFonts w:hint="eastAsia" w:ascii="华文楷体" w:hAnsi="华文楷体" w:eastAsia="华文楷体" w:cs="华文楷体"/>
          <w:b w:val="0"/>
          <w:bCs/>
          <w:sz w:val="24"/>
          <w:szCs w:val="24"/>
        </w:rPr>
        <w:t>人：</w:t>
      </w:r>
      <w:r>
        <w:rPr>
          <w:rFonts w:hint="eastAsia" w:ascii="华文楷体" w:hAnsi="华文楷体" w:eastAsia="华文楷体" w:cs="华文楷体"/>
          <w:b w:val="0"/>
          <w:bCs/>
          <w:sz w:val="24"/>
          <w:szCs w:val="24"/>
          <w:lang w:val="en-US" w:eastAsia="zh-CN"/>
        </w:rPr>
        <w:t xml:space="preserve">  温和</w:t>
      </w:r>
    </w:p>
    <w:p w14:paraId="1E2A95F0">
      <w:pPr>
        <w:jc w:val="left"/>
        <w:rPr>
          <w:rFonts w:hint="eastAsia" w:ascii="华文楷体" w:hAnsi="华文楷体" w:eastAsia="华文楷体" w:cs="华文楷体"/>
          <w:b w:val="0"/>
          <w:bCs/>
          <w:sz w:val="24"/>
          <w:szCs w:val="24"/>
        </w:rPr>
      </w:pPr>
      <w:r>
        <w:rPr>
          <w:rFonts w:hint="eastAsia" w:ascii="华文楷体" w:hAnsi="华文楷体" w:eastAsia="华文楷体" w:cs="华文楷体"/>
          <w:b w:val="0"/>
          <w:bCs/>
          <w:sz w:val="24"/>
          <w:szCs w:val="24"/>
          <w:lang w:val="en-US" w:eastAsia="zh-CN"/>
        </w:rPr>
        <w:t>联系</w:t>
      </w:r>
      <w:r>
        <w:rPr>
          <w:rFonts w:hint="eastAsia" w:ascii="华文楷体" w:hAnsi="华文楷体" w:eastAsia="华文楷体" w:cs="华文楷体"/>
          <w:b w:val="0"/>
          <w:bCs/>
          <w:sz w:val="24"/>
          <w:szCs w:val="24"/>
        </w:rPr>
        <w:t>地址：深圳市宝安区新安街道兴业路1100号前海人寿金融中心T2栋11楼</w:t>
      </w:r>
    </w:p>
    <w:p w14:paraId="22391DCA">
      <w:pPr>
        <w:jc w:val="left"/>
        <w:rPr>
          <w:rFonts w:hint="default" w:ascii="华文楷体" w:hAnsi="华文楷体" w:eastAsia="华文楷体" w:cs="华文楷体"/>
          <w:b w:val="0"/>
          <w:bCs/>
          <w:sz w:val="24"/>
          <w:szCs w:val="24"/>
          <w:lang w:val="en-US" w:eastAsia="zh-CN"/>
        </w:rPr>
      </w:pPr>
      <w:r>
        <w:rPr>
          <w:rFonts w:hint="eastAsia" w:ascii="华文楷体" w:hAnsi="华文楷体" w:eastAsia="华文楷体" w:cs="华文楷体"/>
          <w:b w:val="0"/>
          <w:bCs/>
          <w:sz w:val="24"/>
          <w:szCs w:val="24"/>
          <w:lang w:val="en-US" w:eastAsia="zh-CN"/>
        </w:rPr>
        <w:t>联系电话：18598072420</w:t>
      </w:r>
    </w:p>
    <w:p w14:paraId="710B6AFB">
      <w:pPr>
        <w:jc w:val="left"/>
        <w:rPr>
          <w:rFonts w:hint="eastAsia" w:ascii="华文楷体" w:hAnsi="华文楷体" w:eastAsia="华文楷体" w:cs="华文楷体"/>
          <w:b w:val="0"/>
          <w:bCs/>
          <w:sz w:val="24"/>
          <w:szCs w:val="24"/>
        </w:rPr>
      </w:pPr>
    </w:p>
    <w:p w14:paraId="620E18C4">
      <w:pPr>
        <w:jc w:val="left"/>
        <w:rPr>
          <w:rFonts w:hint="eastAsia" w:ascii="华文楷体" w:hAnsi="华文楷体" w:eastAsia="华文楷体" w:cs="华文楷体"/>
          <w:b w:val="0"/>
          <w:bCs/>
          <w:sz w:val="24"/>
          <w:szCs w:val="24"/>
        </w:rPr>
      </w:pPr>
      <w:r>
        <w:rPr>
          <w:rFonts w:hint="eastAsia" w:ascii="华文楷体" w:hAnsi="华文楷体" w:eastAsia="华文楷体" w:cs="华文楷体"/>
          <w:b w:val="0"/>
          <w:bCs/>
          <w:sz w:val="24"/>
          <w:szCs w:val="24"/>
        </w:rPr>
        <w:t xml:space="preserve">乙方：      </w:t>
      </w:r>
    </w:p>
    <w:p w14:paraId="7B3B1F9D">
      <w:pPr>
        <w:jc w:val="left"/>
        <w:rPr>
          <w:rFonts w:hint="eastAsia" w:ascii="华文楷体" w:hAnsi="华文楷体" w:eastAsia="华文楷体" w:cs="华文楷体"/>
          <w:b w:val="0"/>
          <w:bCs/>
          <w:sz w:val="24"/>
          <w:szCs w:val="24"/>
        </w:rPr>
      </w:pPr>
      <w:r>
        <w:rPr>
          <w:rFonts w:hint="eastAsia" w:ascii="华文楷体" w:hAnsi="华文楷体" w:eastAsia="华文楷体" w:cs="华文楷体"/>
          <w:b w:val="0"/>
          <w:bCs/>
          <w:sz w:val="24"/>
          <w:szCs w:val="24"/>
          <w:lang w:eastAsia="zh-CN"/>
        </w:rPr>
        <w:t>身份证号码</w:t>
      </w:r>
      <w:r>
        <w:rPr>
          <w:rFonts w:hint="eastAsia" w:ascii="华文楷体" w:hAnsi="华文楷体" w:eastAsia="华文楷体" w:cs="华文楷体"/>
          <w:b w:val="0"/>
          <w:bCs/>
          <w:sz w:val="24"/>
          <w:szCs w:val="24"/>
        </w:rPr>
        <w:t>：</w:t>
      </w:r>
    </w:p>
    <w:p w14:paraId="13AFB709">
      <w:pPr>
        <w:jc w:val="left"/>
        <w:rPr>
          <w:rFonts w:hint="default" w:ascii="华文楷体" w:hAnsi="华文楷体" w:eastAsia="华文楷体" w:cs="华文楷体"/>
          <w:b w:val="0"/>
          <w:bCs/>
          <w:sz w:val="24"/>
          <w:szCs w:val="24"/>
          <w:lang w:val="en-US" w:eastAsia="zh-CN"/>
        </w:rPr>
      </w:pPr>
      <w:r>
        <w:rPr>
          <w:rFonts w:hint="eastAsia" w:ascii="华文楷体" w:hAnsi="华文楷体" w:eastAsia="华文楷体" w:cs="华文楷体"/>
          <w:b w:val="0"/>
          <w:bCs/>
          <w:sz w:val="24"/>
          <w:szCs w:val="24"/>
          <w:lang w:val="en-US" w:eastAsia="zh-CN"/>
        </w:rPr>
        <w:t>联系</w:t>
      </w:r>
      <w:r>
        <w:rPr>
          <w:rFonts w:hint="eastAsia" w:ascii="华文楷体" w:hAnsi="华文楷体" w:eastAsia="华文楷体" w:cs="华文楷体"/>
          <w:b w:val="0"/>
          <w:bCs/>
          <w:sz w:val="24"/>
          <w:szCs w:val="24"/>
        </w:rPr>
        <w:t>地址：</w:t>
      </w:r>
      <w:r>
        <w:rPr>
          <w:rFonts w:hint="eastAsia" w:ascii="华文楷体" w:hAnsi="华文楷体" w:eastAsia="华文楷体" w:cs="华文楷体"/>
          <w:b w:val="0"/>
          <w:bCs/>
          <w:sz w:val="24"/>
          <w:szCs w:val="24"/>
          <w:lang w:val="en-US" w:eastAsia="zh-CN"/>
        </w:rPr>
        <w:t xml:space="preserve">  </w:t>
      </w:r>
    </w:p>
    <w:p w14:paraId="30F70995">
      <w:pPr>
        <w:jc w:val="left"/>
        <w:rPr>
          <w:rFonts w:hint="eastAsia" w:ascii="华文楷体" w:hAnsi="华文楷体" w:eastAsia="华文楷体" w:cs="华文楷体"/>
          <w:b w:val="0"/>
          <w:bCs/>
          <w:sz w:val="24"/>
          <w:szCs w:val="24"/>
        </w:rPr>
      </w:pPr>
      <w:r>
        <w:rPr>
          <w:rFonts w:hint="eastAsia" w:ascii="华文楷体" w:hAnsi="华文楷体" w:eastAsia="华文楷体" w:cs="华文楷体"/>
          <w:b w:val="0"/>
          <w:bCs/>
          <w:sz w:val="24"/>
          <w:szCs w:val="24"/>
          <w:lang w:val="en-US" w:eastAsia="zh-CN"/>
        </w:rPr>
        <w:t>联系电话：</w:t>
      </w:r>
      <w:r>
        <w:rPr>
          <w:rFonts w:hint="eastAsia" w:ascii="华文楷体" w:hAnsi="华文楷体" w:eastAsia="华文楷体" w:cs="华文楷体"/>
          <w:b w:val="0"/>
          <w:bCs/>
          <w:sz w:val="24"/>
          <w:szCs w:val="24"/>
        </w:rPr>
        <w:t xml:space="preserve">  </w:t>
      </w:r>
    </w:p>
    <w:p w14:paraId="5FF467C2">
      <w:pPr>
        <w:jc w:val="left"/>
        <w:rPr>
          <w:rFonts w:hint="eastAsia" w:ascii="华文楷体" w:hAnsi="华文楷体" w:eastAsia="华文楷体" w:cs="华文楷体"/>
          <w:b w:val="0"/>
          <w:bCs/>
          <w:sz w:val="24"/>
          <w:szCs w:val="24"/>
        </w:rPr>
      </w:pPr>
      <w:bookmarkStart w:id="2" w:name="_GoBack"/>
      <w:bookmarkEnd w:id="2"/>
    </w:p>
    <w:p w14:paraId="42492E8E">
      <w:pPr>
        <w:keepNext w:val="0"/>
        <w:keepLines w:val="0"/>
        <w:widowControl/>
        <w:suppressLineNumbers w:val="0"/>
        <w:jc w:val="left"/>
        <w:rPr>
          <w:rFonts w:hint="eastAsia" w:ascii="华文楷体" w:hAnsi="华文楷体" w:eastAsia="华文楷体" w:cs="华文楷体"/>
          <w:b w:val="0"/>
          <w:bCs/>
          <w:sz w:val="24"/>
          <w:szCs w:val="24"/>
        </w:rPr>
      </w:pPr>
      <w:r>
        <w:rPr>
          <w:rFonts w:hint="eastAsia" w:ascii="华文楷体" w:hAnsi="华文楷体" w:eastAsia="华文楷体" w:cs="华文楷体"/>
          <w:b w:val="0"/>
          <w:bCs/>
          <w:sz w:val="24"/>
          <w:szCs w:val="24"/>
        </w:rPr>
        <w:t>为了保护甲方在</w:t>
      </w:r>
      <w:r>
        <w:rPr>
          <w:rFonts w:hint="eastAsia" w:ascii="华文楷体" w:hAnsi="华文楷体" w:eastAsia="华文楷体" w:cs="华文楷体"/>
          <w:b w:val="0"/>
          <w:bCs/>
          <w:sz w:val="24"/>
          <w:szCs w:val="24"/>
          <w:lang w:eastAsia="zh-CN"/>
        </w:rPr>
        <w:t>与</w:t>
      </w:r>
      <w:r>
        <w:rPr>
          <w:rFonts w:hint="eastAsia" w:ascii="华文楷体" w:hAnsi="华文楷体" w:eastAsia="华文楷体" w:cs="华文楷体"/>
          <w:b w:val="0"/>
          <w:bCs/>
          <w:sz w:val="24"/>
          <w:szCs w:val="24"/>
        </w:rPr>
        <w:t>乙方</w:t>
      </w:r>
      <w:r>
        <w:rPr>
          <w:rFonts w:hint="eastAsia" w:ascii="华文楷体" w:hAnsi="华文楷体" w:eastAsia="华文楷体" w:cs="华文楷体"/>
          <w:b w:val="0"/>
          <w:bCs/>
          <w:sz w:val="24"/>
          <w:szCs w:val="24"/>
          <w:u w:val="single" w:color="auto"/>
        </w:rPr>
        <w:t xml:space="preserve"> </w:t>
      </w:r>
      <w:commentRangeStart w:id="0"/>
      <w:r>
        <w:rPr>
          <w:rFonts w:hint="eastAsia" w:ascii="华文楷体" w:hAnsi="华文楷体" w:eastAsia="华文楷体" w:cs="华文楷体"/>
          <w:b w:val="0"/>
          <w:bCs/>
          <w:sz w:val="24"/>
          <w:szCs w:val="24"/>
          <w:u w:val="single" w:color="auto"/>
        </w:rPr>
        <w:t xml:space="preserve">  </w:t>
      </w:r>
      <w:r>
        <w:rPr>
          <w:rFonts w:hint="eastAsia" w:ascii="华文楷体" w:hAnsi="华文楷体" w:eastAsia="华文楷体" w:cs="华文楷体"/>
          <w:b w:val="0"/>
          <w:bCs/>
          <w:sz w:val="24"/>
          <w:szCs w:val="24"/>
          <w:u w:val="single" w:color="auto"/>
          <w:lang w:val="en-US" w:eastAsia="zh-CN"/>
        </w:rPr>
        <w:t>AdventureX 2026</w:t>
      </w:r>
      <w:r>
        <w:rPr>
          <w:rFonts w:hint="eastAsia" w:ascii="华文楷体" w:hAnsi="华文楷体" w:eastAsia="华文楷体" w:cs="华文楷体"/>
          <w:b w:val="0"/>
          <w:bCs/>
          <w:sz w:val="24"/>
          <w:szCs w:val="24"/>
          <w:u w:val="single" w:color="auto"/>
        </w:rPr>
        <w:t xml:space="preserve">     </w:t>
      </w:r>
      <w:commentRangeEnd w:id="0"/>
      <w:r>
        <w:commentReference w:id="0"/>
      </w:r>
      <w:r>
        <w:rPr>
          <w:rFonts w:hint="eastAsia" w:ascii="华文楷体" w:hAnsi="华文楷体" w:eastAsia="华文楷体" w:cs="华文楷体"/>
          <w:b w:val="0"/>
          <w:bCs/>
          <w:sz w:val="24"/>
          <w:szCs w:val="24"/>
          <w:u w:val="single" w:color="auto"/>
        </w:rPr>
        <w:t xml:space="preserve"> </w:t>
      </w:r>
      <w:r>
        <w:rPr>
          <w:rFonts w:hint="eastAsia" w:ascii="华文楷体" w:hAnsi="华文楷体" w:eastAsia="华文楷体" w:cs="华文楷体"/>
          <w:b w:val="0"/>
          <w:bCs/>
          <w:sz w:val="24"/>
          <w:szCs w:val="24"/>
        </w:rPr>
        <w:t>合作过程中所涉及的专有信息（如本协议第一款所定义的内容），经友好协商，甲乙双方签订如下协议以资共同遵守：</w:t>
      </w:r>
    </w:p>
    <w:p w14:paraId="01F441B0">
      <w:pPr>
        <w:ind w:firstLine="480" w:firstLineChars="200"/>
        <w:jc w:val="left"/>
        <w:rPr>
          <w:rFonts w:hint="eastAsia" w:ascii="华文楷体" w:hAnsi="华文楷体" w:eastAsia="华文楷体" w:cs="华文楷体"/>
          <w:b w:val="0"/>
          <w:bCs/>
          <w:sz w:val="24"/>
          <w:szCs w:val="24"/>
        </w:rPr>
      </w:pPr>
    </w:p>
    <w:p w14:paraId="7005010E">
      <w:pPr>
        <w:numPr>
          <w:ilvl w:val="0"/>
          <w:numId w:val="1"/>
        </w:numPr>
        <w:tabs>
          <w:tab w:val="left" w:pos="300"/>
        </w:tabs>
        <w:jc w:val="both"/>
        <w:rPr>
          <w:rFonts w:hint="eastAsia" w:ascii="华文楷体" w:hAnsi="华文楷体" w:eastAsia="华文楷体" w:cs="华文楷体"/>
          <w:b/>
          <w:sz w:val="24"/>
          <w:szCs w:val="24"/>
        </w:rPr>
      </w:pPr>
      <w:r>
        <w:rPr>
          <w:rFonts w:hint="eastAsia" w:ascii="华文楷体" w:hAnsi="华文楷体" w:eastAsia="华文楷体" w:cs="华文楷体"/>
          <w:b/>
          <w:sz w:val="24"/>
          <w:szCs w:val="24"/>
        </w:rPr>
        <w:t>定义：</w:t>
      </w:r>
    </w:p>
    <w:p w14:paraId="300535DE">
      <w:pPr>
        <w:ind w:left="360"/>
        <w:rPr>
          <w:rFonts w:hint="eastAsia" w:ascii="华文楷体" w:hAnsi="华文楷体" w:eastAsia="华文楷体" w:cs="华文楷体"/>
          <w:sz w:val="24"/>
          <w:szCs w:val="24"/>
        </w:rPr>
      </w:pPr>
      <w:r>
        <w:rPr>
          <w:rFonts w:hint="eastAsia" w:ascii="华文楷体" w:hAnsi="华文楷体" w:eastAsia="华文楷体" w:cs="华文楷体"/>
          <w:sz w:val="24"/>
          <w:szCs w:val="24"/>
        </w:rPr>
        <w:t>专有信息的定义：本协议所称的“专有信息”是指在本合同签订前或合同期间，甲方或其关联公司向乙方披露或提供的所有商业秘密、技术秘密或其它甲方所拥有或特有的、不为外界所公知的信息，无论是书面的、口头的、图形的、电磁的或者其它任何形式的信息，包括但不限于技术方案、工程设计、电路设计、制造方法、配方、工艺流程、技术指标、计算机软件、数据库、试验结果、图纸、样品、样机、模型、模具、操作手册、技术文档、仪器设备以及客户名单、营销计划、采购资料、定价政策、不公开的财务资料、进货渠道、产销策略、招投标中的标底及标书内容、涉及商业秘密的业务函电等等。</w:t>
      </w:r>
    </w:p>
    <w:p w14:paraId="396AA733">
      <w:pPr>
        <w:ind w:left="360"/>
        <w:rPr>
          <w:rFonts w:hint="eastAsia" w:ascii="华文楷体" w:hAnsi="华文楷体" w:eastAsia="华文楷体" w:cs="华文楷体"/>
          <w:sz w:val="24"/>
          <w:szCs w:val="24"/>
        </w:rPr>
      </w:pPr>
    </w:p>
    <w:p w14:paraId="68937429">
      <w:pPr>
        <w:numPr>
          <w:ilvl w:val="0"/>
          <w:numId w:val="1"/>
        </w:numPr>
        <w:tabs>
          <w:tab w:val="left" w:pos="300"/>
        </w:tabs>
        <w:jc w:val="both"/>
        <w:rPr>
          <w:rFonts w:hint="eastAsia" w:ascii="华文楷体" w:hAnsi="华文楷体" w:eastAsia="华文楷体" w:cs="华文楷体"/>
          <w:b/>
          <w:sz w:val="24"/>
          <w:szCs w:val="24"/>
        </w:rPr>
      </w:pPr>
      <w:r>
        <w:rPr>
          <w:rFonts w:hint="eastAsia" w:ascii="华文楷体" w:hAnsi="华文楷体" w:eastAsia="华文楷体" w:cs="华文楷体"/>
          <w:b/>
          <w:sz w:val="24"/>
          <w:szCs w:val="24"/>
        </w:rPr>
        <w:t>保密义务</w:t>
      </w:r>
      <w:bookmarkStart w:id="0" w:name="page2"/>
      <w:bookmarkEnd w:id="0"/>
    </w:p>
    <w:p w14:paraId="0E30A76E">
      <w:pPr>
        <w:numPr>
          <w:ilvl w:val="0"/>
          <w:numId w:val="2"/>
        </w:numPr>
        <w:tabs>
          <w:tab w:val="left" w:pos="780"/>
        </w:tabs>
        <w:ind w:left="840" w:hanging="48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乙方同意严格保护甲方所透露的专有信息，保护的程度不能低于乙方保护自己的专有信息的保护程度。</w:t>
      </w:r>
    </w:p>
    <w:p w14:paraId="6C1528E5">
      <w:pPr>
        <w:numPr>
          <w:ilvl w:val="0"/>
          <w:numId w:val="2"/>
        </w:numPr>
        <w:tabs>
          <w:tab w:val="left" w:pos="780"/>
        </w:tabs>
        <w:ind w:left="840" w:hanging="48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乙方保证采取所有必要的方法对甲方提供的专有信息进行保密，包括但不限于执行和坚持令人满意的作业程序来避免非授权透露、使用或复制专有信息。</w:t>
      </w:r>
    </w:p>
    <w:p w14:paraId="58B207E5">
      <w:pPr>
        <w:numPr>
          <w:ilvl w:val="0"/>
          <w:numId w:val="2"/>
        </w:numPr>
        <w:tabs>
          <w:tab w:val="left" w:pos="780"/>
        </w:tabs>
        <w:ind w:left="840" w:hanging="48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乙方保证不向任何第三方透露本协议以及双方签订的任何协议的存在或其内容。</w:t>
      </w:r>
    </w:p>
    <w:p w14:paraId="531A92E0">
      <w:pPr>
        <w:numPr>
          <w:ilvl w:val="0"/>
          <w:numId w:val="0"/>
        </w:numPr>
        <w:tabs>
          <w:tab w:val="left" w:pos="780"/>
        </w:tabs>
        <w:ind w:left="360" w:leftChars="0"/>
        <w:jc w:val="both"/>
        <w:rPr>
          <w:rFonts w:hint="eastAsia" w:ascii="华文楷体" w:hAnsi="华文楷体" w:eastAsia="华文楷体" w:cs="华文楷体"/>
          <w:sz w:val="24"/>
          <w:szCs w:val="24"/>
        </w:rPr>
      </w:pPr>
    </w:p>
    <w:p w14:paraId="388F8B90">
      <w:pPr>
        <w:numPr>
          <w:ilvl w:val="0"/>
          <w:numId w:val="1"/>
        </w:numPr>
        <w:tabs>
          <w:tab w:val="left" w:pos="300"/>
        </w:tabs>
        <w:ind w:left="300" w:hanging="300"/>
        <w:jc w:val="both"/>
        <w:rPr>
          <w:rFonts w:hint="eastAsia" w:ascii="华文楷体" w:hAnsi="华文楷体" w:eastAsia="华文楷体" w:cs="华文楷体"/>
          <w:b/>
          <w:sz w:val="24"/>
          <w:szCs w:val="24"/>
        </w:rPr>
      </w:pPr>
      <w:r>
        <w:rPr>
          <w:rFonts w:hint="eastAsia" w:ascii="华文楷体" w:hAnsi="华文楷体" w:eastAsia="华文楷体" w:cs="华文楷体"/>
          <w:b/>
          <w:sz w:val="24"/>
          <w:szCs w:val="24"/>
        </w:rPr>
        <w:t>使用方式和不使用的义务：</w:t>
      </w:r>
    </w:p>
    <w:p w14:paraId="50FF788B">
      <w:pPr>
        <w:numPr>
          <w:ilvl w:val="0"/>
          <w:numId w:val="3"/>
        </w:numPr>
        <w:tabs>
          <w:tab w:val="left" w:pos="780"/>
        </w:tabs>
        <w:ind w:left="840" w:hanging="480"/>
        <w:jc w:val="both"/>
        <w:rPr>
          <w:rFonts w:hint="eastAsia" w:ascii="华文楷体" w:hAnsi="华文楷体" w:eastAsia="华文楷体" w:cs="华文楷体"/>
          <w:sz w:val="24"/>
          <w:szCs w:val="24"/>
        </w:rPr>
      </w:pPr>
      <w:r>
        <w:rPr>
          <w:rFonts w:hint="default" w:ascii="华文楷体" w:hAnsi="华文楷体" w:eastAsia="华文楷体" w:cs="华文楷体"/>
          <w:sz w:val="24"/>
          <w:szCs w:val="24"/>
        </w:rPr>
        <w:t>专有</w:t>
      </w:r>
      <w:r>
        <w:rPr>
          <w:rFonts w:hint="eastAsia" w:ascii="华文楷体" w:hAnsi="华文楷体" w:eastAsia="华文楷体" w:cs="华文楷体"/>
          <w:sz w:val="24"/>
          <w:szCs w:val="24"/>
        </w:rPr>
        <w:t>信息只能被乙方用于</w:t>
      </w:r>
      <w:r>
        <w:rPr>
          <w:rFonts w:hint="eastAsia" w:ascii="华文楷体" w:hAnsi="华文楷体" w:eastAsia="华文楷体" w:cs="华文楷体"/>
          <w:sz w:val="24"/>
          <w:szCs w:val="24"/>
          <w:lang w:eastAsia="zh-CN"/>
        </w:rPr>
        <w:t>合作</w:t>
      </w:r>
      <w:r>
        <w:rPr>
          <w:rFonts w:hint="eastAsia" w:ascii="华文楷体" w:hAnsi="华文楷体" w:eastAsia="华文楷体" w:cs="华文楷体"/>
          <w:sz w:val="24"/>
          <w:szCs w:val="24"/>
        </w:rPr>
        <w:t>目的。乙方不得将专有信息（也不会促使或允许他人将专有信息）用于</w:t>
      </w:r>
      <w:r>
        <w:rPr>
          <w:rFonts w:hint="eastAsia" w:ascii="华文楷体" w:hAnsi="华文楷体" w:eastAsia="华文楷体" w:cs="华文楷体"/>
          <w:sz w:val="24"/>
          <w:szCs w:val="24"/>
          <w:lang w:eastAsia="zh-CN"/>
        </w:rPr>
        <w:t>合作</w:t>
      </w:r>
      <w:r>
        <w:rPr>
          <w:rFonts w:hint="eastAsia" w:ascii="华文楷体" w:hAnsi="华文楷体" w:eastAsia="华文楷体" w:cs="华文楷体"/>
          <w:sz w:val="24"/>
          <w:szCs w:val="24"/>
        </w:rPr>
        <w:t>目的之外的其他用途，包括但不限于将此保密信息的全部或部分进行申请专利权、商标权、著作权等知识产权、仿造、反向工程、反汇编、逆向推导等。</w:t>
      </w:r>
    </w:p>
    <w:p w14:paraId="6869A8EC">
      <w:pPr>
        <w:numPr>
          <w:ilvl w:val="0"/>
          <w:numId w:val="3"/>
        </w:numPr>
        <w:tabs>
          <w:tab w:val="left" w:pos="780"/>
        </w:tabs>
        <w:ind w:left="840" w:hanging="48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在披露当时，如果甲方已明确表示保密资料不得复印、复制或储存于任何数据存储或检索系统，乙方不得复印、复制或储存保密资料。</w:t>
      </w:r>
    </w:p>
    <w:p w14:paraId="1170D12E">
      <w:pPr>
        <w:numPr>
          <w:ilvl w:val="0"/>
          <w:numId w:val="0"/>
        </w:numPr>
        <w:tabs>
          <w:tab w:val="left" w:pos="780"/>
        </w:tabs>
        <w:ind w:left="360" w:leftChars="0"/>
        <w:jc w:val="both"/>
        <w:rPr>
          <w:rFonts w:hint="eastAsia" w:ascii="华文楷体" w:hAnsi="华文楷体" w:eastAsia="华文楷体" w:cs="华文楷体"/>
          <w:sz w:val="24"/>
          <w:szCs w:val="24"/>
        </w:rPr>
      </w:pPr>
    </w:p>
    <w:p w14:paraId="1CEAD9FE">
      <w:pPr>
        <w:numPr>
          <w:ilvl w:val="0"/>
          <w:numId w:val="1"/>
        </w:numPr>
        <w:tabs>
          <w:tab w:val="left" w:pos="300"/>
        </w:tabs>
        <w:ind w:left="300" w:hanging="300"/>
        <w:jc w:val="both"/>
        <w:rPr>
          <w:rFonts w:hint="eastAsia" w:ascii="华文楷体" w:hAnsi="华文楷体" w:eastAsia="华文楷体" w:cs="华文楷体"/>
          <w:b/>
          <w:sz w:val="24"/>
          <w:szCs w:val="24"/>
        </w:rPr>
      </w:pPr>
      <w:r>
        <w:rPr>
          <w:rFonts w:hint="eastAsia" w:ascii="华文楷体" w:hAnsi="华文楷体" w:eastAsia="华文楷体" w:cs="华文楷体"/>
          <w:b/>
          <w:sz w:val="24"/>
          <w:szCs w:val="24"/>
        </w:rPr>
        <w:t>例外情况</w:t>
      </w:r>
    </w:p>
    <w:p w14:paraId="19A44EF1">
      <w:pPr>
        <w:numPr>
          <w:ilvl w:val="0"/>
          <w:numId w:val="4"/>
        </w:numPr>
        <w:tabs>
          <w:tab w:val="left" w:pos="780"/>
        </w:tabs>
        <w:ind w:left="780" w:hanging="42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乙方保密和不使用的义务不适用于下列专有信息：</w:t>
      </w:r>
    </w:p>
    <w:p w14:paraId="560F6CE2">
      <w:pPr>
        <w:numPr>
          <w:ilvl w:val="1"/>
          <w:numId w:val="4"/>
        </w:numPr>
        <w:tabs>
          <w:tab w:val="left" w:pos="1440"/>
        </w:tabs>
        <w:ind w:left="1440" w:hanging="60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有书面材料证明，在甲方未进行任何透露之前，乙方在未受任何限制的情况下已经拥有的专有信息。</w:t>
      </w:r>
    </w:p>
    <w:p w14:paraId="08C6A9BC">
      <w:pPr>
        <w:numPr>
          <w:ilvl w:val="1"/>
          <w:numId w:val="4"/>
        </w:numPr>
        <w:tabs>
          <w:tab w:val="left" w:pos="1440"/>
        </w:tabs>
        <w:ind w:left="1440" w:hanging="60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有书面材料证明，乙方通过合法手段从第三方在未受任何限制的情况下获得的专有信息。</w:t>
      </w:r>
    </w:p>
    <w:p w14:paraId="475C5390">
      <w:pPr>
        <w:numPr>
          <w:ilvl w:val="0"/>
          <w:numId w:val="4"/>
        </w:numPr>
        <w:tabs>
          <w:tab w:val="left" w:pos="780"/>
        </w:tabs>
        <w:ind w:left="780" w:hanging="42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如果乙方的律师通过书面意见证明：乙方对专有信息的透露是由于法律、法规、判决、裁定（包括按照传票、法院或政府处理程序）的要求而发生的，乙方应当事先尽快通知甲方，同时乙方应当尽最大的努力帮助甲方有效的防止或限制该专有信息的透露。</w:t>
      </w:r>
    </w:p>
    <w:p w14:paraId="70DFF675">
      <w:pPr>
        <w:numPr>
          <w:ilvl w:val="0"/>
          <w:numId w:val="4"/>
        </w:numPr>
        <w:tabs>
          <w:tab w:val="left" w:pos="780"/>
        </w:tabs>
        <w:ind w:left="780" w:hanging="42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乙方对主张出现本条所规定的保密义务的例外情况负有证明责任。</w:t>
      </w:r>
    </w:p>
    <w:p w14:paraId="5086F63B">
      <w:pPr>
        <w:numPr>
          <w:ilvl w:val="0"/>
          <w:numId w:val="0"/>
        </w:numPr>
        <w:tabs>
          <w:tab w:val="left" w:pos="780"/>
        </w:tabs>
        <w:ind w:left="360" w:leftChars="0"/>
        <w:jc w:val="both"/>
        <w:rPr>
          <w:rFonts w:hint="eastAsia" w:ascii="华文楷体" w:hAnsi="华文楷体" w:eastAsia="华文楷体" w:cs="华文楷体"/>
          <w:sz w:val="24"/>
          <w:szCs w:val="24"/>
        </w:rPr>
      </w:pPr>
    </w:p>
    <w:p w14:paraId="1D20E42C">
      <w:pPr>
        <w:numPr>
          <w:ilvl w:val="0"/>
          <w:numId w:val="1"/>
        </w:numPr>
        <w:tabs>
          <w:tab w:val="left" w:pos="300"/>
        </w:tabs>
        <w:ind w:left="300" w:hanging="300"/>
        <w:jc w:val="both"/>
        <w:rPr>
          <w:rFonts w:hint="eastAsia" w:ascii="华文楷体" w:hAnsi="华文楷体" w:eastAsia="华文楷体" w:cs="华文楷体"/>
          <w:b/>
          <w:sz w:val="24"/>
          <w:szCs w:val="24"/>
        </w:rPr>
      </w:pPr>
      <w:r>
        <w:rPr>
          <w:rFonts w:hint="eastAsia" w:ascii="华文楷体" w:hAnsi="华文楷体" w:eastAsia="华文楷体" w:cs="华文楷体"/>
          <w:b/>
          <w:sz w:val="24"/>
          <w:szCs w:val="24"/>
        </w:rPr>
        <w:t>专有信息的交回</w:t>
      </w:r>
    </w:p>
    <w:p w14:paraId="353EDCFE">
      <w:pPr>
        <w:numPr>
          <w:ilvl w:val="0"/>
          <w:numId w:val="5"/>
        </w:numPr>
        <w:tabs>
          <w:tab w:val="left" w:pos="780"/>
        </w:tabs>
        <w:ind w:left="840" w:hanging="48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当甲方以书面通知形式要求乙方交回专有信息时，乙方应当立即交回所有书面的或其它有形的专有信息以及所有描述和概括该专有信息的文件。如果该专有信息资料属于不能归还的形式、或甲方确认无需归还、或已经复制或转录到其它资料中，则应销毁或删除之。</w:t>
      </w:r>
    </w:p>
    <w:p w14:paraId="5FDC28CE">
      <w:pPr>
        <w:numPr>
          <w:ilvl w:val="0"/>
          <w:numId w:val="5"/>
        </w:numPr>
        <w:tabs>
          <w:tab w:val="left" w:pos="780"/>
        </w:tabs>
        <w:ind w:left="780" w:hanging="42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没有甲方的书面许可，乙方不得丢弃和处理任何书面的或其它有形的专有信息。</w:t>
      </w:r>
    </w:p>
    <w:p w14:paraId="3929B10E">
      <w:pPr>
        <w:numPr>
          <w:ilvl w:val="0"/>
          <w:numId w:val="0"/>
        </w:numPr>
        <w:tabs>
          <w:tab w:val="left" w:pos="780"/>
        </w:tabs>
        <w:ind w:left="360" w:leftChars="0"/>
        <w:jc w:val="both"/>
        <w:rPr>
          <w:rFonts w:hint="eastAsia" w:ascii="华文楷体" w:hAnsi="华文楷体" w:eastAsia="华文楷体" w:cs="华文楷体"/>
          <w:sz w:val="24"/>
          <w:szCs w:val="24"/>
        </w:rPr>
      </w:pPr>
    </w:p>
    <w:p w14:paraId="6B187257">
      <w:pPr>
        <w:numPr>
          <w:ilvl w:val="0"/>
          <w:numId w:val="1"/>
        </w:numPr>
        <w:tabs>
          <w:tab w:val="left" w:pos="300"/>
        </w:tabs>
        <w:ind w:left="300" w:hanging="300"/>
        <w:jc w:val="both"/>
        <w:rPr>
          <w:rFonts w:hint="eastAsia" w:ascii="华文楷体" w:hAnsi="华文楷体" w:eastAsia="华文楷体" w:cs="华文楷体"/>
          <w:b/>
          <w:sz w:val="24"/>
          <w:szCs w:val="24"/>
        </w:rPr>
      </w:pPr>
      <w:r>
        <w:rPr>
          <w:rFonts w:hint="eastAsia" w:ascii="华文楷体" w:hAnsi="华文楷体" w:eastAsia="华文楷体" w:cs="华文楷体"/>
          <w:b/>
          <w:sz w:val="24"/>
          <w:szCs w:val="24"/>
        </w:rPr>
        <w:t>否认许可</w:t>
      </w:r>
      <w:bookmarkStart w:id="1" w:name="page3"/>
      <w:bookmarkEnd w:id="1"/>
    </w:p>
    <w:p w14:paraId="1686D504">
      <w:pPr>
        <w:ind w:left="360"/>
        <w:rPr>
          <w:rFonts w:hint="eastAsia" w:ascii="华文楷体" w:hAnsi="华文楷体" w:eastAsia="华文楷体" w:cs="华文楷体"/>
          <w:sz w:val="24"/>
          <w:szCs w:val="24"/>
        </w:rPr>
      </w:pPr>
      <w:r>
        <w:rPr>
          <w:rFonts w:hint="eastAsia" w:ascii="华文楷体" w:hAnsi="华文楷体" w:eastAsia="华文楷体" w:cs="华文楷体"/>
          <w:sz w:val="24"/>
          <w:szCs w:val="24"/>
        </w:rPr>
        <w:t>专有信息包含的所有权利、产权和利益都归甲方所有。除按照本协议规定的方式和范围使用保密资料外，乙方未被授予任何明示或默示的关于或包含该专有信息的任何其他权利的许可。</w:t>
      </w:r>
    </w:p>
    <w:p w14:paraId="5B214B21">
      <w:pPr>
        <w:ind w:left="360"/>
        <w:rPr>
          <w:rFonts w:hint="eastAsia" w:ascii="华文楷体" w:hAnsi="华文楷体" w:eastAsia="华文楷体" w:cs="华文楷体"/>
          <w:sz w:val="24"/>
          <w:szCs w:val="24"/>
        </w:rPr>
      </w:pPr>
    </w:p>
    <w:p w14:paraId="31DF709B">
      <w:pPr>
        <w:numPr>
          <w:ilvl w:val="0"/>
          <w:numId w:val="1"/>
        </w:numPr>
        <w:tabs>
          <w:tab w:val="left" w:pos="300"/>
        </w:tabs>
        <w:ind w:left="360" w:hanging="300"/>
        <w:jc w:val="both"/>
        <w:rPr>
          <w:rFonts w:hint="eastAsia" w:ascii="华文楷体" w:hAnsi="华文楷体" w:eastAsia="华文楷体" w:cs="华文楷体"/>
          <w:b/>
          <w:sz w:val="24"/>
          <w:szCs w:val="24"/>
        </w:rPr>
      </w:pPr>
      <w:r>
        <w:rPr>
          <w:rFonts w:hint="eastAsia" w:ascii="华文楷体" w:hAnsi="华文楷体" w:eastAsia="华文楷体" w:cs="华文楷体"/>
          <w:b/>
          <w:sz w:val="24"/>
          <w:szCs w:val="24"/>
        </w:rPr>
        <w:t>保密期限</w:t>
      </w:r>
    </w:p>
    <w:p w14:paraId="1A32CC03">
      <w:pPr>
        <w:numPr>
          <w:ilvl w:val="1"/>
          <w:numId w:val="6"/>
        </w:numPr>
        <w:ind w:left="851" w:hanging="42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自本协议生效之日起，双方的合作交流都要符合本协议的条款。</w:t>
      </w:r>
    </w:p>
    <w:p w14:paraId="49095F8F">
      <w:pPr>
        <w:numPr>
          <w:ilvl w:val="1"/>
          <w:numId w:val="6"/>
        </w:numPr>
        <w:tabs>
          <w:tab w:val="left" w:pos="851"/>
        </w:tabs>
        <w:ind w:left="851" w:right="-41" w:hanging="425"/>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除非甲方通过书面通知明确说明本协议所涉及的某项专有信息可以不用保密，乙方必须按照本协议所承担的保密义务对本协议项下的专有信息进行保密，保密期限不受本协议有效期限的限制。</w:t>
      </w:r>
    </w:p>
    <w:p w14:paraId="37B2B24E">
      <w:pPr>
        <w:numPr>
          <w:ilvl w:val="0"/>
          <w:numId w:val="0"/>
        </w:numPr>
        <w:tabs>
          <w:tab w:val="left" w:pos="851"/>
        </w:tabs>
        <w:ind w:left="426" w:leftChars="0" w:right="-41"/>
        <w:jc w:val="both"/>
        <w:rPr>
          <w:rFonts w:hint="eastAsia" w:ascii="华文楷体" w:hAnsi="华文楷体" w:eastAsia="华文楷体" w:cs="华文楷体"/>
          <w:sz w:val="24"/>
          <w:szCs w:val="24"/>
        </w:rPr>
      </w:pPr>
    </w:p>
    <w:p w14:paraId="19273EAA">
      <w:pPr>
        <w:numPr>
          <w:ilvl w:val="0"/>
          <w:numId w:val="1"/>
        </w:numPr>
        <w:tabs>
          <w:tab w:val="left" w:pos="300"/>
        </w:tabs>
        <w:ind w:left="360" w:hanging="300"/>
        <w:jc w:val="both"/>
        <w:rPr>
          <w:rFonts w:hint="eastAsia" w:ascii="华文楷体" w:hAnsi="华文楷体" w:eastAsia="华文楷体" w:cs="华文楷体"/>
          <w:b/>
          <w:sz w:val="24"/>
          <w:szCs w:val="24"/>
        </w:rPr>
      </w:pPr>
      <w:r>
        <w:rPr>
          <w:rFonts w:hint="eastAsia" w:ascii="华文楷体" w:hAnsi="华文楷体" w:eastAsia="华文楷体" w:cs="华文楷体"/>
          <w:b/>
          <w:sz w:val="24"/>
          <w:szCs w:val="24"/>
        </w:rPr>
        <w:t>违约责任</w:t>
      </w:r>
    </w:p>
    <w:p w14:paraId="6AE0CD85">
      <w:pPr>
        <w:numPr>
          <w:ilvl w:val="0"/>
          <w:numId w:val="7"/>
        </w:numPr>
        <w:tabs>
          <w:tab w:val="left" w:pos="851"/>
        </w:tabs>
        <w:ind w:left="851" w:hanging="425"/>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如乙方违反本协议任何条款，</w:t>
      </w:r>
      <w:r>
        <w:rPr>
          <w:rFonts w:hint="default" w:ascii="华文楷体" w:hAnsi="华文楷体" w:eastAsia="华文楷体" w:cs="华文楷体"/>
          <w:kern w:val="2"/>
          <w:sz w:val="24"/>
          <w:szCs w:val="24"/>
          <w:lang w:val="en-US" w:eastAsia="zh-CN" w:bidi="ar"/>
        </w:rPr>
        <w:t>乙方同意</w:t>
      </w:r>
      <w:r>
        <w:rPr>
          <w:rFonts w:hint="eastAsia" w:ascii="华文楷体" w:hAnsi="华文楷体" w:eastAsia="华文楷体" w:cs="华文楷体"/>
          <w:sz w:val="24"/>
          <w:szCs w:val="24"/>
        </w:rPr>
        <w:t>使甲方免受损害</w:t>
      </w:r>
      <w:r>
        <w:rPr>
          <w:rFonts w:hint="default" w:ascii="华文楷体" w:hAnsi="华文楷体" w:eastAsia="华文楷体" w:cs="华文楷体"/>
          <w:sz w:val="24"/>
          <w:szCs w:val="24"/>
        </w:rPr>
        <w:t>并</w:t>
      </w:r>
      <w:r>
        <w:rPr>
          <w:rFonts w:hint="default" w:ascii="华文楷体" w:hAnsi="华文楷体" w:eastAsia="华文楷体" w:cs="华文楷体"/>
          <w:kern w:val="2"/>
          <w:sz w:val="24"/>
          <w:szCs w:val="24"/>
          <w:lang w:val="en-US" w:eastAsia="zh-CN" w:bidi="ar"/>
        </w:rPr>
        <w:t>向甲方支付人民币</w:t>
      </w:r>
      <w:r>
        <w:rPr>
          <w:rFonts w:hint="default" w:ascii="华文楷体" w:hAnsi="华文楷体" w:eastAsia="华文楷体" w:cs="华文楷体"/>
          <w:kern w:val="2"/>
          <w:sz w:val="24"/>
          <w:szCs w:val="24"/>
          <w:lang w:eastAsia="zh-CN" w:bidi="ar"/>
        </w:rPr>
        <w:t>壹佰</w:t>
      </w:r>
      <w:r>
        <w:rPr>
          <w:rFonts w:hint="default" w:ascii="华文楷体" w:hAnsi="华文楷体" w:eastAsia="华文楷体" w:cs="华文楷体"/>
          <w:kern w:val="2"/>
          <w:sz w:val="24"/>
          <w:szCs w:val="24"/>
          <w:lang w:val="en-US" w:eastAsia="zh-CN" w:bidi="ar"/>
        </w:rPr>
        <w:t>万</w:t>
      </w:r>
      <w:r>
        <w:rPr>
          <w:rFonts w:hint="default" w:ascii="华文楷体" w:hAnsi="华文楷体" w:eastAsia="华文楷体" w:cs="华文楷体"/>
          <w:kern w:val="2"/>
          <w:sz w:val="24"/>
          <w:szCs w:val="24"/>
          <w:lang w:eastAsia="zh-CN" w:bidi="ar"/>
        </w:rPr>
        <w:t>元整（￥1,0</w:t>
      </w:r>
      <w:r>
        <w:rPr>
          <w:rFonts w:hint="default" w:ascii="华文楷体" w:hAnsi="华文楷体" w:eastAsia="华文楷体" w:cs="华文楷体"/>
          <w:kern w:val="2"/>
          <w:sz w:val="24"/>
          <w:szCs w:val="24"/>
          <w:lang w:val="en-US" w:eastAsia="zh-CN" w:bidi="ar"/>
        </w:rPr>
        <w:t>00,000元</w:t>
      </w:r>
      <w:r>
        <w:rPr>
          <w:rFonts w:hint="default" w:ascii="华文楷体" w:hAnsi="华文楷体" w:eastAsia="华文楷体" w:cs="华文楷体"/>
          <w:kern w:val="2"/>
          <w:sz w:val="24"/>
          <w:szCs w:val="24"/>
          <w:lang w:eastAsia="zh-CN" w:bidi="ar"/>
        </w:rPr>
        <w:t>）</w:t>
      </w:r>
      <w:r>
        <w:rPr>
          <w:rFonts w:hint="default" w:ascii="华文楷体" w:hAnsi="华文楷体" w:eastAsia="华文楷体" w:cs="华文楷体"/>
          <w:kern w:val="2"/>
          <w:sz w:val="24"/>
          <w:szCs w:val="24"/>
          <w:lang w:val="en-US" w:eastAsia="zh-CN" w:bidi="ar"/>
        </w:rPr>
        <w:t>的违约金，如甲方因此所遭受的损失超过违约金金额的，乙方应承担补足责任</w:t>
      </w:r>
      <w:r>
        <w:rPr>
          <w:rFonts w:hint="eastAsia" w:ascii="华文楷体" w:hAnsi="华文楷体" w:eastAsia="华文楷体" w:cs="华文楷体"/>
          <w:sz w:val="24"/>
          <w:szCs w:val="24"/>
        </w:rPr>
        <w:t>。</w:t>
      </w:r>
    </w:p>
    <w:p w14:paraId="1D1A72D5">
      <w:pPr>
        <w:numPr>
          <w:ilvl w:val="0"/>
          <w:numId w:val="7"/>
        </w:numPr>
        <w:tabs>
          <w:tab w:val="left" w:pos="851"/>
        </w:tabs>
        <w:ind w:left="851" w:hanging="425"/>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双方承认，任何一方违反本协议的条款都可能造成他方不可弥补的损失，单独的金钱损害赔偿不能提供充分的救济。因此，尽管有上述规定，针对乙方的违约或可能发生的违约，甲方可在实施其他可行的救济手段的同时，向任何具有管辖权的法院寻求采取禁令性救济措施。</w:t>
      </w:r>
    </w:p>
    <w:p w14:paraId="090A4DF1">
      <w:pPr>
        <w:numPr>
          <w:ilvl w:val="0"/>
          <w:numId w:val="0"/>
        </w:numPr>
        <w:tabs>
          <w:tab w:val="left" w:pos="851"/>
        </w:tabs>
        <w:ind w:left="426" w:leftChars="0"/>
        <w:jc w:val="both"/>
        <w:rPr>
          <w:rFonts w:hint="eastAsia" w:ascii="华文楷体" w:hAnsi="华文楷体" w:eastAsia="华文楷体" w:cs="华文楷体"/>
          <w:sz w:val="24"/>
          <w:szCs w:val="24"/>
        </w:rPr>
      </w:pPr>
    </w:p>
    <w:p w14:paraId="4A89FCCB">
      <w:pPr>
        <w:numPr>
          <w:ilvl w:val="0"/>
          <w:numId w:val="1"/>
        </w:numPr>
        <w:tabs>
          <w:tab w:val="left" w:pos="300"/>
        </w:tabs>
        <w:ind w:left="360" w:hanging="300"/>
        <w:jc w:val="both"/>
        <w:rPr>
          <w:rFonts w:hint="eastAsia" w:ascii="华文楷体" w:hAnsi="华文楷体" w:eastAsia="华文楷体" w:cs="华文楷体"/>
          <w:b/>
          <w:sz w:val="24"/>
          <w:szCs w:val="24"/>
        </w:rPr>
      </w:pPr>
      <w:r>
        <w:rPr>
          <w:rFonts w:hint="eastAsia" w:ascii="华文楷体" w:hAnsi="华文楷体" w:eastAsia="华文楷体" w:cs="华文楷体"/>
          <w:b/>
          <w:sz w:val="24"/>
          <w:szCs w:val="24"/>
        </w:rPr>
        <w:t>适用法律</w:t>
      </w:r>
    </w:p>
    <w:p w14:paraId="2C4404EB">
      <w:pPr>
        <w:ind w:left="360"/>
        <w:rPr>
          <w:rFonts w:hint="eastAsia" w:ascii="华文楷体" w:hAnsi="华文楷体" w:eastAsia="华文楷体" w:cs="华文楷体"/>
          <w:sz w:val="24"/>
          <w:szCs w:val="24"/>
        </w:rPr>
      </w:pPr>
      <w:r>
        <w:rPr>
          <w:rFonts w:hint="eastAsia" w:ascii="华文楷体" w:hAnsi="华文楷体" w:eastAsia="华文楷体" w:cs="华文楷体"/>
          <w:sz w:val="24"/>
          <w:szCs w:val="24"/>
        </w:rPr>
        <w:t>本协议适用中华人民共和国法律，并在所有方面依其进行解释。</w:t>
      </w:r>
    </w:p>
    <w:p w14:paraId="1B7C31D2">
      <w:pPr>
        <w:ind w:left="360"/>
        <w:rPr>
          <w:rFonts w:hint="eastAsia" w:ascii="华文楷体" w:hAnsi="华文楷体" w:eastAsia="华文楷体" w:cs="华文楷体"/>
          <w:sz w:val="24"/>
          <w:szCs w:val="24"/>
        </w:rPr>
      </w:pPr>
    </w:p>
    <w:p w14:paraId="1C390D0C">
      <w:pPr>
        <w:numPr>
          <w:ilvl w:val="0"/>
          <w:numId w:val="1"/>
        </w:numPr>
        <w:rPr>
          <w:rFonts w:hint="eastAsia" w:ascii="华文楷体" w:hAnsi="华文楷体" w:eastAsia="华文楷体" w:cs="华文楷体"/>
          <w:b/>
          <w:sz w:val="24"/>
          <w:szCs w:val="24"/>
        </w:rPr>
      </w:pPr>
      <w:r>
        <w:rPr>
          <w:rFonts w:hint="eastAsia" w:ascii="华文楷体" w:hAnsi="华文楷体" w:eastAsia="华文楷体" w:cs="华文楷体"/>
          <w:b/>
          <w:sz w:val="24"/>
          <w:szCs w:val="24"/>
        </w:rPr>
        <w:t>争议的解决</w:t>
      </w:r>
    </w:p>
    <w:p w14:paraId="4EC8615E">
      <w:pPr>
        <w:ind w:left="360"/>
        <w:rPr>
          <w:rFonts w:hint="eastAsia" w:ascii="华文楷体" w:hAnsi="华文楷体" w:eastAsia="华文楷体" w:cs="华文楷体"/>
          <w:sz w:val="24"/>
          <w:szCs w:val="24"/>
        </w:rPr>
      </w:pPr>
      <w:r>
        <w:rPr>
          <w:rFonts w:hint="eastAsia" w:ascii="华文楷体" w:hAnsi="华文楷体" w:eastAsia="华文楷体" w:cs="华文楷体"/>
          <w:sz w:val="24"/>
          <w:szCs w:val="24"/>
        </w:rPr>
        <w:t>由本协议产生的一切争议由双方友好协商解决。协商不成的，双方约定本协议纠纷的管辖法院为甲方所在地有管辖权的人民法院。</w:t>
      </w:r>
    </w:p>
    <w:p w14:paraId="2BDF2AB8">
      <w:pPr>
        <w:ind w:left="360"/>
        <w:rPr>
          <w:rFonts w:hint="eastAsia" w:ascii="华文楷体" w:hAnsi="华文楷体" w:eastAsia="华文楷体" w:cs="华文楷体"/>
          <w:sz w:val="24"/>
          <w:szCs w:val="24"/>
        </w:rPr>
      </w:pPr>
    </w:p>
    <w:p w14:paraId="7EC226AA">
      <w:pPr>
        <w:numPr>
          <w:ilvl w:val="0"/>
          <w:numId w:val="1"/>
        </w:numPr>
        <w:rPr>
          <w:rFonts w:hint="eastAsia" w:ascii="华文楷体" w:hAnsi="华文楷体" w:eastAsia="华文楷体" w:cs="华文楷体"/>
          <w:b/>
          <w:sz w:val="24"/>
          <w:szCs w:val="24"/>
        </w:rPr>
      </w:pPr>
      <w:r>
        <w:rPr>
          <w:rFonts w:hint="eastAsia" w:ascii="华文楷体" w:hAnsi="华文楷体" w:eastAsia="华文楷体" w:cs="华文楷体"/>
          <w:b/>
          <w:sz w:val="24"/>
          <w:szCs w:val="24"/>
        </w:rPr>
        <w:t>生效及其它事项</w:t>
      </w:r>
    </w:p>
    <w:p w14:paraId="2F266FA8">
      <w:pPr>
        <w:numPr>
          <w:ilvl w:val="1"/>
          <w:numId w:val="8"/>
        </w:numPr>
        <w:tabs>
          <w:tab w:val="left" w:pos="851"/>
        </w:tabs>
        <w:ind w:left="1020" w:hanging="594"/>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本协议一式</w:t>
      </w:r>
      <w:r>
        <w:rPr>
          <w:rFonts w:hint="eastAsia" w:ascii="华文楷体" w:hAnsi="华文楷体" w:eastAsia="华文楷体" w:cs="华文楷体"/>
          <w:b/>
          <w:bCs/>
          <w:sz w:val="24"/>
          <w:szCs w:val="24"/>
          <w:u w:val="single"/>
        </w:rPr>
        <w:t xml:space="preserve"> 贰 </w:t>
      </w:r>
      <w:r>
        <w:rPr>
          <w:rFonts w:hint="eastAsia" w:ascii="华文楷体" w:hAnsi="华文楷体" w:eastAsia="华文楷体" w:cs="华文楷体"/>
          <w:sz w:val="24"/>
          <w:szCs w:val="24"/>
        </w:rPr>
        <w:t xml:space="preserve">份，甲乙双方各执 </w:t>
      </w:r>
      <w:r>
        <w:rPr>
          <w:rFonts w:hint="eastAsia" w:ascii="华文楷体" w:hAnsi="华文楷体" w:eastAsia="华文楷体" w:cs="华文楷体"/>
          <w:b/>
          <w:bCs/>
          <w:sz w:val="24"/>
          <w:szCs w:val="24"/>
          <w:u w:val="single"/>
        </w:rPr>
        <w:t xml:space="preserve">壹 </w:t>
      </w:r>
      <w:r>
        <w:rPr>
          <w:rFonts w:hint="eastAsia" w:ascii="华文楷体" w:hAnsi="华文楷体" w:eastAsia="华文楷体" w:cs="华文楷体"/>
          <w:sz w:val="24"/>
          <w:szCs w:val="24"/>
        </w:rPr>
        <w:t>份，具有同等法律效力。</w:t>
      </w:r>
    </w:p>
    <w:p w14:paraId="3A048394">
      <w:pPr>
        <w:numPr>
          <w:ilvl w:val="1"/>
          <w:numId w:val="8"/>
        </w:numPr>
        <w:tabs>
          <w:tab w:val="left" w:pos="851"/>
        </w:tabs>
        <w:ind w:left="905" w:leftChars="177" w:hanging="480" w:hangingChars="20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本协议于双方签字</w:t>
      </w:r>
      <w:r>
        <w:rPr>
          <w:rFonts w:hint="eastAsia" w:ascii="华文楷体" w:hAnsi="华文楷体" w:eastAsia="华文楷体" w:cs="华文楷体"/>
          <w:sz w:val="24"/>
          <w:szCs w:val="24"/>
          <w:lang w:val="en-US" w:eastAsia="zh-CN"/>
        </w:rPr>
        <w:t>或</w:t>
      </w:r>
      <w:r>
        <w:rPr>
          <w:rFonts w:hint="eastAsia" w:ascii="华文楷体" w:hAnsi="华文楷体" w:eastAsia="华文楷体" w:cs="华文楷体"/>
          <w:sz w:val="24"/>
          <w:szCs w:val="24"/>
        </w:rPr>
        <w:t>盖章</w:t>
      </w:r>
      <w:r>
        <w:rPr>
          <w:rFonts w:hint="eastAsia" w:ascii="华文楷体" w:hAnsi="华文楷体" w:eastAsia="华文楷体" w:cs="华文楷体"/>
          <w:sz w:val="24"/>
          <w:szCs w:val="24"/>
          <w:lang w:val="en-US" w:eastAsia="zh-CN"/>
        </w:rPr>
        <w:t>后于协议首页约定的签署日起</w:t>
      </w:r>
      <w:r>
        <w:rPr>
          <w:rFonts w:hint="eastAsia" w:ascii="华文楷体" w:hAnsi="华文楷体" w:eastAsia="华文楷体" w:cs="华文楷体"/>
          <w:sz w:val="24"/>
          <w:szCs w:val="24"/>
        </w:rPr>
        <w:t>生效，</w:t>
      </w:r>
      <w:r>
        <w:rPr>
          <w:rFonts w:hint="default" w:ascii="华文楷体" w:hAnsi="华文楷体" w:eastAsia="华文楷体" w:cs="华文楷体"/>
          <w:sz w:val="24"/>
          <w:szCs w:val="24"/>
        </w:rPr>
        <w:t>电子签章或签名与手写签名或者盖章具有同等的法律效力</w:t>
      </w:r>
      <w:r>
        <w:rPr>
          <w:rFonts w:hint="eastAsia" w:ascii="华文楷体" w:hAnsi="华文楷体" w:eastAsia="华文楷体" w:cs="华文楷体"/>
          <w:sz w:val="24"/>
          <w:szCs w:val="24"/>
        </w:rPr>
        <w:t>。</w:t>
      </w:r>
    </w:p>
    <w:p w14:paraId="495DD8BC">
      <w:pPr>
        <w:numPr>
          <w:ilvl w:val="1"/>
          <w:numId w:val="8"/>
        </w:numPr>
        <w:tabs>
          <w:tab w:val="left" w:pos="851"/>
        </w:tabs>
        <w:ind w:left="905" w:leftChars="177" w:hanging="480" w:hangingChars="200"/>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如在本协议生效之前，甲乙双方己就本协议下约定的合作签署过相应的保密协议、合同或其他书面约定，且本协议与前述协议、合同或其他书面约定发生冲突，则自本协议生效之日起优先适用本协议。</w:t>
      </w:r>
    </w:p>
    <w:p w14:paraId="42D500BF">
      <w:pPr>
        <w:numPr>
          <w:ilvl w:val="1"/>
          <w:numId w:val="8"/>
        </w:numPr>
        <w:tabs>
          <w:tab w:val="left" w:pos="851"/>
        </w:tabs>
        <w:ind w:left="1020" w:hanging="594"/>
        <w:jc w:val="both"/>
        <w:rPr>
          <w:rFonts w:hint="eastAsia" w:ascii="华文楷体" w:hAnsi="华文楷体" w:eastAsia="华文楷体" w:cs="华文楷体"/>
          <w:sz w:val="24"/>
          <w:szCs w:val="24"/>
        </w:rPr>
      </w:pPr>
      <w:r>
        <w:rPr>
          <w:rFonts w:hint="eastAsia" w:ascii="华文楷体" w:hAnsi="华文楷体" w:eastAsia="华文楷体" w:cs="华文楷体"/>
          <w:sz w:val="24"/>
          <w:szCs w:val="24"/>
        </w:rPr>
        <w:t>未尽事宜由双方友好协商解决。</w:t>
      </w:r>
    </w:p>
    <w:p w14:paraId="2ADE5C4F">
      <w:pPr>
        <w:rPr>
          <w:rFonts w:hint="eastAsia" w:ascii="华文楷体" w:hAnsi="华文楷体" w:eastAsia="华文楷体" w:cs="华文楷体"/>
          <w:sz w:val="24"/>
          <w:szCs w:val="24"/>
        </w:rPr>
      </w:pPr>
    </w:p>
    <w:p w14:paraId="10551A55">
      <w:pPr>
        <w:rPr>
          <w:rFonts w:hint="eastAsia" w:ascii="华文楷体" w:hAnsi="华文楷体" w:eastAsia="华文楷体" w:cs="华文楷体"/>
          <w:sz w:val="24"/>
          <w:szCs w:val="24"/>
        </w:rPr>
      </w:pPr>
    </w:p>
    <w:p w14:paraId="2D28CB68">
      <w:pPr>
        <w:rPr>
          <w:rFonts w:hint="eastAsia" w:ascii="华文楷体" w:hAnsi="华文楷体" w:eastAsia="华文楷体" w:cs="华文楷体"/>
          <w:sz w:val="24"/>
          <w:szCs w:val="24"/>
        </w:rPr>
      </w:pPr>
    </w:p>
    <w:p w14:paraId="60562E20">
      <w:pPr>
        <w:rPr>
          <w:rFonts w:hint="eastAsia" w:ascii="华文楷体" w:hAnsi="华文楷体" w:eastAsia="华文楷体" w:cs="华文楷体"/>
          <w:sz w:val="24"/>
          <w:szCs w:val="24"/>
        </w:rPr>
      </w:pPr>
    </w:p>
    <w:p w14:paraId="3590B79E">
      <w:pPr>
        <w:rPr>
          <w:rFonts w:hint="eastAsia" w:ascii="华文楷体" w:hAnsi="华文楷体" w:eastAsia="华文楷体" w:cs="华文楷体"/>
          <w:sz w:val="24"/>
          <w:szCs w:val="24"/>
        </w:rPr>
      </w:pPr>
    </w:p>
    <w:p w14:paraId="3DFE4F66">
      <w:pPr>
        <w:rPr>
          <w:rFonts w:hint="eastAsia" w:ascii="华文楷体" w:hAnsi="华文楷体" w:eastAsia="华文楷体" w:cs="华文楷体"/>
          <w:sz w:val="24"/>
          <w:szCs w:val="24"/>
        </w:rPr>
        <w:sectPr>
          <w:headerReference r:id="rId5" w:type="default"/>
          <w:footerReference r:id="rId7" w:type="default"/>
          <w:headerReference r:id="rId6" w:type="even"/>
          <w:footerReference r:id="rId8" w:type="even"/>
          <w:pgSz w:w="11900" w:h="16840"/>
          <w:pgMar w:top="1440" w:right="1800" w:bottom="1440" w:left="1800" w:header="1134" w:footer="737" w:gutter="0"/>
          <w:pgNumType w:fmt="decimal"/>
          <w:cols w:space="0" w:num="1"/>
          <w:rtlGutter w:val="0"/>
          <w:docGrid w:type="lines" w:linePitch="423" w:charSpace="0"/>
        </w:sectPr>
      </w:pPr>
    </w:p>
    <w:p w14:paraId="5FE522AB">
      <w:pPr>
        <w:spacing w:beforeLines="0" w:afterLines="0"/>
        <w:ind w:left="1680" w:hanging="1680" w:hangingChars="700"/>
        <w:rPr>
          <w:rFonts w:hint="eastAsia" w:ascii="华文楷体" w:hAnsi="华文楷体" w:eastAsia="华文楷体" w:cs="华文楷体"/>
          <w:sz w:val="24"/>
          <w:szCs w:val="24"/>
          <w:lang w:eastAsia="zh-CN"/>
        </w:rPr>
      </w:pPr>
      <w:r>
        <w:rPr>
          <w:rFonts w:hint="eastAsia" w:ascii="华文楷体" w:hAnsi="华文楷体" w:eastAsia="华文楷体" w:cs="华文楷体"/>
          <w:sz w:val="24"/>
          <w:szCs w:val="24"/>
        </w:rPr>
        <w:t>甲方</w:t>
      </w:r>
      <w:r>
        <w:rPr>
          <w:rFonts w:hint="eastAsia" w:ascii="华文楷体" w:hAnsi="华文楷体" w:eastAsia="华文楷体" w:cs="华文楷体"/>
          <w:sz w:val="24"/>
          <w:szCs w:val="24"/>
          <w:lang w:eastAsia="zh-CN"/>
        </w:rPr>
        <w:t>（盖章）</w:t>
      </w:r>
      <w:r>
        <w:rPr>
          <w:rFonts w:hint="eastAsia" w:ascii="华文楷体" w:hAnsi="华文楷体" w:eastAsia="华文楷体" w:cs="华文楷体"/>
          <w:sz w:val="24"/>
          <w:szCs w:val="24"/>
        </w:rPr>
        <w:t>：</w:t>
      </w:r>
      <w:r>
        <w:rPr>
          <w:rFonts w:hint="eastAsia" w:ascii="华文楷体" w:hAnsi="华文楷体" w:eastAsia="华文楷体" w:cs="华文楷体"/>
          <w:sz w:val="24"/>
          <w:szCs w:val="24"/>
          <w:lang w:eastAsia="zh-CN"/>
        </w:rPr>
        <w:t>影石创新科技股份有限公司</w:t>
      </w:r>
    </w:p>
    <w:p w14:paraId="7E6B0F06">
      <w:pPr>
        <w:rPr>
          <w:rFonts w:hint="eastAsia" w:ascii="华文楷体" w:hAnsi="华文楷体" w:eastAsia="华文楷体" w:cs="华文楷体"/>
          <w:sz w:val="24"/>
          <w:szCs w:val="24"/>
        </w:rPr>
      </w:pPr>
      <w:r>
        <w:rPr>
          <w:rFonts w:hint="eastAsia" w:ascii="华文楷体" w:hAnsi="华文楷体" w:eastAsia="华文楷体" w:cs="华文楷体"/>
          <w:sz w:val="24"/>
          <w:szCs w:val="24"/>
        </w:rPr>
        <w:t>乙方</w:t>
      </w:r>
      <w:r>
        <w:rPr>
          <w:rFonts w:hint="eastAsia" w:ascii="华文楷体" w:hAnsi="华文楷体" w:eastAsia="华文楷体" w:cs="华文楷体"/>
          <w:sz w:val="24"/>
          <w:szCs w:val="24"/>
          <w:lang w:eastAsia="zh-CN"/>
        </w:rPr>
        <w:t>（签字）</w:t>
      </w:r>
      <w:r>
        <w:rPr>
          <w:rFonts w:hint="eastAsia" w:ascii="华文楷体" w:hAnsi="华文楷体" w:eastAsia="华文楷体" w:cs="华文楷体"/>
          <w:sz w:val="24"/>
          <w:szCs w:val="24"/>
        </w:rPr>
        <w:t xml:space="preserve">： </w:t>
      </w:r>
    </w:p>
    <w:p w14:paraId="091373A3">
      <w:pPr>
        <w:rPr>
          <w:rFonts w:hint="eastAsia" w:ascii="华文楷体" w:hAnsi="华文楷体" w:eastAsia="华文楷体" w:cs="华文楷体"/>
          <w:sz w:val="24"/>
          <w:szCs w:val="24"/>
        </w:rPr>
        <w:sectPr>
          <w:type w:val="continuous"/>
          <w:pgSz w:w="11900" w:h="16840"/>
          <w:pgMar w:top="1440" w:right="1800" w:bottom="1440" w:left="1800" w:header="1417" w:footer="1134" w:gutter="0"/>
          <w:pgNumType w:fmt="decimal"/>
          <w:cols w:equalWidth="0" w:num="2">
            <w:col w:w="3937" w:space="425"/>
            <w:col w:w="3937"/>
          </w:cols>
          <w:rtlGutter w:val="0"/>
          <w:docGrid w:type="lines" w:linePitch="423" w:charSpace="0"/>
        </w:sectPr>
      </w:pPr>
    </w:p>
    <w:p w14:paraId="6524A468">
      <w:pPr>
        <w:rPr>
          <w:rFonts w:hint="eastAsia" w:ascii="华文楷体" w:hAnsi="华文楷体" w:eastAsia="华文楷体" w:cs="华文楷体"/>
          <w:sz w:val="24"/>
          <w:szCs w:val="24"/>
        </w:rPr>
      </w:pPr>
    </w:p>
    <w:p w14:paraId="13D8936B">
      <w:pPr>
        <w:tabs>
          <w:tab w:val="left" w:pos="4240"/>
        </w:tabs>
        <w:rPr>
          <w:rFonts w:hint="eastAsia" w:ascii="华文楷体" w:hAnsi="华文楷体" w:eastAsia="华文楷体" w:cs="华文楷体"/>
          <w:sz w:val="24"/>
          <w:szCs w:val="24"/>
        </w:rPr>
      </w:pPr>
      <w:r>
        <w:rPr>
          <w:rFonts w:hint="eastAsia" w:ascii="华文楷体" w:hAnsi="华文楷体" w:eastAsia="华文楷体" w:cs="华文楷体"/>
          <w:sz w:val="24"/>
          <w:szCs w:val="24"/>
        </w:rPr>
        <w:tab/>
      </w:r>
      <w:r>
        <w:rPr>
          <w:rFonts w:hint="eastAsia" w:ascii="华文楷体" w:hAnsi="华文楷体" w:eastAsia="华文楷体" w:cs="华文楷体"/>
          <w:sz w:val="24"/>
          <w:szCs w:val="24"/>
        </w:rPr>
        <w:t xml:space="preserve">     </w:t>
      </w:r>
    </w:p>
    <w:p w14:paraId="5F626363">
      <w:pPr>
        <w:rPr>
          <w:rFonts w:hint="eastAsia" w:ascii="华文楷体" w:hAnsi="华文楷体" w:eastAsia="华文楷体" w:cs="华文楷体"/>
          <w:sz w:val="24"/>
          <w:szCs w:val="24"/>
        </w:rPr>
        <w:sectPr>
          <w:type w:val="continuous"/>
          <w:pgSz w:w="11900" w:h="16840"/>
          <w:pgMar w:top="1440" w:right="1800" w:bottom="1440" w:left="1800" w:header="1417" w:footer="1134" w:gutter="0"/>
          <w:pgNumType w:fmt="decimal"/>
          <w:cols w:space="0" w:num="1"/>
          <w:rtlGutter w:val="0"/>
          <w:docGrid w:type="lines" w:linePitch="423" w:charSpace="0"/>
        </w:sectPr>
      </w:pPr>
    </w:p>
    <w:p w14:paraId="21062B1B">
      <w:pPr>
        <w:rPr>
          <w:rFonts w:hint="eastAsia" w:ascii="华文楷体" w:hAnsi="华文楷体" w:eastAsia="华文楷体" w:cs="华文楷体"/>
          <w:sz w:val="24"/>
          <w:szCs w:val="24"/>
        </w:rPr>
      </w:pPr>
      <w:r>
        <w:rPr>
          <w:rFonts w:hint="eastAsia" w:ascii="华文楷体" w:hAnsi="华文楷体" w:eastAsia="华文楷体" w:cs="华文楷体"/>
          <w:sz w:val="24"/>
          <w:szCs w:val="24"/>
        </w:rPr>
        <w:t>日期：</w:t>
      </w:r>
      <w:r>
        <w:rPr>
          <w:rFonts w:hint="eastAsia" w:ascii="华文楷体" w:hAnsi="华文楷体" w:eastAsia="华文楷体" w:cs="华文楷体"/>
          <w:sz w:val="24"/>
          <w:szCs w:val="24"/>
          <w:lang w:val="en-US" w:eastAsia="zh-CN"/>
        </w:rPr>
        <w:t xml:space="preserve">  </w:t>
      </w:r>
      <w:r>
        <w:rPr>
          <w:rFonts w:hint="eastAsia" w:ascii="华文楷体" w:hAnsi="华文楷体" w:eastAsia="华文楷体" w:cs="华文楷体"/>
          <w:sz w:val="24"/>
          <w:szCs w:val="24"/>
        </w:rPr>
        <w:t xml:space="preserve">  年  月  日</w:t>
      </w:r>
    </w:p>
    <w:p w14:paraId="144D0BF9">
      <w:pPr>
        <w:rPr>
          <w:rFonts w:hint="eastAsia" w:ascii="华文楷体" w:hAnsi="华文楷体" w:eastAsia="华文楷体" w:cs="华文楷体"/>
          <w:sz w:val="24"/>
          <w:szCs w:val="24"/>
        </w:rPr>
      </w:pPr>
      <w:r>
        <w:rPr>
          <w:rFonts w:hint="eastAsia" w:ascii="华文楷体" w:hAnsi="华文楷体" w:eastAsia="华文楷体" w:cs="华文楷体"/>
          <w:sz w:val="24"/>
          <w:szCs w:val="24"/>
        </w:rPr>
        <w:t>日期：</w:t>
      </w:r>
      <w:r>
        <w:rPr>
          <w:rFonts w:hint="eastAsia" w:ascii="华文楷体" w:hAnsi="华文楷体" w:eastAsia="华文楷体" w:cs="华文楷体"/>
          <w:sz w:val="24"/>
          <w:szCs w:val="24"/>
          <w:lang w:val="en-US" w:eastAsia="zh-CN"/>
        </w:rPr>
        <w:t xml:space="preserve">  </w:t>
      </w:r>
      <w:r>
        <w:rPr>
          <w:rFonts w:hint="eastAsia" w:ascii="华文楷体" w:hAnsi="华文楷体" w:eastAsia="华文楷体" w:cs="华文楷体"/>
          <w:sz w:val="24"/>
          <w:szCs w:val="24"/>
        </w:rPr>
        <w:t xml:space="preserve">  年  月  日 </w:t>
      </w:r>
    </w:p>
    <w:p w14:paraId="2B3765E9">
      <w:pPr>
        <w:ind w:firstLine="480" w:firstLineChars="200"/>
        <w:jc w:val="left"/>
        <w:rPr>
          <w:rFonts w:hint="eastAsia" w:ascii="华文楷体" w:hAnsi="华文楷体" w:eastAsia="华文楷体" w:cs="华文楷体"/>
          <w:b w:val="0"/>
          <w:bCs/>
          <w:sz w:val="24"/>
          <w:szCs w:val="24"/>
        </w:rPr>
        <w:sectPr>
          <w:type w:val="continuous"/>
          <w:pgSz w:w="11900" w:h="16840"/>
          <w:pgMar w:top="1440" w:right="1800" w:bottom="1440" w:left="1800" w:header="1417" w:footer="1134" w:gutter="0"/>
          <w:pgNumType w:fmt="decimal"/>
          <w:cols w:equalWidth="0" w:num="2">
            <w:col w:w="3937" w:space="425"/>
            <w:col w:w="3937"/>
          </w:cols>
          <w:rtlGutter w:val="0"/>
          <w:docGrid w:type="lines" w:linePitch="423" w:charSpace="0"/>
        </w:sectPr>
      </w:pPr>
    </w:p>
    <w:p w14:paraId="5514DEA4">
      <w:pPr>
        <w:ind w:firstLine="480" w:firstLineChars="200"/>
        <w:jc w:val="left"/>
        <w:rPr>
          <w:rFonts w:hint="eastAsia" w:ascii="华文楷体" w:hAnsi="华文楷体" w:eastAsia="华文楷体" w:cs="华文楷体"/>
          <w:b w:val="0"/>
          <w:bCs/>
          <w:sz w:val="24"/>
          <w:szCs w:val="24"/>
        </w:rPr>
      </w:pPr>
    </w:p>
    <w:sectPr>
      <w:type w:val="continuous"/>
      <w:pgSz w:w="11900" w:h="16840"/>
      <w:pgMar w:top="1440" w:right="1800" w:bottom="1440" w:left="1800" w:header="1417" w:footer="1134" w:gutter="0"/>
      <w:pgNumType w:fmt="decimal"/>
      <w:cols w:space="0" w:num="1"/>
      <w:rtlGutter w:val="0"/>
      <w:docGrid w:type="lines" w:linePitch="423"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Insta360-Legal H" w:date="2020-10-20T16:00:12Z" w:initials="H">
    <w:p w14:paraId="491C440D">
      <w:pPr>
        <w:pStyle w:val="3"/>
      </w:pPr>
      <w:r>
        <w:rPr>
          <w:rFonts w:hint="eastAsia"/>
          <w:lang w:val="en-US" w:eastAsia="zh-CN"/>
        </w:rPr>
        <w:t>请填写具体合作项目名称，如涉及多项目合作的可只填写“商务”以便适用于所有项目</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491C440D" w15:done="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panose1 w:val="02040503050406030204"/>
    <w:charset w:val="00"/>
    <w:family w:val="roman"/>
    <w:pitch w:val="default"/>
    <w:sig w:usb0="E00006FF" w:usb1="420024FF" w:usb2="02000000" w:usb3="00000000" w:csb0="2000019F" w:csb1="00000000"/>
  </w:font>
  <w:font w:name="Lucida Grande">
    <w:panose1 w:val="020B0600040502020204"/>
    <w:charset w:val="00"/>
    <w:family w:val="auto"/>
    <w:pitch w:val="default"/>
    <w:sig w:usb0="E1000AEF" w:usb1="5000A1FF" w:usb2="00000000" w:usb3="00000000" w:csb0="200001BF" w:csb1="4F010000"/>
  </w:font>
  <w:font w:name="楷体">
    <w:altName w:val="汉仪楷体KW"/>
    <w:panose1 w:val="02010609060101010101"/>
    <w:charset w:val="86"/>
    <w:family w:val="auto"/>
    <w:pitch w:val="default"/>
    <w:sig w:usb0="00000000" w:usb1="00000000" w:usb2="00000016" w:usb3="00000000" w:csb0="00040001" w:csb1="00000000"/>
  </w:font>
  <w:font w:name="华文楷体">
    <w:panose1 w:val="02010600040101010101"/>
    <w:charset w:val="86"/>
    <w:family w:val="auto"/>
    <w:pitch w:val="default"/>
    <w:sig w:usb0="80000287" w:usb1="280F3C52" w:usb2="00000016" w:usb3="00000000" w:csb0="0004001F" w:csb1="00000000"/>
  </w:font>
  <w:font w:name="微软雅黑">
    <w:altName w:val="方正雅意黑 GB18030L2"/>
    <w:panose1 w:val="020B0503020204020204"/>
    <w:charset w:val="86"/>
    <w:family w:val="auto"/>
    <w:pitch w:val="default"/>
    <w:sig w:usb0="00000000" w:usb1="00000000" w:usb2="00000016" w:usb3="00000000" w:csb0="0004001F" w:csb1="00000000"/>
  </w:font>
  <w:font w:name="Arial Unicode MS">
    <w:panose1 w:val="020B0604020202020204"/>
    <w:charset w:val="86"/>
    <w:family w:val="auto"/>
    <w:pitch w:val="default"/>
    <w:sig w:usb0="FFFFFFFF" w:usb1="E9FFFFFF" w:usb2="0000003F" w:usb3="00000000" w:csb0="603F01FF" w:csb1="FFFF0000"/>
  </w:font>
  <w:font w:name="汉仪书宋二KW">
    <w:panose1 w:val="00020600040101010101"/>
    <w:charset w:val="86"/>
    <w:family w:val="auto"/>
    <w:pitch w:val="default"/>
    <w:sig w:usb0="A00002BF" w:usb1="18EF7CFA" w:usb2="00000016" w:usb3="00000000" w:csb0="00040000" w:csb1="00000000"/>
  </w:font>
  <w:font w:name="汉仪楷体KW">
    <w:panose1 w:val="00020600040101010101"/>
    <w:charset w:val="86"/>
    <w:family w:val="auto"/>
    <w:pitch w:val="default"/>
    <w:sig w:usb0="A00002BF" w:usb1="18EF7CFA" w:usb2="00000016" w:usb3="00000000" w:csb0="00040000" w:csb1="00000000"/>
  </w:font>
  <w:font w:name="方正雅意黑 GB18030L2">
    <w:panose1 w:val="02000500000000000000"/>
    <w:charset w:val="86"/>
    <w:family w:val="auto"/>
    <w:pitch w:val="default"/>
    <w:sig w:usb0="E00002FF" w:usb1="38CFFCFB" w:usb2="00000016" w:usb3="00000000" w:csb0="6004019F" w:csb1="DFD7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C5A2CE">
    <w:pPr>
      <w:pStyle w:val="5"/>
      <w:jc w:val="center"/>
      <w:rPr>
        <w:rFonts w:ascii="Arial Unicode MS" w:hAnsi="Arial Unicode MS" w:eastAsia="Arial Unicode MS" w:cs="Arial Unicode MS"/>
        <w:color w:val="7C7C7C"/>
        <w:sz w:val="16"/>
        <w:szCs w:val="16"/>
      </w:rPr>
    </w:pPr>
    <w:r>
      <w:rPr>
        <w:sz w:val="24"/>
      </w:rPr>
      <mc:AlternateContent>
        <mc:Choice Requires="wps">
          <w:drawing>
            <wp:anchor distT="0" distB="0" distL="114300" distR="114300" simplePos="0" relativeHeight="251663360" behindDoc="0" locked="0" layoutInCell="1" allowOverlap="1">
              <wp:simplePos x="0" y="0"/>
              <wp:positionH relativeFrom="margin">
                <wp:posOffset>2200910</wp:posOffset>
              </wp:positionH>
              <wp:positionV relativeFrom="paragraph">
                <wp:posOffset>38100</wp:posOffset>
              </wp:positionV>
              <wp:extent cx="1828800" cy="1828800"/>
              <wp:effectExtent l="0" t="0" r="0" b="0"/>
              <wp:wrapNone/>
              <wp:docPr id="5" name="文本框 10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474F62AB">
                          <w:pPr>
                            <w:snapToGrid w:val="0"/>
                            <w:rPr>
                              <w:rFonts w:hint="eastAsia" w:eastAsia="宋体"/>
                              <w:sz w:val="18"/>
                              <w:lang w:eastAsia="zh-CN"/>
                            </w:rPr>
                          </w:pPr>
                          <w:r>
                            <w:rPr>
                              <w:rFonts w:hint="eastAsia"/>
                              <w:sz w:val="18"/>
                              <w:lang w:eastAsia="zh-CN"/>
                            </w:rPr>
                            <w:t xml:space="preserve">第 </w:t>
                          </w: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r>
                            <w:rPr>
                              <w:rFonts w:hint="eastAsia"/>
                              <w:sz w:val="18"/>
                              <w:lang w:eastAsia="zh-CN"/>
                            </w:rPr>
                            <w:t xml:space="preserve"> 页 共 </w:t>
                          </w:r>
                          <w:r>
                            <w:rPr>
                              <w:rFonts w:hint="eastAsia"/>
                              <w:sz w:val="18"/>
                              <w:lang w:eastAsia="zh-CN"/>
                            </w:rPr>
                            <w:fldChar w:fldCharType="begin"/>
                          </w:r>
                          <w:r>
                            <w:rPr>
                              <w:rFonts w:hint="eastAsia"/>
                              <w:sz w:val="18"/>
                              <w:lang w:eastAsia="zh-CN"/>
                            </w:rPr>
                            <w:instrText xml:space="preserve"> NUMPAGES  \* MERGEFORMAT </w:instrText>
                          </w:r>
                          <w:r>
                            <w:rPr>
                              <w:rFonts w:hint="eastAsia"/>
                              <w:sz w:val="18"/>
                              <w:lang w:eastAsia="zh-CN"/>
                            </w:rPr>
                            <w:fldChar w:fldCharType="separate"/>
                          </w:r>
                          <w:r>
                            <w:rPr>
                              <w:rFonts w:hint="eastAsia"/>
                              <w:sz w:val="18"/>
                              <w:lang w:eastAsia="zh-CN"/>
                            </w:rPr>
                            <w:t>4</w:t>
                          </w:r>
                          <w:r>
                            <w:rPr>
                              <w:rFonts w:hint="eastAsia"/>
                              <w:sz w:val="18"/>
                              <w:lang w:eastAsia="zh-CN"/>
                            </w:rPr>
                            <w:fldChar w:fldCharType="end"/>
                          </w:r>
                          <w:r>
                            <w:rPr>
                              <w:rFonts w:hint="eastAsia"/>
                              <w:sz w:val="18"/>
                              <w:lang w:eastAsia="zh-CN"/>
                            </w:rPr>
                            <w:t xml:space="preserve"> 页</w:t>
                          </w:r>
                        </w:p>
                      </w:txbxContent>
                    </wps:txbx>
                    <wps:bodyPr wrap="none" lIns="0" tIns="0" rIns="0" bIns="0" upright="0">
                      <a:spAutoFit/>
                    </wps:bodyPr>
                  </wps:wsp>
                </a:graphicData>
              </a:graphic>
            </wp:anchor>
          </w:drawing>
        </mc:Choice>
        <mc:Fallback>
          <w:pict>
            <v:shape id="文本框 1028" o:spid="_x0000_s1026" o:spt="202" type="#_x0000_t202" style="position:absolute;left:0pt;margin-left:173.3pt;margin-top:3pt;height:144pt;width:144pt;mso-position-horizontal-relative:margin;mso-wrap-style:none;z-index:251663360;mso-width-relative:page;mso-height-relative:page;" filled="f" stroked="f" coordsize="21600,21600" o:gfxdata="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L6S54dgAAAAJAQAADwAAAAAAAAABACAA&#10;AAAiAAAAZHJzL2Rvd25yZXYueG1sUEsBAhQAFAAAAAgAh07iQDtCaFzUAQAApgMAAA4AAAAAAAAA&#10;AQAgAAAAJwEAAGRycy9lMm9Eb2MueG1sUEsFBgAAAAAGAAYAWQEAAG0FAAAAAA==&#10;">
              <v:fill on="f" focussize="0,0"/>
              <v:stroke on="f" weight="1.25pt"/>
              <v:imagedata o:title=""/>
              <o:lock v:ext="edit" aspectratio="f"/>
              <v:textbox inset="0mm,0mm,0mm,0mm" style="mso-fit-shape-to-text:t;">
                <w:txbxContent>
                  <w:p w14:paraId="474F62AB">
                    <w:pPr>
                      <w:snapToGrid w:val="0"/>
                      <w:rPr>
                        <w:rFonts w:hint="eastAsia" w:eastAsia="宋体"/>
                        <w:sz w:val="18"/>
                        <w:lang w:eastAsia="zh-CN"/>
                      </w:rPr>
                    </w:pPr>
                    <w:r>
                      <w:rPr>
                        <w:rFonts w:hint="eastAsia"/>
                        <w:sz w:val="18"/>
                        <w:lang w:eastAsia="zh-CN"/>
                      </w:rPr>
                      <w:t xml:space="preserve">第 </w:t>
                    </w:r>
                    <w:r>
                      <w:rPr>
                        <w:rFonts w:hint="eastAsia"/>
                        <w:sz w:val="18"/>
                        <w:lang w:eastAsia="zh-CN"/>
                      </w:rPr>
                      <w:fldChar w:fldCharType="begin"/>
                    </w:r>
                    <w:r>
                      <w:rPr>
                        <w:rFonts w:hint="eastAsia"/>
                        <w:sz w:val="18"/>
                        <w:lang w:eastAsia="zh-CN"/>
                      </w:rPr>
                      <w:instrText xml:space="preserve"> PAGE  \* MERGEFORMAT </w:instrText>
                    </w:r>
                    <w:r>
                      <w:rPr>
                        <w:rFonts w:hint="eastAsia"/>
                        <w:sz w:val="18"/>
                        <w:lang w:eastAsia="zh-CN"/>
                      </w:rPr>
                      <w:fldChar w:fldCharType="separate"/>
                    </w:r>
                    <w:r>
                      <w:rPr>
                        <w:sz w:val="18"/>
                      </w:rPr>
                      <w:t>1</w:t>
                    </w:r>
                    <w:r>
                      <w:rPr>
                        <w:rFonts w:hint="eastAsia"/>
                        <w:sz w:val="18"/>
                        <w:lang w:eastAsia="zh-CN"/>
                      </w:rPr>
                      <w:fldChar w:fldCharType="end"/>
                    </w:r>
                    <w:r>
                      <w:rPr>
                        <w:rFonts w:hint="eastAsia"/>
                        <w:sz w:val="18"/>
                        <w:lang w:eastAsia="zh-CN"/>
                      </w:rPr>
                      <w:t xml:space="preserve"> 页 共 </w:t>
                    </w:r>
                    <w:r>
                      <w:rPr>
                        <w:rFonts w:hint="eastAsia"/>
                        <w:sz w:val="18"/>
                        <w:lang w:eastAsia="zh-CN"/>
                      </w:rPr>
                      <w:fldChar w:fldCharType="begin"/>
                    </w:r>
                    <w:r>
                      <w:rPr>
                        <w:rFonts w:hint="eastAsia"/>
                        <w:sz w:val="18"/>
                        <w:lang w:eastAsia="zh-CN"/>
                      </w:rPr>
                      <w:instrText xml:space="preserve"> NUMPAGES  \* MERGEFORMAT </w:instrText>
                    </w:r>
                    <w:r>
                      <w:rPr>
                        <w:rFonts w:hint="eastAsia"/>
                        <w:sz w:val="18"/>
                        <w:lang w:eastAsia="zh-CN"/>
                      </w:rPr>
                      <w:fldChar w:fldCharType="separate"/>
                    </w:r>
                    <w:r>
                      <w:rPr>
                        <w:rFonts w:hint="eastAsia"/>
                        <w:sz w:val="18"/>
                        <w:lang w:eastAsia="zh-CN"/>
                      </w:rPr>
                      <w:t>4</w:t>
                    </w:r>
                    <w:r>
                      <w:rPr>
                        <w:rFonts w:hint="eastAsia"/>
                        <w:sz w:val="18"/>
                        <w:lang w:eastAsia="zh-CN"/>
                      </w:rPr>
                      <w:fldChar w:fldCharType="end"/>
                    </w:r>
                    <w:r>
                      <w:rPr>
                        <w:rFonts w:hint="eastAsia"/>
                        <w:sz w:val="18"/>
                        <w:lang w:eastAsia="zh-CN"/>
                      </w:rPr>
                      <w:t xml:space="preserve"> 页</w:t>
                    </w:r>
                  </w:p>
                </w:txbxContent>
              </v:textbox>
            </v:shape>
          </w:pict>
        </mc:Fallback>
      </mc:AlternateContent>
    </w:r>
    <w:r>
      <w:rPr>
        <w:rFonts w:ascii="Cambria" w:hAnsi="Cambria" w:eastAsia="宋体" w:cs="Times New Roman"/>
        <w:kern w:val="2"/>
        <w:sz w:val="24"/>
        <w:szCs w:val="18"/>
        <w:lang w:val="en-US" w:eastAsia="zh-CN" w:bidi="ar-SA"/>
      </w:rPr>
      <mc:AlternateContent>
        <mc:Choice Requires="wps">
          <w:drawing>
            <wp:anchor distT="0" distB="0" distL="114300" distR="114300" simplePos="0" relativeHeight="251661312" behindDoc="0" locked="0" layoutInCell="1" allowOverlap="1">
              <wp:simplePos x="0" y="0"/>
              <wp:positionH relativeFrom="column">
                <wp:posOffset>11430</wp:posOffset>
              </wp:positionH>
              <wp:positionV relativeFrom="paragraph">
                <wp:posOffset>32385</wp:posOffset>
              </wp:positionV>
              <wp:extent cx="5257800" cy="635"/>
              <wp:effectExtent l="0" t="0" r="0" b="0"/>
              <wp:wrapNone/>
              <wp:docPr id="3" name="Line 1"/>
              <wp:cNvGraphicFramePr/>
              <a:graphic xmlns:a="http://schemas.openxmlformats.org/drawingml/2006/main">
                <a:graphicData uri="http://schemas.microsoft.com/office/word/2010/wordprocessingShape">
                  <wps:wsp>
                    <wps:cNvCnPr/>
                    <wps:spPr>
                      <a:xfrm>
                        <a:off x="0" y="0"/>
                        <a:ext cx="5257800" cy="635"/>
                      </a:xfrm>
                      <a:prstGeom prst="line">
                        <a:avLst/>
                      </a:prstGeom>
                      <a:ln w="9525" cap="flat" cmpd="sng">
                        <a:solidFill>
                          <a:srgbClr val="BFBFBF"/>
                        </a:solidFill>
                        <a:prstDash val="solid"/>
                        <a:headEnd type="none" w="med" len="med"/>
                        <a:tailEnd type="none" w="med" len="med"/>
                      </a:ln>
                    </wps:spPr>
                    <wps:bodyPr upright="0"/>
                  </wps:wsp>
                </a:graphicData>
              </a:graphic>
            </wp:anchor>
          </w:drawing>
        </mc:Choice>
        <mc:Fallback>
          <w:pict>
            <v:line id="Line 1" o:spid="_x0000_s1026" o:spt="20" style="position:absolute;left:0pt;margin-left:0.9pt;margin-top:2.55pt;height:0.05pt;width:414pt;z-index:251661312;mso-width-relative:page;mso-height-relative:page;" filled="f" stroked="t" coordsize="21600,21600" o:gfxdata="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Ni6/NtIAAAAFAQAADwAAAAAAAAAB&#10;ACAAAAAiAAAAZHJzL2Rvd25yZXYueG1sUEsBAhQAFAAAAAgAh07iQCN1QundAQAA2wMAAA4AAAAA&#10;AAAAAQAgAAAAIQEAAGRycy9lMm9Eb2MueG1sUEsFBgAAAAAGAAYAWQEAAHAFAAAAAA==&#10;">
              <v:fill on="f" focussize="0,0"/>
              <v:stroke color="#BFBFBF" joinstyle="round"/>
              <v:imagedata o:title=""/>
              <o:lock v:ext="edit" aspectratio="f"/>
            </v:line>
          </w:pict>
        </mc:Fallback>
      </mc:AlternateContent>
    </w:r>
  </w:p>
  <w:p w14:paraId="2C191A02">
    <w:pPr>
      <w:pStyle w:val="5"/>
      <w:spacing w:line="192" w:lineRule="auto"/>
      <w:jc w:val="right"/>
      <w:rPr>
        <w:rFonts w:ascii="微软雅黑" w:hAnsi="微软雅黑" w:eastAsia="微软雅黑" w:cs="微软雅黑"/>
        <w:color w:val="333333"/>
        <w:sz w:val="16"/>
        <w:szCs w:val="16"/>
      </w:rPr>
    </w:pPr>
    <w:r>
      <w:rPr>
        <w:rFonts w:hint="eastAsia" w:ascii="微软雅黑" w:hAnsi="微软雅黑" w:eastAsia="微软雅黑" w:cs="微软雅黑"/>
        <w:color w:val="333333"/>
        <w:sz w:val="16"/>
        <w:szCs w:val="16"/>
      </w:rPr>
      <w:t>T: ＋0755-2372</w:t>
    </w:r>
    <w:r>
      <w:rPr>
        <w:rFonts w:hint="default" w:ascii="微软雅黑" w:hAnsi="微软雅黑" w:eastAsia="微软雅黑" w:cs="微软雅黑"/>
        <w:color w:val="333333"/>
        <w:sz w:val="16"/>
        <w:szCs w:val="16"/>
      </w:rPr>
      <w:t xml:space="preserve"> </w:t>
    </w:r>
    <w:r>
      <w:rPr>
        <w:rFonts w:hint="eastAsia" w:ascii="微软雅黑" w:hAnsi="微软雅黑" w:eastAsia="微软雅黑" w:cs="微软雅黑"/>
        <w:color w:val="333333"/>
        <w:sz w:val="16"/>
        <w:szCs w:val="16"/>
      </w:rPr>
      <w:t>5812</w:t>
    </w:r>
  </w:p>
  <w:p w14:paraId="632CE6EB">
    <w:pPr>
      <w:pStyle w:val="5"/>
      <w:wordWrap w:val="0"/>
      <w:spacing w:line="192" w:lineRule="auto"/>
      <w:jc w:val="right"/>
      <w:rPr>
        <w:rFonts w:ascii="微软雅黑" w:hAnsi="微软雅黑" w:eastAsia="微软雅黑" w:cs="微软雅黑"/>
        <w:color w:val="333333"/>
        <w:sz w:val="16"/>
        <w:szCs w:val="16"/>
      </w:rPr>
    </w:pPr>
    <w:r>
      <w:rPr>
        <w:rFonts w:hint="eastAsia" w:ascii="微软雅黑" w:hAnsi="微软雅黑" w:eastAsia="微软雅黑" w:cs="微软雅黑"/>
        <w:color w:val="333333"/>
        <w:sz w:val="16"/>
        <w:szCs w:val="16"/>
      </w:rPr>
      <w:t>S: http://insta360.com</w:t>
    </w:r>
  </w:p>
  <w:p w14:paraId="383C63E0">
    <w:pPr>
      <w:pStyle w:val="5"/>
      <w:jc w:val="right"/>
    </w:pPr>
    <w:r>
      <w:rPr>
        <w:rFonts w:hint="eastAsia" w:ascii="微软雅黑" w:hAnsi="微软雅黑" w:eastAsia="微软雅黑" w:cs="微软雅黑"/>
        <w:color w:val="333333"/>
        <w:sz w:val="16"/>
        <w:szCs w:val="16"/>
      </w:rPr>
      <w:t>A: 深圳市宝安区新安街道兴业路1100号前海人寿金融中心T2栋11楼</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729610">
    <w:pPr>
      <w:pStyle w:val="6"/>
      <w:pBdr>
        <w:between w:val="single" w:color="4F81BD" w:sz="4" w:space="1"/>
      </w:pBdr>
      <w:spacing w:line="276" w:lineRule="auto"/>
    </w:pPr>
    <w:r>
      <w:rPr>
        <w:lang w:val="zh-CN"/>
      </w:rPr>
      <w:t>[键入文档标题]</w:t>
    </w:r>
  </w:p>
  <w:p w14:paraId="4B43037B">
    <w:pPr>
      <w:pStyle w:val="6"/>
      <w:pBdr>
        <w:between w:val="single" w:color="4F81BD" w:sz="4" w:space="1"/>
      </w:pBdr>
      <w:spacing w:line="276" w:lineRule="auto"/>
    </w:pPr>
    <w:r>
      <w:rPr>
        <w:lang w:val="zh-CN"/>
      </w:rPr>
      <w:t>[键入 日期]</w:t>
    </w:r>
  </w:p>
  <w:p w14:paraId="398CCBFD">
    <w:pPr>
      <w:pStyle w:val="5"/>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6CBEF">
    <w:pPr>
      <w:pStyle w:val="6"/>
      <w:pBdr>
        <w:bottom w:val="none" w:color="auto" w:sz="0" w:space="19"/>
      </w:pBdr>
    </w:pPr>
    <w:r>
      <w:rPr>
        <w:rFonts w:ascii="Cambria" w:hAnsi="Cambria" w:eastAsia="宋体" w:cs="Times New Roman"/>
        <w:kern w:val="2"/>
        <w:sz w:val="21"/>
        <w:szCs w:val="18"/>
        <w:lang w:val="en-US" w:eastAsia="zh-CN" w:bidi="ar-SA"/>
      </w:rPr>
      <mc:AlternateContent>
        <mc:Choice Requires="wps">
          <w:drawing>
            <wp:anchor distT="0" distB="0" distL="114300" distR="114300" simplePos="0" relativeHeight="251662336" behindDoc="0" locked="0" layoutInCell="1" allowOverlap="1">
              <wp:simplePos x="0" y="0"/>
              <wp:positionH relativeFrom="column">
                <wp:posOffset>14605</wp:posOffset>
              </wp:positionH>
              <wp:positionV relativeFrom="paragraph">
                <wp:posOffset>-59055</wp:posOffset>
              </wp:positionV>
              <wp:extent cx="1905000" cy="374015"/>
              <wp:effectExtent l="0" t="0" r="0" b="6985"/>
              <wp:wrapNone/>
              <wp:docPr id="4" name="文本框 17"/>
              <wp:cNvGraphicFramePr/>
              <a:graphic xmlns:a="http://schemas.openxmlformats.org/drawingml/2006/main">
                <a:graphicData uri="http://schemas.microsoft.com/office/word/2010/wordprocessingShape">
                  <wps:wsp>
                    <wps:cNvSpPr txBox="1"/>
                    <wps:spPr>
                      <a:xfrm>
                        <a:off x="0" y="0"/>
                        <a:ext cx="1905000" cy="374015"/>
                      </a:xfrm>
                      <a:prstGeom prst="rect">
                        <a:avLst/>
                      </a:prstGeom>
                      <a:solidFill>
                        <a:srgbClr val="FFFFFF"/>
                      </a:solidFill>
                      <a:ln>
                        <a:noFill/>
                      </a:ln>
                    </wps:spPr>
                    <wps:txbx>
                      <w:txbxContent>
                        <w:p w14:paraId="5883BCB7">
                          <w:pPr>
                            <w:rPr>
                              <w:rFonts w:hint="eastAsia" w:eastAsia="宋体"/>
                              <w:lang w:eastAsia="zh-CN"/>
                            </w:rPr>
                          </w:pPr>
                          <w:r>
                            <w:rPr>
                              <w:rFonts w:hint="eastAsia" w:eastAsia="宋体"/>
                              <w:lang w:eastAsia="zh-CN"/>
                            </w:rPr>
                            <w:drawing>
                              <wp:inline distT="0" distB="0" distL="114300" distR="114300">
                                <wp:extent cx="1664335" cy="259715"/>
                                <wp:effectExtent l="0" t="0" r="0" b="14605"/>
                                <wp:docPr id="6" name="图片 1" descr="C:/Users/insta360/Desktop/影石Insta360_主标识-黑透明-印刷使用.png影石Insta360_主标识-黑透明-印刷使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C:/Users/insta360/Desktop/影石Insta360_主标识-黑透明-印刷使用.png影石Insta360_主标识-黑透明-印刷使用"/>
                                        <pic:cNvPicPr>
                                          <a:picLocks noChangeAspect="1"/>
                                        </pic:cNvPicPr>
                                      </pic:nvPicPr>
                                      <pic:blipFill>
                                        <a:blip r:embed="rId1"/>
                                        <a:srcRect t="22778" b="22778"/>
                                        <a:stretch>
                                          <a:fillRect/>
                                        </a:stretch>
                                      </pic:blipFill>
                                      <pic:spPr>
                                        <a:xfrm>
                                          <a:off x="0" y="0"/>
                                          <a:ext cx="1664335" cy="259715"/>
                                        </a:xfrm>
                                        <a:prstGeom prst="rect">
                                          <a:avLst/>
                                        </a:prstGeom>
                                        <a:noFill/>
                                        <a:ln>
                                          <a:noFill/>
                                        </a:ln>
                                      </pic:spPr>
                                    </pic:pic>
                                  </a:graphicData>
                                </a:graphic>
                              </wp:inline>
                            </w:drawing>
                          </w:r>
                        </w:p>
                      </w:txbxContent>
                    </wps:txbx>
                    <wps:bodyPr wrap="none" upright="1"/>
                  </wps:wsp>
                </a:graphicData>
              </a:graphic>
            </wp:anchor>
          </w:drawing>
        </mc:Choice>
        <mc:Fallback>
          <w:pict>
            <v:shape id="文本框 17" o:spid="_x0000_s1026" o:spt="202" type="#_x0000_t202" style="position:absolute;left:0pt;margin-left:1.15pt;margin-top:-4.65pt;height:29.45pt;width:150pt;mso-wrap-style:none;z-index:251662336;mso-width-relative:page;mso-height-relative:page;" fillcolor="#FFFFFF" filled="t" stroked="f" coordsize="21600,21600" o:gfxdata="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">
              <v:fill on="t" focussize="0,0"/>
              <v:stroke on="f"/>
              <v:imagedata o:title=""/>
              <o:lock v:ext="edit" aspectratio="f"/>
              <v:textbox>
                <w:txbxContent>
                  <w:p w14:paraId="5883BCB7">
                    <w:pPr>
                      <w:rPr>
                        <w:rFonts w:hint="eastAsia" w:eastAsia="宋体"/>
                        <w:lang w:eastAsia="zh-CN"/>
                      </w:rPr>
                    </w:pPr>
                    <w:r>
                      <w:rPr>
                        <w:rFonts w:hint="eastAsia" w:eastAsia="宋体"/>
                        <w:lang w:eastAsia="zh-CN"/>
                      </w:rPr>
                      <w:drawing>
                        <wp:inline distT="0" distB="0" distL="114300" distR="114300">
                          <wp:extent cx="1664335" cy="259715"/>
                          <wp:effectExtent l="0" t="0" r="0" b="14605"/>
                          <wp:docPr id="6" name="图片 1" descr="C:/Users/insta360/Desktop/影石Insta360_主标识-黑透明-印刷使用.png影石Insta360_主标识-黑透明-印刷使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descr="C:/Users/insta360/Desktop/影石Insta360_主标识-黑透明-印刷使用.png影石Insta360_主标识-黑透明-印刷使用"/>
                                  <pic:cNvPicPr>
                                    <a:picLocks noChangeAspect="1"/>
                                  </pic:cNvPicPr>
                                </pic:nvPicPr>
                                <pic:blipFill>
                                  <a:blip r:embed="rId1"/>
                                  <a:srcRect t="22778" b="22778"/>
                                  <a:stretch>
                                    <a:fillRect/>
                                  </a:stretch>
                                </pic:blipFill>
                                <pic:spPr>
                                  <a:xfrm>
                                    <a:off x="0" y="0"/>
                                    <a:ext cx="1664335" cy="259715"/>
                                  </a:xfrm>
                                  <a:prstGeom prst="rect">
                                    <a:avLst/>
                                  </a:prstGeom>
                                  <a:noFill/>
                                  <a:ln>
                                    <a:noFill/>
                                  </a:ln>
                                </pic:spPr>
                              </pic:pic>
                            </a:graphicData>
                          </a:graphic>
                        </wp:inline>
                      </w:drawing>
                    </w:r>
                  </w:p>
                </w:txbxContent>
              </v:textbox>
            </v:shape>
          </w:pict>
        </mc:Fallback>
      </mc:AlternateContent>
    </w:r>
  </w:p>
  <w:p w14:paraId="6A99794D">
    <w:pPr>
      <w:pStyle w:val="6"/>
      <w:pBdr>
        <w:bottom w:val="none" w:color="auto" w:sz="0" w:space="19"/>
      </w:pBdr>
    </w:pPr>
    <w:r>
      <w:rPr>
        <w:rFonts w:ascii="Cambria" w:hAnsi="Cambria" w:eastAsia="宋体" w:cs="Times New Roman"/>
        <w:kern w:val="2"/>
        <w:sz w:val="24"/>
        <w:szCs w:val="18"/>
        <w:lang w:val="en-US" w:eastAsia="zh-CN" w:bidi="ar-SA"/>
      </w:rPr>
      <mc:AlternateContent>
        <mc:Choice Requires="wps">
          <w:drawing>
            <wp:anchor distT="0" distB="0" distL="114300" distR="114300" simplePos="0" relativeHeight="251660288" behindDoc="0" locked="0" layoutInCell="1" allowOverlap="1">
              <wp:simplePos x="0" y="0"/>
              <wp:positionH relativeFrom="column">
                <wp:posOffset>21590</wp:posOffset>
              </wp:positionH>
              <wp:positionV relativeFrom="paragraph">
                <wp:posOffset>196215</wp:posOffset>
              </wp:positionV>
              <wp:extent cx="5267325" cy="19050"/>
              <wp:effectExtent l="0" t="4445" r="5715" b="6985"/>
              <wp:wrapNone/>
              <wp:docPr id="2" name="直线 1027"/>
              <wp:cNvGraphicFramePr/>
              <a:graphic xmlns:a="http://schemas.openxmlformats.org/drawingml/2006/main">
                <a:graphicData uri="http://schemas.microsoft.com/office/word/2010/wordprocessingShape">
                  <wps:wsp>
                    <wps:cNvCnPr/>
                    <wps:spPr>
                      <a:xfrm>
                        <a:off x="0" y="0"/>
                        <a:ext cx="5267325" cy="19050"/>
                      </a:xfrm>
                      <a:prstGeom prst="line">
                        <a:avLst/>
                      </a:prstGeom>
                      <a:ln w="9525" cap="flat" cmpd="sng">
                        <a:solidFill>
                          <a:srgbClr val="BFBFBF"/>
                        </a:solidFill>
                        <a:prstDash val="solid"/>
                        <a:headEnd type="none" w="med" len="med"/>
                        <a:tailEnd type="none" w="med" len="med"/>
                      </a:ln>
                    </wps:spPr>
                    <wps:bodyPr upright="0"/>
                  </wps:wsp>
                </a:graphicData>
              </a:graphic>
            </wp:anchor>
          </w:drawing>
        </mc:Choice>
        <mc:Fallback>
          <w:pict>
            <v:line id="直线 1027" o:spid="_x0000_s1026" o:spt="20" style="position:absolute;left:0pt;margin-left:1.7pt;margin-top:15.45pt;height:1.5pt;width:414.75pt;z-index:251660288;mso-width-relative:page;mso-height-relative:page;" filled="f" stroked="t" coordsize="21600,21600" o:gfxdata="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">
              <v:fill on="f" focussize="0,0"/>
              <v:stroke color="#BFBFBF" joinstyle="round"/>
              <v:imagedata o:title=""/>
              <o:lock v:ext="edit" aspectratio="f"/>
            </v:line>
          </w:pict>
        </mc:Fallback>
      </mc:AlternateContent>
    </w:r>
    <w:r>
      <w:rPr>
        <w:rFonts w:ascii="Cambria" w:hAnsi="Cambria" w:eastAsia="宋体" w:cs="Times New Roman"/>
        <w:kern w:val="2"/>
        <w:sz w:val="18"/>
        <w:szCs w:val="18"/>
        <w:lang w:val="en-US" w:eastAsia="zh-CN" w:bidi="ar-SA"/>
      </w:rPr>
      <mc:AlternateContent>
        <mc:Choice Requires="wps">
          <w:drawing>
            <wp:anchor distT="0" distB="0" distL="114300" distR="114300" simplePos="0" relativeHeight="251659264" behindDoc="0" locked="0" layoutInCell="1" allowOverlap="1">
              <wp:simplePos x="0" y="0"/>
              <wp:positionH relativeFrom="column">
                <wp:posOffset>3402330</wp:posOffset>
              </wp:positionH>
              <wp:positionV relativeFrom="paragraph">
                <wp:posOffset>-154305</wp:posOffset>
              </wp:positionV>
              <wp:extent cx="1865630" cy="352425"/>
              <wp:effectExtent l="0" t="0" r="0" b="0"/>
              <wp:wrapNone/>
              <wp:docPr id="1" name="文本框 6"/>
              <wp:cNvGraphicFramePr/>
              <a:graphic xmlns:a="http://schemas.openxmlformats.org/drawingml/2006/main">
                <a:graphicData uri="http://schemas.microsoft.com/office/word/2010/wordprocessingShape">
                  <wps:wsp>
                    <wps:cNvSpPr/>
                    <wps:spPr>
                      <a:xfrm>
                        <a:off x="0" y="0"/>
                        <a:ext cx="1865630" cy="352425"/>
                      </a:xfrm>
                      <a:prstGeom prst="rect">
                        <a:avLst/>
                      </a:prstGeom>
                      <a:noFill/>
                      <a:ln>
                        <a:noFill/>
                      </a:ln>
                    </wps:spPr>
                    <wps:txbx>
                      <w:txbxContent>
                        <w:p w14:paraId="0358E231">
                          <w:pPr>
                            <w:pStyle w:val="5"/>
                            <w:pBdr>
                              <w:bottom w:val="none" w:color="auto" w:sz="0" w:space="0"/>
                            </w:pBdr>
                            <w:spacing w:line="192" w:lineRule="auto"/>
                            <w:jc w:val="right"/>
                            <w:rPr>
                              <w:rFonts w:hint="eastAsia" w:ascii="微软雅黑" w:hAnsi="微软雅黑" w:eastAsia="微软雅黑" w:cs="微软雅黑"/>
                              <w:color w:val="333333"/>
                              <w:sz w:val="16"/>
                              <w:szCs w:val="16"/>
                              <w:lang w:eastAsia="zh-CN"/>
                            </w:rPr>
                          </w:pPr>
                          <w:r>
                            <w:rPr>
                              <w:rFonts w:hint="eastAsia" w:ascii="微软雅黑" w:hAnsi="微软雅黑" w:eastAsia="微软雅黑" w:cs="微软雅黑"/>
                              <w:color w:val="333333"/>
                              <w:sz w:val="16"/>
                              <w:szCs w:val="16"/>
                              <w:lang w:eastAsia="zh-CN"/>
                            </w:rPr>
                            <w:t>影石创新科技股份有限公司</w:t>
                          </w:r>
                        </w:p>
                        <w:p w14:paraId="339FA753">
                          <w:pPr>
                            <w:pStyle w:val="5"/>
                            <w:pBdr>
                              <w:bottom w:val="none" w:color="auto" w:sz="0" w:space="0"/>
                            </w:pBdr>
                            <w:spacing w:line="192" w:lineRule="auto"/>
                            <w:jc w:val="right"/>
                            <w:rPr>
                              <w:rFonts w:ascii="微软雅黑" w:hAnsi="微软雅黑" w:eastAsia="微软雅黑" w:cs="微软雅黑"/>
                              <w:color w:val="333333"/>
                              <w:sz w:val="17"/>
                              <w:szCs w:val="17"/>
                            </w:rPr>
                          </w:pPr>
                          <w:r>
                            <w:rPr>
                              <w:rFonts w:hint="eastAsia" w:ascii="微软雅黑" w:hAnsi="微软雅黑" w:eastAsia="微软雅黑" w:cs="微软雅黑"/>
                              <w:color w:val="333333"/>
                              <w:sz w:val="17"/>
                              <w:szCs w:val="17"/>
                            </w:rPr>
                            <w:t xml:space="preserve">Arashi Vision </w:t>
                          </w:r>
                          <w:r>
                            <w:rPr>
                              <w:rFonts w:hint="eastAsia" w:ascii="微软雅黑" w:hAnsi="微软雅黑" w:eastAsia="微软雅黑" w:cs="微软雅黑"/>
                              <w:color w:val="333333"/>
                              <w:sz w:val="17"/>
                              <w:szCs w:val="17"/>
                              <w:lang w:val="en-US" w:eastAsia="zh-CN"/>
                            </w:rPr>
                            <w:t>Inc</w:t>
                          </w:r>
                          <w:r>
                            <w:rPr>
                              <w:rFonts w:hint="eastAsia" w:ascii="微软雅黑" w:hAnsi="微软雅黑" w:eastAsia="微软雅黑" w:cs="微软雅黑"/>
                              <w:color w:val="333333"/>
                              <w:sz w:val="17"/>
                              <w:szCs w:val="17"/>
                            </w:rPr>
                            <w:t>.</w:t>
                          </w:r>
                        </w:p>
                      </w:txbxContent>
                    </wps:txbx>
                    <wps:bodyPr upright="1"/>
                  </wps:wsp>
                </a:graphicData>
              </a:graphic>
            </wp:anchor>
          </w:drawing>
        </mc:Choice>
        <mc:Fallback>
          <w:pict>
            <v:rect id="文本框 6" o:spid="_x0000_s1026" o:spt="1" style="position:absolute;left:0pt;margin-left:267.9pt;margin-top:-12.15pt;height:27.75pt;width:146.9pt;z-index:251659264;mso-width-relative:page;mso-height-relative:page;" filled="f" stroked="f" coordsize="21600,21600" o:gfxdata="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">
              <v:fill on="f" focussize="0,0"/>
              <v:stroke on="f"/>
              <v:imagedata o:title=""/>
              <o:lock v:ext="edit" aspectratio="f"/>
              <v:textbox>
                <w:txbxContent>
                  <w:p w14:paraId="0358E231">
                    <w:pPr>
                      <w:pStyle w:val="5"/>
                      <w:pBdr>
                        <w:bottom w:val="none" w:color="auto" w:sz="0" w:space="0"/>
                      </w:pBdr>
                      <w:spacing w:line="192" w:lineRule="auto"/>
                      <w:jc w:val="right"/>
                      <w:rPr>
                        <w:rFonts w:hint="eastAsia" w:ascii="微软雅黑" w:hAnsi="微软雅黑" w:eastAsia="微软雅黑" w:cs="微软雅黑"/>
                        <w:color w:val="333333"/>
                        <w:sz w:val="16"/>
                        <w:szCs w:val="16"/>
                        <w:lang w:eastAsia="zh-CN"/>
                      </w:rPr>
                    </w:pPr>
                    <w:r>
                      <w:rPr>
                        <w:rFonts w:hint="eastAsia" w:ascii="微软雅黑" w:hAnsi="微软雅黑" w:eastAsia="微软雅黑" w:cs="微软雅黑"/>
                        <w:color w:val="333333"/>
                        <w:sz w:val="16"/>
                        <w:szCs w:val="16"/>
                        <w:lang w:eastAsia="zh-CN"/>
                      </w:rPr>
                      <w:t>影石创新科技股份有限公司</w:t>
                    </w:r>
                  </w:p>
                  <w:p w14:paraId="339FA753">
                    <w:pPr>
                      <w:pStyle w:val="5"/>
                      <w:pBdr>
                        <w:bottom w:val="none" w:color="auto" w:sz="0" w:space="0"/>
                      </w:pBdr>
                      <w:spacing w:line="192" w:lineRule="auto"/>
                      <w:jc w:val="right"/>
                      <w:rPr>
                        <w:rFonts w:ascii="微软雅黑" w:hAnsi="微软雅黑" w:eastAsia="微软雅黑" w:cs="微软雅黑"/>
                        <w:color w:val="333333"/>
                        <w:sz w:val="17"/>
                        <w:szCs w:val="17"/>
                      </w:rPr>
                    </w:pPr>
                    <w:r>
                      <w:rPr>
                        <w:rFonts w:hint="eastAsia" w:ascii="微软雅黑" w:hAnsi="微软雅黑" w:eastAsia="微软雅黑" w:cs="微软雅黑"/>
                        <w:color w:val="333333"/>
                        <w:sz w:val="17"/>
                        <w:szCs w:val="17"/>
                      </w:rPr>
                      <w:t xml:space="preserve">Arashi Vision </w:t>
                    </w:r>
                    <w:r>
                      <w:rPr>
                        <w:rFonts w:hint="eastAsia" w:ascii="微软雅黑" w:hAnsi="微软雅黑" w:eastAsia="微软雅黑" w:cs="微软雅黑"/>
                        <w:color w:val="333333"/>
                        <w:sz w:val="17"/>
                        <w:szCs w:val="17"/>
                        <w:lang w:val="en-US" w:eastAsia="zh-CN"/>
                      </w:rPr>
                      <w:t>Inc</w:t>
                    </w:r>
                    <w:r>
                      <w:rPr>
                        <w:rFonts w:hint="eastAsia" w:ascii="微软雅黑" w:hAnsi="微软雅黑" w:eastAsia="微软雅黑" w:cs="微软雅黑"/>
                        <w:color w:val="333333"/>
                        <w:sz w:val="17"/>
                        <w:szCs w:val="17"/>
                      </w:rPr>
                      <w:t>.</w:t>
                    </w:r>
                  </w:p>
                </w:txbxContent>
              </v:textbox>
            </v:rect>
          </w:pict>
        </mc:Fallback>
      </mc:AlternateContent>
    </w:r>
    <w:r>
      <w:rPr>
        <w:sz w:val="18"/>
      </w:rPr>
      <w:pict>
        <v:shape id="PowerPlusWaterMarkObject22206" o:spid="_x0000_s4102" o:spt="136" type="#_x0000_t136" style="position:absolute;left:0pt;height:69.55pt;width:517.7pt;mso-position-horizontal:center;mso-position-horizontal-relative:margin;mso-position-vertical:center;mso-position-vertical-relative:margin;rotation:-2949120f;z-index:-251652096;mso-width-relative:page;mso-height-relative:page;" fillcolor="#D9D9D9" filled="t" stroked="f" coordsize="21600,21600" adj="10800">
          <v:path/>
          <v:fill on="t" opacity="32768f" focussize="0,0"/>
          <v:stroke on="f"/>
          <v:imagedata o:title=""/>
          <o:lock v:ext="edit" aspectratio="t"/>
          <v:textpath on="t" fitshape="t" fitpath="t" trim="t" xscale="f" string="保密文件Confidential" style="font-family:微软雅黑;font-size:36pt;v-same-letter-heights:f;v-text-align:center;"/>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841E52">
    <w:pPr>
      <w:pStyle w:val="6"/>
      <w:pBdr>
        <w:between w:val="single" w:color="4F81BD" w:sz="4" w:space="1"/>
      </w:pBdr>
      <w:spacing w:line="276" w:lineRule="auto"/>
    </w:pPr>
    <w:r>
      <w:rPr>
        <w:lang w:val="zh-CN"/>
      </w:rPr>
      <w:t>[键入文档标题]</w:t>
    </w:r>
  </w:p>
  <w:p w14:paraId="5428AA41">
    <w:pPr>
      <w:pStyle w:val="6"/>
      <w:pBdr>
        <w:between w:val="single" w:color="4F81BD" w:sz="4" w:space="1"/>
      </w:pBdr>
      <w:spacing w:line="276" w:lineRule="auto"/>
    </w:pPr>
    <w:r>
      <w:rPr>
        <w:lang w:val="zh-CN"/>
      </w:rPr>
      <w:t>[键入日期]</w:t>
    </w:r>
  </w:p>
  <w:p w14:paraId="257C73A5">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0002"/>
    <w:multiLevelType w:val="multilevel"/>
    <w:tmpl w:val="00000002"/>
    <w:lvl w:ilvl="0" w:tentative="0">
      <w:start w:val="1"/>
      <w:numFmt w:val="decimal"/>
      <w:lvlText w:val="2.%1"/>
      <w:lvlJc w:val="left"/>
      <w:rPr>
        <w:rFonts w:hint="eastAsia"/>
      </w:rPr>
    </w:lvl>
    <w:lvl w:ilvl="1" w:tentative="0">
      <w:start w:val="1"/>
      <w:numFmt w:val="bullet"/>
      <w:lvlText w:val=""/>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abstractNum w:abstractNumId="1">
    <w:nsid w:val="00000004"/>
    <w:multiLevelType w:val="multilevel"/>
    <w:tmpl w:val="00000004"/>
    <w:lvl w:ilvl="0" w:tentative="0">
      <w:start w:val="1"/>
      <w:numFmt w:val="decimal"/>
      <w:lvlText w:val="4.%1"/>
      <w:lvlJc w:val="left"/>
      <w:rPr>
        <w:rFonts w:hint="eastAsia"/>
      </w:rPr>
    </w:lvl>
    <w:lvl w:ilvl="1" w:tentative="0">
      <w:start w:val="1"/>
      <w:numFmt w:val="decimal"/>
      <w:lvlText w:val="4.1.%2"/>
      <w:lvlJc w:val="left"/>
      <w:rPr>
        <w:rFonts w:hint="eastAsia"/>
      </w:rPr>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abstractNum w:abstractNumId="2">
    <w:nsid w:val="00000005"/>
    <w:multiLevelType w:val="multilevel"/>
    <w:tmpl w:val="00000005"/>
    <w:lvl w:ilvl="0" w:tentative="0">
      <w:start w:val="1"/>
      <w:numFmt w:val="decimal"/>
      <w:lvlText w:val="3.%1"/>
      <w:lvlJc w:val="left"/>
      <w:rPr>
        <w:rFonts w:hint="eastAsia"/>
      </w:rPr>
    </w:lvl>
    <w:lvl w:ilvl="1" w:tentative="0">
      <w:start w:val="1"/>
      <w:numFmt w:val="bullet"/>
      <w:lvlText w:val=""/>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abstractNum w:abstractNumId="3">
    <w:nsid w:val="00000006"/>
    <w:multiLevelType w:val="multilevel"/>
    <w:tmpl w:val="00000006"/>
    <w:lvl w:ilvl="0" w:tentative="0">
      <w:start w:val="1"/>
      <w:numFmt w:val="decimal"/>
      <w:lvlText w:val="%1"/>
      <w:lvlJc w:val="left"/>
    </w:lvl>
    <w:lvl w:ilvl="1" w:tentative="0">
      <w:start w:val="1"/>
      <w:numFmt w:val="decimal"/>
      <w:lvlText w:val="7.%2"/>
      <w:lvlJc w:val="left"/>
      <w:rPr>
        <w:rFonts w:hint="eastAsia"/>
      </w:rPr>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abstractNum w:abstractNumId="4">
    <w:nsid w:val="00000007"/>
    <w:multiLevelType w:val="multilevel"/>
    <w:tmpl w:val="00000007"/>
    <w:lvl w:ilvl="0" w:tentative="0">
      <w:start w:val="1"/>
      <w:numFmt w:val="decimal"/>
      <w:lvlText w:val="%1."/>
      <w:lvlJc w:val="left"/>
      <w:pPr>
        <w:ind w:left="0" w:firstLine="0"/>
      </w:pPr>
      <w:rPr>
        <w:rFonts w:hint="eastAsia"/>
      </w:rPr>
    </w:lvl>
    <w:lvl w:ilvl="1" w:tentative="0">
      <w:start w:val="1"/>
      <w:numFmt w:val="decimal"/>
      <w:lvlText w:val="%2"/>
      <w:lvlJc w:val="left"/>
      <w:pPr>
        <w:ind w:left="0" w:firstLine="0"/>
      </w:pPr>
      <w:rPr>
        <w:rFonts w:hint="eastAsia"/>
      </w:rPr>
    </w:lvl>
    <w:lvl w:ilvl="2" w:tentative="0">
      <w:start w:val="1"/>
      <w:numFmt w:val="bullet"/>
      <w:lvlText w:val=""/>
      <w:lvlJc w:val="left"/>
      <w:pPr>
        <w:ind w:left="0" w:firstLine="0"/>
      </w:pPr>
      <w:rPr>
        <w:rFonts w:hint="eastAsia"/>
      </w:rPr>
    </w:lvl>
    <w:lvl w:ilvl="3" w:tentative="0">
      <w:start w:val="1"/>
      <w:numFmt w:val="bullet"/>
      <w:lvlText w:val=""/>
      <w:lvlJc w:val="left"/>
      <w:pPr>
        <w:ind w:left="0" w:firstLine="0"/>
      </w:pPr>
      <w:rPr>
        <w:rFonts w:hint="eastAsia"/>
      </w:rPr>
    </w:lvl>
    <w:lvl w:ilvl="4" w:tentative="0">
      <w:start w:val="1"/>
      <w:numFmt w:val="bullet"/>
      <w:lvlText w:val=""/>
      <w:lvlJc w:val="left"/>
      <w:pPr>
        <w:ind w:left="0" w:firstLine="0"/>
      </w:pPr>
      <w:rPr>
        <w:rFonts w:hint="eastAsia"/>
      </w:rPr>
    </w:lvl>
    <w:lvl w:ilvl="5" w:tentative="0">
      <w:start w:val="1"/>
      <w:numFmt w:val="bullet"/>
      <w:lvlText w:val=""/>
      <w:lvlJc w:val="left"/>
      <w:pPr>
        <w:ind w:left="0" w:firstLine="0"/>
      </w:pPr>
      <w:rPr>
        <w:rFonts w:hint="eastAsia"/>
      </w:rPr>
    </w:lvl>
    <w:lvl w:ilvl="6" w:tentative="0">
      <w:start w:val="1"/>
      <w:numFmt w:val="bullet"/>
      <w:lvlText w:val=""/>
      <w:lvlJc w:val="left"/>
      <w:pPr>
        <w:ind w:left="0" w:firstLine="0"/>
      </w:pPr>
      <w:rPr>
        <w:rFonts w:hint="eastAsia"/>
      </w:rPr>
    </w:lvl>
    <w:lvl w:ilvl="7" w:tentative="0">
      <w:start w:val="1"/>
      <w:numFmt w:val="bullet"/>
      <w:lvlText w:val=""/>
      <w:lvlJc w:val="left"/>
      <w:pPr>
        <w:ind w:left="0" w:firstLine="0"/>
      </w:pPr>
      <w:rPr>
        <w:rFonts w:hint="eastAsia"/>
      </w:rPr>
    </w:lvl>
    <w:lvl w:ilvl="8" w:tentative="0">
      <w:start w:val="1"/>
      <w:numFmt w:val="bullet"/>
      <w:lvlText w:val=""/>
      <w:lvlJc w:val="left"/>
      <w:pPr>
        <w:ind w:left="0" w:firstLine="0"/>
      </w:pPr>
      <w:rPr>
        <w:rFonts w:hint="eastAsia"/>
      </w:rPr>
    </w:lvl>
  </w:abstractNum>
  <w:abstractNum w:abstractNumId="5">
    <w:nsid w:val="00000008"/>
    <w:multiLevelType w:val="multilevel"/>
    <w:tmpl w:val="00000008"/>
    <w:lvl w:ilvl="0" w:tentative="0">
      <w:start w:val="11"/>
      <w:numFmt w:val="decimal"/>
      <w:lvlText w:val="%1."/>
      <w:lvlJc w:val="left"/>
    </w:lvl>
    <w:lvl w:ilvl="1" w:tentative="0">
      <w:start w:val="1"/>
      <w:numFmt w:val="decimal"/>
      <w:lvlText w:val="11.%2"/>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abstractNum w:abstractNumId="6">
    <w:nsid w:val="09B64AA2"/>
    <w:multiLevelType w:val="multilevel"/>
    <w:tmpl w:val="09B64AA2"/>
    <w:lvl w:ilvl="0" w:tentative="0">
      <w:start w:val="1"/>
      <w:numFmt w:val="decimal"/>
      <w:lvlText w:val="8.%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7">
    <w:nsid w:val="23010499"/>
    <w:multiLevelType w:val="multilevel"/>
    <w:tmpl w:val="23010499"/>
    <w:lvl w:ilvl="0" w:tentative="0">
      <w:start w:val="1"/>
      <w:numFmt w:val="decimal"/>
      <w:lvlText w:val="5.%1"/>
      <w:lvlJc w:val="left"/>
      <w:rPr>
        <w:rFonts w:hint="eastAsia"/>
      </w:rPr>
    </w:lvl>
    <w:lvl w:ilvl="1" w:tentative="0">
      <w:start w:val="1"/>
      <w:numFmt w:val="bullet"/>
      <w:lvlText w:val=""/>
      <w:lvlJc w:val="left"/>
    </w:lvl>
    <w:lvl w:ilvl="2" w:tentative="0">
      <w:start w:val="1"/>
      <w:numFmt w:val="bullet"/>
      <w:lvlText w:val=""/>
      <w:lvlJc w:val="left"/>
    </w:lvl>
    <w:lvl w:ilvl="3" w:tentative="0">
      <w:start w:val="1"/>
      <w:numFmt w:val="bullet"/>
      <w:lvlText w:val=""/>
      <w:lvlJc w:val="left"/>
    </w:lvl>
    <w:lvl w:ilvl="4" w:tentative="0">
      <w:start w:val="1"/>
      <w:numFmt w:val="bullet"/>
      <w:lvlText w:val=""/>
      <w:lvlJc w:val="left"/>
    </w:lvl>
    <w:lvl w:ilvl="5" w:tentative="0">
      <w:start w:val="1"/>
      <w:numFmt w:val="bullet"/>
      <w:lvlText w:val=""/>
      <w:lvlJc w:val="left"/>
    </w:lvl>
    <w:lvl w:ilvl="6" w:tentative="0">
      <w:start w:val="1"/>
      <w:numFmt w:val="bullet"/>
      <w:lvlText w:val=""/>
      <w:lvlJc w:val="left"/>
    </w:lvl>
    <w:lvl w:ilvl="7" w:tentative="0">
      <w:start w:val="1"/>
      <w:numFmt w:val="bullet"/>
      <w:lvlText w:val=""/>
      <w:lvlJc w:val="left"/>
    </w:lvl>
    <w:lvl w:ilvl="8" w:tentative="0">
      <w:start w:val="1"/>
      <w:numFmt w:val="bullet"/>
      <w:lvlText w:val=""/>
      <w:lvlJc w:val="left"/>
    </w:lvl>
  </w:abstractNum>
  <w:num w:numId="1">
    <w:abstractNumId w:val="4"/>
  </w:num>
  <w:num w:numId="2">
    <w:abstractNumId w:val="0"/>
  </w:num>
  <w:num w:numId="3">
    <w:abstractNumId w:val="2"/>
  </w:num>
  <w:num w:numId="4">
    <w:abstractNumId w:val="1"/>
  </w:num>
  <w:num w:numId="5">
    <w:abstractNumId w:val="7"/>
  </w:num>
  <w:num w:numId="6">
    <w:abstractNumId w:val="3"/>
  </w:num>
  <w:num w:numId="7">
    <w:abstractNumId w:val="6"/>
  </w:num>
  <w:num w:numId="8">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Insta360-Legal H">
    <w15:presenceInfo w15:providerId="None" w15:userId="Insta360-Legal H"/>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200"/>
  <w:displayHorizontalDrawingGridEvery w:val="1"/>
  <w:displayVerticalDrawingGridEvery w:val="1"/>
  <w:noPunctuationKerning w:val="1"/>
  <w:characterSpacingControl w:val="compressPunctuation"/>
  <w:hdrShapeDefaults>
    <o:shapelayout v:ext="edit">
      <o:idmap v:ext="edit" data="3,4"/>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jRlMzI2ZDcwNjRhNzFjODFkYzJkMmFiZTJkZGUyNTgifQ=="/>
  </w:docVars>
  <w:rsids>
    <w:rsidRoot w:val="00011102"/>
    <w:rsid w:val="00011102"/>
    <w:rsid w:val="00054679"/>
    <w:rsid w:val="000758AF"/>
    <w:rsid w:val="00113F2E"/>
    <w:rsid w:val="00201458"/>
    <w:rsid w:val="00254ECF"/>
    <w:rsid w:val="00294AA3"/>
    <w:rsid w:val="003C137D"/>
    <w:rsid w:val="00421FBC"/>
    <w:rsid w:val="0049096C"/>
    <w:rsid w:val="005519E4"/>
    <w:rsid w:val="005F10E3"/>
    <w:rsid w:val="00653118"/>
    <w:rsid w:val="006C5E37"/>
    <w:rsid w:val="006D0E65"/>
    <w:rsid w:val="00714E32"/>
    <w:rsid w:val="007A737C"/>
    <w:rsid w:val="007D3761"/>
    <w:rsid w:val="008D4523"/>
    <w:rsid w:val="008E79EE"/>
    <w:rsid w:val="009006E4"/>
    <w:rsid w:val="00976BEF"/>
    <w:rsid w:val="00AF6F8F"/>
    <w:rsid w:val="00CF0C9B"/>
    <w:rsid w:val="00D013E3"/>
    <w:rsid w:val="00D956ED"/>
    <w:rsid w:val="00DC4764"/>
    <w:rsid w:val="00DD6F13"/>
    <w:rsid w:val="00E469B6"/>
    <w:rsid w:val="00E85E2F"/>
    <w:rsid w:val="00F76F08"/>
    <w:rsid w:val="00FB7C59"/>
    <w:rsid w:val="00FF3F38"/>
    <w:rsid w:val="00FF4C11"/>
    <w:rsid w:val="06D76417"/>
    <w:rsid w:val="08DF31D1"/>
    <w:rsid w:val="115E6C36"/>
    <w:rsid w:val="11855AB8"/>
    <w:rsid w:val="11875983"/>
    <w:rsid w:val="14293E20"/>
    <w:rsid w:val="16797214"/>
    <w:rsid w:val="1A003FD7"/>
    <w:rsid w:val="1A0B5B4A"/>
    <w:rsid w:val="1E36782C"/>
    <w:rsid w:val="21EC7CA5"/>
    <w:rsid w:val="23682F21"/>
    <w:rsid w:val="251870E7"/>
    <w:rsid w:val="25D00CF7"/>
    <w:rsid w:val="28592D2C"/>
    <w:rsid w:val="2BA07069"/>
    <w:rsid w:val="2C503123"/>
    <w:rsid w:val="2CDF131E"/>
    <w:rsid w:val="2D746658"/>
    <w:rsid w:val="2DE97352"/>
    <w:rsid w:val="2DEA36E2"/>
    <w:rsid w:val="2E034820"/>
    <w:rsid w:val="31005712"/>
    <w:rsid w:val="32513718"/>
    <w:rsid w:val="332457B9"/>
    <w:rsid w:val="33494E33"/>
    <w:rsid w:val="343F40C7"/>
    <w:rsid w:val="346F15A6"/>
    <w:rsid w:val="34BE4341"/>
    <w:rsid w:val="35EC6AB5"/>
    <w:rsid w:val="36736A9C"/>
    <w:rsid w:val="370951D9"/>
    <w:rsid w:val="38D6161F"/>
    <w:rsid w:val="38E13C82"/>
    <w:rsid w:val="3D115EDC"/>
    <w:rsid w:val="3D475C1A"/>
    <w:rsid w:val="3E241E09"/>
    <w:rsid w:val="40112E2E"/>
    <w:rsid w:val="41E218CD"/>
    <w:rsid w:val="43210932"/>
    <w:rsid w:val="453273D9"/>
    <w:rsid w:val="454A0EB3"/>
    <w:rsid w:val="463A04BE"/>
    <w:rsid w:val="47977F99"/>
    <w:rsid w:val="49F63B29"/>
    <w:rsid w:val="4A922411"/>
    <w:rsid w:val="4AC84456"/>
    <w:rsid w:val="50334BA2"/>
    <w:rsid w:val="50F04F55"/>
    <w:rsid w:val="54190B44"/>
    <w:rsid w:val="545E7D7A"/>
    <w:rsid w:val="54A21421"/>
    <w:rsid w:val="58490BAF"/>
    <w:rsid w:val="59134C30"/>
    <w:rsid w:val="5A8E4921"/>
    <w:rsid w:val="5AD45C56"/>
    <w:rsid w:val="5B756E0B"/>
    <w:rsid w:val="5BA77F35"/>
    <w:rsid w:val="5C090D04"/>
    <w:rsid w:val="5DEE5690"/>
    <w:rsid w:val="5DEF843E"/>
    <w:rsid w:val="5EA45C82"/>
    <w:rsid w:val="5F4502B1"/>
    <w:rsid w:val="631C3E1D"/>
    <w:rsid w:val="64A45951"/>
    <w:rsid w:val="658B5AE3"/>
    <w:rsid w:val="670323B6"/>
    <w:rsid w:val="67251C61"/>
    <w:rsid w:val="6A773CA7"/>
    <w:rsid w:val="6DB6160C"/>
    <w:rsid w:val="6E4965FC"/>
    <w:rsid w:val="6F493C4D"/>
    <w:rsid w:val="6F9E933C"/>
    <w:rsid w:val="72345009"/>
    <w:rsid w:val="73913A09"/>
    <w:rsid w:val="75F16B53"/>
    <w:rsid w:val="766414E9"/>
    <w:rsid w:val="76AB54C9"/>
    <w:rsid w:val="77DA0A8E"/>
    <w:rsid w:val="790625ED"/>
    <w:rsid w:val="7DA75651"/>
    <w:rsid w:val="7E3D3ECF"/>
    <w:rsid w:val="7E5A6708"/>
    <w:rsid w:val="7FAA0C0D"/>
    <w:rsid w:val="AD96D541"/>
    <w:rsid w:val="F3DBAC07"/>
    <w:rsid w:val="F4ED8241"/>
    <w:rsid w:val="FDDF90F1"/>
  </w:rsids>
  <m:mathPr>
    <m:brkBin m:val="before"/>
    <m:brkBinSub m:val="--"/>
    <m:smallFrac m:val="0"/>
    <m:dispDef/>
    <m:lMargin m:val="0"/>
    <m:rMargin m:val="0"/>
    <m:defJc m:val="centerGroup"/>
    <m:wrapIndent m:val="1440"/>
    <m:intLim m:val="subSup"/>
    <m:naryLim m:val="undOvr"/>
  </m:mathPr>
  <w:doNotAutoCompressPictures/>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0" w:name="Normal Indent"/>
    <w:lsdException w:uiPriority="0" w:name="footnote text"/>
    <w:lsdException w:qFormat="1" w:uiPriority="0" w:name="annotation text"/>
    <w:lsdException w:qFormat="1" w:uiPriority="99" w:semiHidden="0" w:name="header"/>
    <w:lsdException w:qFormat="1" w:uiPriority="99" w:semiHidden="0" w:name="footer"/>
    <w:lsdException w:uiPriority="0" w:name="index heading"/>
    <w:lsdException w:qFormat="1" w:uiPriority="35"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uiPriority="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semiHidden="0" w:name="Default Paragraph Font"/>
    <w:lsdException w:uiPriority="0" w:name="Body Text"/>
    <w:lsdException w:uiPriority="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0" w:semiHidden="0" w:name="Hyperlink"/>
    <w:lsdException w:uiPriority="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0"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semiHidden="0"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iPriority="99" w:semiHidden="0" w:name="Balloon Text"/>
    <w:lsdException w:qFormat="1" w:unhideWhenUsed="0" w:uiPriority="59"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mbria" w:hAnsi="Cambria" w:eastAsia="宋体" w:cs="Times New Roman"/>
      <w:kern w:val="2"/>
      <w:sz w:val="24"/>
      <w:szCs w:val="24"/>
      <w:lang w:val="en-US" w:eastAsia="zh-CN" w:bidi="ar-SA"/>
    </w:rPr>
  </w:style>
  <w:style w:type="paragraph" w:styleId="2">
    <w:name w:val="heading 2"/>
    <w:basedOn w:val="1"/>
    <w:next w:val="1"/>
    <w:link w:val="16"/>
    <w:unhideWhenUsed/>
    <w:qFormat/>
    <w:uiPriority w:val="9"/>
    <w:pPr>
      <w:keepNext/>
      <w:keepLines/>
      <w:spacing w:before="260" w:after="260" w:line="416" w:lineRule="auto"/>
      <w:outlineLvl w:val="1"/>
    </w:pPr>
    <w:rPr>
      <w:b/>
      <w:bCs/>
      <w:sz w:val="32"/>
      <w:szCs w:val="32"/>
    </w:rPr>
  </w:style>
  <w:style w:type="character" w:default="1" w:styleId="10">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annotation text"/>
    <w:basedOn w:val="1"/>
    <w:semiHidden/>
    <w:unhideWhenUsed/>
    <w:qFormat/>
    <w:uiPriority w:val="0"/>
    <w:pPr>
      <w:jc w:val="left"/>
    </w:pPr>
  </w:style>
  <w:style w:type="paragraph" w:styleId="4">
    <w:name w:val="Balloon Text"/>
    <w:basedOn w:val="1"/>
    <w:link w:val="13"/>
    <w:unhideWhenUsed/>
    <w:qFormat/>
    <w:uiPriority w:val="99"/>
    <w:rPr>
      <w:rFonts w:ascii="Lucida Grande" w:hAnsi="Lucida Grande" w:cs="Lucida Grande"/>
      <w:sz w:val="18"/>
      <w:szCs w:val="18"/>
    </w:rPr>
  </w:style>
  <w:style w:type="paragraph" w:styleId="5">
    <w:name w:val="footer"/>
    <w:basedOn w:val="1"/>
    <w:link w:val="15"/>
    <w:unhideWhenUsed/>
    <w:qFormat/>
    <w:uiPriority w:val="99"/>
    <w:pPr>
      <w:tabs>
        <w:tab w:val="center" w:pos="4320"/>
        <w:tab w:val="right" w:pos="8640"/>
      </w:tabs>
      <w:snapToGrid w:val="0"/>
      <w:jc w:val="left"/>
    </w:pPr>
    <w:rPr>
      <w:sz w:val="18"/>
      <w:szCs w:val="18"/>
    </w:rPr>
  </w:style>
  <w:style w:type="paragraph" w:styleId="6">
    <w:name w:val="header"/>
    <w:basedOn w:val="1"/>
    <w:link w:val="14"/>
    <w:autoRedefine/>
    <w:unhideWhenUsed/>
    <w:qFormat/>
    <w:uiPriority w:val="99"/>
    <w:pPr>
      <w:pBdr>
        <w:bottom w:val="single" w:color="auto" w:sz="6" w:space="1"/>
      </w:pBdr>
      <w:tabs>
        <w:tab w:val="center" w:pos="4320"/>
        <w:tab w:val="right" w:pos="8640"/>
      </w:tabs>
      <w:snapToGrid w:val="0"/>
      <w:jc w:val="center"/>
    </w:pPr>
    <w:rPr>
      <w:sz w:val="18"/>
      <w:szCs w:val="18"/>
    </w:rPr>
  </w:style>
  <w:style w:type="paragraph" w:styleId="7">
    <w:name w:val="Normal (Web)"/>
    <w:basedOn w:val="1"/>
    <w:autoRedefine/>
    <w:unhideWhenUsed/>
    <w:qFormat/>
    <w:uiPriority w:val="0"/>
    <w:pPr>
      <w:widowControl/>
      <w:spacing w:before="100" w:beforeAutospacing="1" w:after="100" w:afterAutospacing="1"/>
      <w:jc w:val="left"/>
    </w:pPr>
    <w:rPr>
      <w:rFonts w:ascii="宋体" w:hAnsi="宋体" w:cs="宋体"/>
      <w:kern w:val="0"/>
    </w:rPr>
  </w:style>
  <w:style w:type="table" w:styleId="9">
    <w:name w:val="Table Grid"/>
    <w:basedOn w:val="8"/>
    <w:autoRedefine/>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autoRedefine/>
    <w:qFormat/>
    <w:uiPriority w:val="22"/>
    <w:rPr>
      <w:b/>
    </w:rPr>
  </w:style>
  <w:style w:type="character" w:styleId="12">
    <w:name w:val="Hyperlink"/>
    <w:basedOn w:val="10"/>
    <w:unhideWhenUsed/>
    <w:qFormat/>
    <w:uiPriority w:val="0"/>
    <w:rPr>
      <w:color w:val="0000FF"/>
      <w:u w:val="single"/>
    </w:rPr>
  </w:style>
  <w:style w:type="character" w:customStyle="1" w:styleId="13">
    <w:name w:val="批注框文本 Char"/>
    <w:link w:val="4"/>
    <w:semiHidden/>
    <w:qFormat/>
    <w:uiPriority w:val="99"/>
    <w:rPr>
      <w:rFonts w:ascii="Lucida Grande" w:hAnsi="Lucida Grande" w:cs="Lucida Grande"/>
      <w:sz w:val="18"/>
      <w:szCs w:val="18"/>
    </w:rPr>
  </w:style>
  <w:style w:type="character" w:customStyle="1" w:styleId="14">
    <w:name w:val="页眉 Char"/>
    <w:link w:val="6"/>
    <w:qFormat/>
    <w:uiPriority w:val="99"/>
    <w:rPr>
      <w:sz w:val="18"/>
      <w:szCs w:val="18"/>
    </w:rPr>
  </w:style>
  <w:style w:type="character" w:customStyle="1" w:styleId="15">
    <w:name w:val="页脚 Char"/>
    <w:link w:val="5"/>
    <w:qFormat/>
    <w:uiPriority w:val="99"/>
    <w:rPr>
      <w:sz w:val="18"/>
      <w:szCs w:val="18"/>
    </w:rPr>
  </w:style>
  <w:style w:type="character" w:customStyle="1" w:styleId="16">
    <w:name w:val="标题 2 Char"/>
    <w:link w:val="2"/>
    <w:semiHidden/>
    <w:qFormat/>
    <w:uiPriority w:val="9"/>
    <w:rPr>
      <w:rFonts w:ascii="Cambria" w:hAnsi="Cambria" w:eastAsia="宋体" w:cs="Times New Roman"/>
      <w:b/>
      <w:bCs/>
      <w:kern w:val="2"/>
      <w:sz w:val="32"/>
      <w:szCs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3" Type="http://schemas.microsoft.com/office/2011/relationships/people" Target="people.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Info spid="_x0000_s410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Company>illusate</Company>
  <Pages>4</Pages>
  <Words>1908</Words>
  <Characters>1931</Characters>
  <Lines>1</Lines>
  <Paragraphs>1</Paragraphs>
  <TotalTime>1</TotalTime>
  <ScaleCrop>false</ScaleCrop>
  <LinksUpToDate>false</LinksUpToDate>
  <CharactersWithSpaces>1995</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2015-05-28T23:09:00Z</dcterms:created>
  <dc:creator>illusate zhang</dc:creator>
  <cp:lastModifiedBy>小爷</cp:lastModifiedBy>
  <cp:lastPrinted>2014-12-09T01:15:00Z</cp:lastPrinted>
  <dcterms:modified xsi:type="dcterms:W3CDTF">2026-07-24T00:09:08Z</dcterms:modified>
  <dc:title>爱淘宝百度·贴吧新浪·微博搜狐·视频腾讯·空间网易·邮箱聚 划 算东方财富凤 凰 网 人民·新华今日团购淘宝双12国美在线优酷·视频动漫·漫画携程旅行网淘 宝 网亚 马 逊去哪儿网58 同 城汽车之家赶 集 网阿里旅行</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2052-12.1.26035.26035</vt:lpwstr>
  </property>
  <property fmtid="{D5CDD505-2E9C-101B-9397-08002B2CF9AE}" pid="3" name="ICV">
    <vt:lpwstr>56F08DFF0B04402496B52A745648A34E_13</vt:lpwstr>
  </property>
  <property fmtid="{D5CDD505-2E9C-101B-9397-08002B2CF9AE}" pid="4" name="KSOTemplateDocerSaveRecord">
    <vt:lpwstr>eyJoZGlkIjoiMmQ5Y2MzYjk3YjUzYWQ2NmMyOWY3NmZhMDhjNWUwMzgiLCJ1c2VySWQiOiIzMDE1Nzc0OTAifQ==</vt:lpwstr>
  </property>
</Properties>
</file>