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BC35C8" w14:textId="77777777">
      <w:pPr>
        <w:pStyle w:val="1986"/>
        <w:pBdr/>
        <w:spacing/>
        <w:ind/>
        <w:jc w:val="center"/>
        <w:rPr/>
      </w:pPr>
      <w:r>
        <w:t xml:space="preserve">Gelos Enterprises</w:t>
      </w:r>
      <w:r>
        <w:br/>
      </w:r>
      <w:r>
        <w:rPr>
          <w:sz w:val="52"/>
          <w:szCs w:val="22"/>
        </w:rPr>
        <w:t xml:space="preserve">Incident Response Plan</w:t>
      </w:r>
      <w:r/>
    </w:p>
    <w:p w14:paraId="69838F89" w14:textId="1CE350F4">
      <w:pPr>
        <w:pBdr>
          <w:top w:val="none" w:color="000000" w:sz="4" w:space="0"/>
          <w:left w:val="none" w:color="000000" w:sz="4" w:space="0"/>
          <w:bottom w:val="none" w:color="000000" w:sz="4" w:space="0"/>
          <w:right w:val="none" w:color="000000" w:sz="4" w:space="0"/>
        </w:pBdr>
        <w:spacing/>
        <w:ind/>
        <w:rPr>
          <w:rFonts w:ascii="Calibri" w:hAnsi="Calibri" w:eastAsia="Calibri" w:cs="Calibri" w:asciiTheme="minorAscii" w:hAnsiTheme="minorAscii" w:eastAsiaTheme="minorAscii" w:cstheme="minorAscii"/>
          <w:b/>
          <w:bCs/>
          <w:color w:val="000000"/>
        </w:rPr>
      </w:pPr>
      <w:r>
        <w:rPr>
          <w:rFonts w:ascii="Calibri" w:hAnsi="Calibri" w:eastAsia="Calibri" w:cs="Calibri" w:asciiTheme="minorAscii" w:hAnsiTheme="minorAscii" w:eastAsiaTheme="minorAscii" w:cstheme="minorAscii"/>
          <w:b/>
          <w:bCs/>
          <w:color w:val="000000" w:themeColor="text1" w:themeTint="FF" w:themeShade="FF"/>
        </w:rPr>
        <w:t xml:space="preserve">Version:</w:t>
      </w:r>
      <w:r>
        <w:rPr>
          <w:rFonts w:ascii="Calibri" w:hAnsi="Calibri" w:eastAsia="Calibri" w:cs="Calibri" w:asciiTheme="minorAscii" w:hAnsiTheme="minorAscii" w:eastAsiaTheme="minorAscii" w:cstheme="minorAscii"/>
          <w:color w:val="000000" w:themeColor="text1" w:themeTint="FF" w:themeShade="FF"/>
        </w:rPr>
        <w:t xml:space="preserve"> </w:t>
      </w:r>
      <w:r>
        <w:rPr>
          <w:rFonts w:ascii="Calibri" w:hAnsi="Calibri" w:eastAsia="Calibri" w:cs="Calibri" w:asciiTheme="minorAscii" w:hAnsiTheme="minorAscii" w:eastAsiaTheme="minorAscii" w:cstheme="minorAscii"/>
          <w:color w:val="000000" w:themeColor="text1" w:themeTint="FF" w:themeShade="FF"/>
        </w:rPr>
        <w:t xml:space="preserve">1.0</w:t>
      </w:r>
      <w:r>
        <w:rPr>
          <w:rFonts w:ascii="Calibri" w:hAnsi="Calibri" w:eastAsia="Calibri" w:cs="Calibri" w:asciiTheme="minorAscii" w:hAnsiTheme="minorAscii" w:eastAsiaTheme="minorAscii" w:cstheme="minorAscii"/>
          <w:b/>
          <w:bCs/>
          <w:color w:val="000000"/>
        </w:rPr>
      </w:r>
    </w:p>
    <w:p w14:paraId="3101716D" w14:textId="589DFD21">
      <w:pPr>
        <w:pBdr>
          <w:top w:val="none" w:color="000000" w:sz="4" w:space="0"/>
          <w:left w:val="none" w:color="000000" w:sz="4" w:space="0"/>
          <w:bottom w:val="none" w:color="000000" w:sz="4" w:space="0"/>
          <w:right w:val="none" w:color="000000" w:sz="4" w:space="0"/>
        </w:pBdr>
        <w:spacing/>
        <w:ind/>
        <w:rPr>
          <w:rFonts w:ascii="Calibri" w:hAnsi="Calibri" w:eastAsia="Calibri" w:cs="Calibri" w:asciiTheme="minorAscii" w:hAnsiTheme="minorAscii" w:eastAsiaTheme="minorAscii" w:cstheme="minorAscii"/>
          <w:b/>
          <w:bCs/>
          <w:color w:val="000000"/>
        </w:rPr>
      </w:pPr>
      <w:r>
        <w:rPr>
          <w:rFonts w:ascii="Calibri" w:hAnsi="Calibri" w:eastAsia="Calibri" w:cs="Calibri" w:asciiTheme="minorAscii" w:hAnsiTheme="minorAscii" w:eastAsiaTheme="minorAscii" w:cstheme="minorAscii"/>
          <w:b/>
          <w:bCs/>
          <w:color w:val="000000" w:themeColor="text1" w:themeTint="FF" w:themeShade="FF"/>
        </w:rPr>
        <w:t xml:space="preserve">Date:</w:t>
      </w:r>
      <w:r>
        <w:rPr>
          <w:rFonts w:ascii="Calibri" w:hAnsi="Calibri" w:eastAsia="Calibri" w:cs="Calibri" w:asciiTheme="minorAscii" w:hAnsiTheme="minorAscii" w:eastAsiaTheme="minorAscii" w:cstheme="minorAscii"/>
          <w:b/>
          <w:bCs/>
          <w:color w:val="000000" w:themeColor="text1" w:themeTint="FF" w:themeShade="FF"/>
        </w:rPr>
        <w:t xml:space="preserve"> 16/</w:t>
      </w:r>
      <w:r>
        <w:rPr>
          <w:rFonts w:ascii="Calibri" w:hAnsi="Calibri" w:eastAsia="Calibri" w:cs="Calibri" w:asciiTheme="minorAscii" w:hAnsiTheme="minorAscii" w:eastAsiaTheme="minorAscii" w:cstheme="minorAscii"/>
          <w:b/>
          <w:bCs/>
          <w:color w:val="000000" w:themeColor="text1" w:themeTint="FF" w:themeShade="FF"/>
        </w:rPr>
        <w:t xml:space="preserve">06/2020</w:t>
      </w:r>
      <w:r>
        <w:rPr>
          <w:rFonts w:ascii="Calibri" w:hAnsi="Calibri" w:eastAsia="Calibri" w:cs="Calibri" w:asciiTheme="minorAscii" w:hAnsiTheme="minorAscii" w:eastAsiaTheme="minorAscii" w:cstheme="minorAscii"/>
          <w:b/>
          <w:bCs/>
          <w:color w:val="000000"/>
        </w:rPr>
      </w:r>
    </w:p>
    <w:p w14:paraId="4393B110" w14:textId="77777777">
      <w:pPr>
        <w:pBdr>
          <w:top w:val="none" w:color="000000" w:sz="4" w:space="0"/>
          <w:left w:val="none" w:color="000000" w:sz="4" w:space="0"/>
          <w:bottom w:val="none" w:color="000000" w:sz="4" w:space="0"/>
          <w:right w:val="none" w:color="000000" w:sz="4" w:space="0"/>
        </w:pBdr>
        <w:spacing/>
        <w:ind/>
        <w:rPr>
          <w:rFonts w:ascii="Calibri" w:hAnsi="Calibri" w:eastAsia="Calibri" w:cs="Calibri" w:asciiTheme="minorAscii" w:hAnsiTheme="minorAscii" w:eastAsiaTheme="minorAscii" w:cstheme="minorAscii"/>
          <w:color w:val="000000"/>
        </w:rPr>
      </w:pPr>
      <w:r>
        <w:rPr>
          <w:rFonts w:ascii="Calibri" w:hAnsi="Calibri" w:eastAsia="Calibri" w:cs="Calibri" w:asciiTheme="minorAscii" w:hAnsiTheme="minorAscii" w:eastAsiaTheme="minorAscii" w:cstheme="minorAscii"/>
          <w:b/>
          <w:bCs/>
          <w:color w:val="000000" w:themeColor="text1" w:themeTint="FF" w:themeShade="FF"/>
        </w:rPr>
        <w:t xml:space="preserve">Prepared for:</w:t>
      </w:r>
      <w:r>
        <w:rPr>
          <w:rFonts w:ascii="Calibri" w:hAnsi="Calibri" w:eastAsia="Calibri" w:cs="Calibri" w:asciiTheme="minorAscii" w:hAnsiTheme="minorAscii" w:eastAsiaTheme="minorAscii" w:cstheme="minorAscii"/>
          <w:color w:val="000000" w:themeColor="text1" w:themeTint="FF" w:themeShade="FF"/>
        </w:rPr>
        <w:t xml:space="preserve"> Gelos Enterprises Management</w:t>
      </w:r>
      <w:r>
        <w:rPr>
          <w:rFonts w:ascii="Calibri" w:hAnsi="Calibri" w:eastAsia="Calibri" w:cs="Calibri" w:asciiTheme="minorAscii" w:hAnsiTheme="minorAscii" w:eastAsiaTheme="minorAscii" w:cstheme="minorAscii"/>
          <w:color w:val="000000"/>
        </w:rPr>
      </w:r>
    </w:p>
    <w:p w14:paraId="14FC7DA9" w14:textId="05ADEFAB">
      <w:pPr>
        <w:pBdr>
          <w:top w:val="none" w:color="000000" w:sz="4" w:space="0"/>
          <w:left w:val="none" w:color="000000" w:sz="4" w:space="0"/>
          <w:bottom w:val="none" w:color="000000" w:sz="4" w:space="0"/>
          <w:right w:val="none" w:color="000000" w:sz="4" w:space="0"/>
        </w:pBdr>
        <w:spacing/>
        <w:ind/>
        <w:rPr>
          <w:rFonts w:ascii="Calibri" w:hAnsi="Calibri" w:eastAsia="Calibri" w:cs="Calibri" w:asciiTheme="minorAscii" w:hAnsiTheme="minorAscii" w:eastAsiaTheme="minorAscii" w:cstheme="minorAscii"/>
        </w:rPr>
      </w:pPr>
      <w:r>
        <w:rPr>
          <w:rFonts w:ascii="Calibri" w:hAnsi="Calibri" w:eastAsia="Calibri" w:cs="Calibri" w:asciiTheme="minorAscii" w:hAnsiTheme="minorAscii" w:eastAsiaTheme="minorAscii" w:cstheme="minorAscii"/>
          <w:b/>
          <w:bCs/>
          <w:color w:val="000000" w:themeColor="text1" w:themeTint="FF" w:themeShade="FF"/>
        </w:rPr>
        <w:t xml:space="preserve">Prepared by:</w:t>
      </w:r>
      <w:r>
        <w:rPr>
          <w:rFonts w:ascii="Calibri" w:hAnsi="Calibri" w:eastAsia="Calibri" w:cs="Calibri" w:asciiTheme="minorAscii" w:hAnsiTheme="minorAscii" w:eastAsiaTheme="minorAscii" w:cstheme="minorAscii"/>
          <w:color w:val="000000" w:themeColor="text1" w:themeTint="FF" w:themeShade="FF"/>
        </w:rPr>
        <w:t xml:space="preserve"> </w:t>
      </w:r>
      <w:r>
        <w:rPr>
          <w:rFonts w:ascii="Calibri" w:hAnsi="Calibri" w:eastAsia="Calibri" w:cs="Calibri" w:asciiTheme="minorAscii" w:hAnsiTheme="minorAscii" w:eastAsiaTheme="minorAscii" w:cstheme="minorAscii"/>
          <w:color w:val="000000" w:themeColor="text1" w:themeTint="FF" w:themeShade="FF"/>
        </w:rPr>
        <w:t xml:space="preserve">Delta SOC</w:t>
      </w:r>
      <w:r>
        <w:rPr>
          <w:rFonts w:ascii="Calibri" w:hAnsi="Calibri" w:eastAsia="Calibri" w:cs="Calibri" w:asciiTheme="minorAscii" w:hAnsiTheme="minorAscii" w:eastAsiaTheme="minorAscii" w:cstheme="minorAscii"/>
        </w:rPr>
      </w:r>
    </w:p>
    <w:p w14:paraId="672A6659" w14:textId="77777777">
      <w:pPr>
        <w:pStyle w:val="2078"/>
        <w:pBdr/>
        <w:spacing/>
        <w:ind/>
        <w:rPr/>
      </w:pPr>
      <w:r/>
      <w:r/>
    </w:p>
    <w:p w14:paraId="0A37501D" w14:textId="77777777">
      <w:pPr>
        <w:pBdr/>
        <w:spacing/>
        <w:ind/>
        <w:rPr/>
      </w:pPr>
      <w:r/>
      <w:r/>
    </w:p>
    <w:p w14:paraId="5DAB6C7B" w14:textId="77777777">
      <w:pPr>
        <w:pStyle w:val="1986"/>
        <w:pBdr/>
        <w:spacing/>
        <w:ind/>
        <w:rPr>
          <w:sz w:val="28"/>
          <w:szCs w:val="32"/>
          <w:lang w:eastAsia="en-AU"/>
        </w:rPr>
      </w:pPr>
      <w:r>
        <w:br w:type="page" w:clear="all"/>
      </w:r>
      <w:r>
        <w:rPr>
          <w:sz w:val="28"/>
          <w:szCs w:val="32"/>
          <w:lang w:eastAsia="en-AU"/>
        </w:rPr>
      </w:r>
    </w:p>
    <w:p w14:paraId="198FD934" w14:textId="77777777">
      <w:pPr>
        <w:pStyle w:val="1996"/>
        <w:pBdr/>
        <w:tabs>
          <w:tab w:val="left" w:leader="none" w:pos="658"/>
          <w:tab w:val="right" w:leader="dot" w:pos="10206"/>
        </w:tabs>
        <w:spacing/>
        <w:ind/>
        <w:rPr/>
      </w:pPr>
      <w:r/>
      <w:r/>
    </w:p>
    <w:p w14:paraId="71B897DB">
      <w:pPr>
        <w:pStyle w:val="1996"/>
        <w:pBdr/>
        <w:tabs>
          <w:tab w:val="left" w:leader="none" w:pos="658"/>
          <w:tab w:val="right" w:leader="dot" w:pos="10206"/>
        </w:tabs>
        <w:spacing/>
        <w:ind/>
        <w:rPr>
          <w:rFonts w:ascii="Calibri" w:hAnsi="Calibri" w:eastAsia="Calibri" w:cs="Calibri"/>
        </w:rPr>
      </w:pPr>
      <w:r/>
      <w:bookmarkStart w:id="1" w:name="_Toc1"/>
      <w:r>
        <w:fldChar w:fldCharType="begin"/>
      </w:r>
      <w:r>
        <w:instrText xml:space="preserve">TOC \o "1-3" \z \u \h</w:instrText>
      </w:r>
      <w:r>
        <w:fldChar w:fldCharType="separate"/>
      </w:r>
      <w:r/>
      <w:hyperlink w:tooltip="#_Toc2" w:anchor="_Toc2" w:history="1">
        <w:r>
          <w:rPr>
            <w:rStyle w:val="1989"/>
          </w:rPr>
        </w:r>
        <w:r>
          <w:rPr>
            <w:rStyle w:val="1989"/>
          </w:rPr>
        </w:r>
        <w:r>
          <w:rPr>
            <w:rStyle w:val="1989"/>
          </w:rPr>
        </w:r>
        <w:r>
          <w:rPr>
            <w:rStyle w:val="1989"/>
            <w:rFonts w:ascii="Calibri" w:hAnsi="Calibri" w:eastAsia="Calibri" w:cs="Calibri"/>
          </w:rPr>
        </w:r>
        <w:r>
          <w:rPr>
            <w:rStyle w:val="1989"/>
          </w:rPr>
          <w:t xml:space="preserve">Introduction</w:t>
        </w:r>
        <w:r>
          <w:rPr>
            <w:rStyle w:val="1989"/>
            <w:rFonts w:ascii="Calibri" w:hAnsi="Calibri" w:eastAsia="Calibri" w:cs="Calibri"/>
          </w:rPr>
        </w:r>
        <w:r>
          <w:tab/>
        </w:r>
        <w:r>
          <w:t xml:space="preserve">4</w:t>
        </w:r>
        <w:r>
          <w:tab/>
        </w:r>
        <w:r>
          <w:fldChar w:fldCharType="begin"/>
          <w:instrText xml:space="preserve">PAGEREF _Toc2 \h</w:instrText>
          <w:fldChar w:fldCharType="separate"/>
          <w:t xml:space="preserve">1</w:t>
          <w:fldChar w:fldCharType="end"/>
        </w:r>
      </w:hyperlink>
      <w:r>
        <w:rPr>
          <w:rFonts w:ascii="Calibri" w:hAnsi="Calibri" w:eastAsia="Calibri" w:cs="Calibri"/>
        </w:rPr>
      </w:r>
    </w:p>
    <w:p w14:paraId="0279742D">
      <w:pPr>
        <w:pStyle w:val="1996"/>
        <w:pBdr/>
        <w:tabs>
          <w:tab w:val="left" w:leader="none" w:pos="658"/>
          <w:tab w:val="right" w:leader="dot" w:pos="10206"/>
        </w:tabs>
        <w:spacing/>
        <w:ind/>
        <w:rPr>
          <w:rFonts w:ascii="Calibri" w:hAnsi="Calibri" w:eastAsia="Calibri" w:cs="Calibri"/>
        </w:rPr>
      </w:pPr>
      <w:hyperlink w:tooltip="#_Toc3" w:anchor="_Toc3" w:history="1">
        <w:r>
          <w:rPr>
            <w:rStyle w:val="1989"/>
          </w:rPr>
        </w:r>
        <w:r>
          <w:rPr>
            <w:rStyle w:val="1989"/>
          </w:rPr>
        </w:r>
        <w:r>
          <w:rPr>
            <w:rStyle w:val="1989"/>
          </w:rPr>
        </w:r>
        <w:r>
          <w:rPr>
            <w:rStyle w:val="1989"/>
            <w:rFonts w:ascii="Calibri" w:hAnsi="Calibri" w:eastAsia="Calibri" w:cs="Calibri"/>
          </w:rPr>
        </w:r>
        <w:r>
          <w:rPr>
            <w:rStyle w:val="1989"/>
          </w:rPr>
          <w:t xml:space="preserve">IRP Scope and Service Definition</w:t>
        </w:r>
        <w:r>
          <w:rPr>
            <w:rStyle w:val="1989"/>
            <w:rFonts w:ascii="Calibri" w:hAnsi="Calibri" w:eastAsia="Calibri" w:cs="Calibri"/>
          </w:rPr>
        </w:r>
        <w:r>
          <w:tab/>
        </w:r>
        <w:r>
          <w:t xml:space="preserve">4</w:t>
        </w:r>
        <w:r>
          <w:tab/>
        </w:r>
        <w:r>
          <w:fldChar w:fldCharType="begin"/>
          <w:instrText xml:space="preserve">PAGEREF _Toc3 \h</w:instrText>
          <w:fldChar w:fldCharType="separate"/>
          <w:t xml:space="preserve">1</w:t>
          <w:fldChar w:fldCharType="end"/>
        </w:r>
      </w:hyperlink>
      <w:r>
        <w:rPr>
          <w:rFonts w:ascii="Calibri" w:hAnsi="Calibri" w:eastAsia="Calibri" w:cs="Calibri"/>
        </w:rPr>
      </w:r>
    </w:p>
    <w:p w14:paraId="3A0A6393">
      <w:pPr>
        <w:pStyle w:val="1996"/>
        <w:pBdr/>
        <w:tabs>
          <w:tab w:val="left" w:leader="none" w:pos="658"/>
          <w:tab w:val="right" w:leader="dot" w:pos="10206"/>
        </w:tabs>
        <w:spacing/>
        <w:ind/>
        <w:rPr>
          <w:rFonts w:ascii="Calibri" w:hAnsi="Calibri" w:eastAsia="Calibri" w:cs="Calibri"/>
        </w:rPr>
      </w:pPr>
      <w:hyperlink w:tooltip="#_Toc4" w:anchor="_Toc4" w:history="1">
        <w:r>
          <w:rPr>
            <w:rStyle w:val="1989"/>
          </w:rPr>
        </w:r>
        <w:r>
          <w:rPr>
            <w:rStyle w:val="1989"/>
          </w:rPr>
        </w:r>
        <w:r>
          <w:rPr>
            <w:rStyle w:val="1989"/>
          </w:rPr>
        </w:r>
        <w:r>
          <w:rPr>
            <w:rStyle w:val="1989"/>
            <w:rFonts w:ascii="Calibri" w:hAnsi="Calibri" w:eastAsia="Calibri" w:cs="Calibri"/>
          </w:rPr>
        </w:r>
        <w:r>
          <w:rPr>
            <w:rStyle w:val="1989"/>
          </w:rPr>
          <w:t xml:space="preserve">Business Implications of Cyber Security Incidents</w:t>
        </w:r>
        <w:r>
          <w:rPr>
            <w:rStyle w:val="1989"/>
            <w:rFonts w:ascii="Calibri" w:hAnsi="Calibri" w:eastAsia="Calibri" w:cs="Calibri"/>
          </w:rPr>
        </w:r>
        <w:r>
          <w:tab/>
        </w:r>
        <w:r>
          <w:t xml:space="preserve">6</w:t>
        </w:r>
        <w:r>
          <w:tab/>
        </w:r>
        <w:r>
          <w:fldChar w:fldCharType="begin"/>
          <w:instrText xml:space="preserve">PAGEREF _Toc4 \h</w:instrText>
          <w:fldChar w:fldCharType="separate"/>
          <w:t xml:space="preserve">1</w:t>
          <w:fldChar w:fldCharType="end"/>
        </w:r>
      </w:hyperlink>
      <w:r>
        <w:rPr>
          <w:rFonts w:ascii="Calibri" w:hAnsi="Calibri" w:eastAsia="Calibri" w:cs="Calibri"/>
        </w:rPr>
      </w:r>
    </w:p>
    <w:p w14:paraId="0751107E">
      <w:pPr>
        <w:pStyle w:val="1996"/>
        <w:pBdr/>
        <w:tabs>
          <w:tab w:val="left" w:leader="none" w:pos="658"/>
          <w:tab w:val="right" w:leader="dot" w:pos="10206"/>
        </w:tabs>
        <w:spacing/>
        <w:ind/>
        <w:rPr>
          <w:rFonts w:ascii="Calibri" w:hAnsi="Calibri" w:eastAsia="Calibri" w:cs="Calibri"/>
        </w:rPr>
      </w:pPr>
      <w:hyperlink w:tooltip="#_Toc5" w:anchor="_Toc5" w:history="1">
        <w:r>
          <w:rPr>
            <w:rStyle w:val="1989"/>
          </w:rPr>
        </w:r>
        <w:r>
          <w:rPr>
            <w:rStyle w:val="1989"/>
          </w:rPr>
        </w:r>
        <w:r>
          <w:rPr>
            <w:rStyle w:val="1989"/>
          </w:rPr>
        </w:r>
        <w:r>
          <w:rPr>
            <w:rStyle w:val="1989"/>
            <w:rFonts w:ascii="Calibri" w:hAnsi="Calibri" w:eastAsia="Calibri" w:cs="Calibri"/>
          </w:rPr>
        </w:r>
        <w:r>
          <w:rPr>
            <w:rStyle w:val="1989"/>
          </w:rPr>
          <w:t xml:space="preserve">Incident Response Team (IRT) Structure and Communication</w:t>
        </w:r>
        <w:r>
          <w:rPr>
            <w:rStyle w:val="1989"/>
            <w:rFonts w:ascii="Calibri" w:hAnsi="Calibri" w:eastAsia="Calibri" w:cs="Calibri"/>
          </w:rPr>
        </w:r>
        <w:r>
          <w:tab/>
        </w:r>
        <w:r>
          <w:t xml:space="preserve">9</w:t>
        </w:r>
        <w:r>
          <w:tab/>
        </w:r>
        <w:r>
          <w:fldChar w:fldCharType="begin"/>
          <w:instrText xml:space="preserve">PAGEREF _Toc5 \h</w:instrText>
          <w:fldChar w:fldCharType="separate"/>
          <w:t xml:space="preserve">1</w:t>
          <w:fldChar w:fldCharType="end"/>
        </w:r>
      </w:hyperlink>
      <w:r>
        <w:rPr>
          <w:rFonts w:ascii="Calibri" w:hAnsi="Calibri" w:eastAsia="Calibri" w:cs="Calibri"/>
        </w:rPr>
      </w:r>
    </w:p>
    <w:p w14:paraId="15367D50">
      <w:pPr>
        <w:pStyle w:val="1996"/>
        <w:pBdr/>
        <w:tabs>
          <w:tab w:val="left" w:leader="none" w:pos="658"/>
          <w:tab w:val="right" w:leader="dot" w:pos="10206"/>
        </w:tabs>
        <w:spacing/>
        <w:ind/>
        <w:rPr>
          <w:rFonts w:ascii="Calibri" w:hAnsi="Calibri" w:eastAsia="Calibri" w:cs="Calibri" w:asciiTheme="minorAscii" w:hAnsiTheme="minorAscii" w:eastAsiaTheme="minorAscii" w:cstheme="minorAscii"/>
          <w:b w:val="0"/>
          <w:bCs w:val="0"/>
          <w:i w:val="0"/>
          <w:iCs w:val="0"/>
          <w:caps w:val="0"/>
          <w:smallCaps w:val="0"/>
        </w:rPr>
      </w:pPr>
      <w:hyperlink w:tooltip="#_Toc6" w:anchor="_Toc6" w:history="1">
        <w:r>
          <w:rPr>
            <w:rStyle w:val="1989"/>
          </w:rPr>
        </w:r>
        <w:r>
          <w:rPr>
            <w:rStyle w:val="1989"/>
          </w:rPr>
        </w:r>
        <w:r>
          <w:rPr>
            <w:rStyle w:val="1989"/>
          </w:rPr>
        </w:r>
        <w:r>
          <w:rPr>
            <w:rStyle w:val="1989"/>
            <w:rFonts w:ascii="Calibri" w:hAnsi="Calibri" w:eastAsia="Calibri" w:cs="Calibri" w:asciiTheme="minorAscii" w:hAnsiTheme="minorAscii" w:eastAsiaTheme="minorAscii" w:cstheme="minorAscii"/>
            <w:b w:val="0"/>
            <w:bCs w:val="0"/>
            <w:i w:val="0"/>
            <w:iCs w:val="0"/>
            <w:caps w:val="0"/>
            <w:smallCaps w:val="0"/>
            <w:lang w:val="en-AU"/>
          </w:rPr>
        </w:r>
        <w:r>
          <w:rPr>
            <w:rStyle w:val="1989"/>
            <w:lang w:val="en-AU"/>
          </w:rPr>
          <w:t xml:space="preserve">Gelos Enterprises: Incident Response Plan (IRP)</w:t>
        </w:r>
        <w:r>
          <w:rPr>
            <w:rStyle w:val="1989"/>
            <w:lang w:val="en-US"/>
          </w:rPr>
          <w:t xml:space="preserve"> </w:t>
        </w:r>
        <w:r>
          <w:rPr>
            <w:rStyle w:val="1989"/>
            <w:rFonts w:ascii="Calibri" w:hAnsi="Calibri" w:eastAsia="Calibri" w:cs="Calibri" w:asciiTheme="minorAscii" w:hAnsiTheme="minorAscii" w:eastAsiaTheme="minorAscii" w:cstheme="minorAscii"/>
            <w:b w:val="0"/>
            <w:bCs w:val="0"/>
            <w:i w:val="0"/>
            <w:iCs w:val="0"/>
            <w:caps w:val="0"/>
            <w:smallCaps w:val="0"/>
            <w:lang w:val="en-AU"/>
          </w:rPr>
        </w:r>
        <w:r>
          <w:tab/>
        </w:r>
        <w:r>
          <w:t xml:space="preserve">13</w:t>
        </w:r>
        <w:r>
          <w:tab/>
        </w:r>
        <w:r>
          <w:fldChar w:fldCharType="begin"/>
          <w:instrText xml:space="preserve">PAGEREF _Toc6 \h</w:instrText>
          <w:fldChar w:fldCharType="separate"/>
          <w:t xml:space="preserve">1</w:t>
          <w:fldChar w:fldCharType="end"/>
        </w:r>
      </w:hyperlink>
      <w:r>
        <w:rPr>
          <w:rFonts w:ascii="Calibri" w:hAnsi="Calibri" w:eastAsia="Calibri" w:cs="Calibri" w:asciiTheme="minorAscii" w:hAnsiTheme="minorAscii" w:eastAsiaTheme="minorAscii" w:cstheme="minorAscii"/>
          <w:b w:val="0"/>
          <w:bCs w:val="0"/>
          <w:i w:val="0"/>
          <w:iCs w:val="0"/>
          <w:caps w:val="0"/>
          <w:smallCaps w:val="0"/>
        </w:rPr>
      </w:r>
    </w:p>
    <w:p w14:paraId="206D2E64">
      <w:pPr>
        <w:pStyle w:val="1996"/>
        <w:pBdr/>
        <w:tabs>
          <w:tab w:val="left" w:leader="none" w:pos="658"/>
          <w:tab w:val="right" w:leader="dot" w:pos="10206"/>
        </w:tabs>
        <w:spacing/>
        <w:ind/>
        <w:rPr>
          <w:rFonts w:ascii="Calibri" w:hAnsi="Calibri" w:eastAsia="Calibri" w:cs="Calibri"/>
        </w:rPr>
      </w:pPr>
      <w:hyperlink w:tooltip="#_Toc7" w:anchor="_Toc7" w:history="1">
        <w:r>
          <w:rPr>
            <w:rStyle w:val="1989"/>
          </w:rPr>
        </w:r>
        <w:r>
          <w:rPr>
            <w:rStyle w:val="1989"/>
          </w:rPr>
        </w:r>
        <w:r>
          <w:rPr>
            <w:rStyle w:val="1989"/>
          </w:rPr>
        </w:r>
        <w:r>
          <w:rPr>
            <w:rStyle w:val="1989"/>
            <w:rFonts w:ascii="Calibri" w:hAnsi="Calibri" w:eastAsia="Calibri" w:cs="Calibri"/>
          </w:rPr>
        </w:r>
        <w:r>
          <w:rPr>
            <w:rStyle w:val="1989"/>
          </w:rPr>
          <w:t xml:space="preserve">Blue Team Playbooks (Incident Response Procedures)</w:t>
        </w:r>
        <w:r>
          <w:rPr>
            <w:rStyle w:val="1989"/>
          </w:rPr>
        </w:r>
        <w:r>
          <w:tab/>
        </w:r>
        <w:r>
          <w:t xml:space="preserve">17</w:t>
        </w:r>
        <w:r>
          <w:tab/>
        </w:r>
        <w:r>
          <w:fldChar w:fldCharType="begin"/>
          <w:instrText xml:space="preserve">PAGEREF _Toc7 \h</w:instrText>
          <w:fldChar w:fldCharType="separate"/>
          <w:t xml:space="preserve">1</w:t>
          <w:fldChar w:fldCharType="end"/>
        </w:r>
      </w:hyperlink>
      <w:r>
        <w:rPr>
          <w:rFonts w:ascii="Calibri" w:hAnsi="Calibri" w:eastAsia="Calibri" w:cs="Calibri"/>
        </w:rPr>
      </w:r>
    </w:p>
    <w:p w14:paraId="03095A6C">
      <w:pPr>
        <w:pStyle w:val="1996"/>
        <w:pBdr/>
        <w:tabs>
          <w:tab w:val="left" w:leader="none" w:pos="658"/>
          <w:tab w:val="right" w:leader="dot" w:pos="10206"/>
        </w:tabs>
        <w:spacing/>
        <w:ind/>
        <w:rPr/>
      </w:pPr>
      <w:hyperlink w:tooltip="#_Toc8" w:anchor="_Toc8" w:history="1">
        <w:r>
          <w:rPr>
            <w:rStyle w:val="1989"/>
          </w:rPr>
        </w:r>
        <w:r>
          <w:rPr>
            <w:rStyle w:val="1989"/>
          </w:rPr>
        </w:r>
        <w:r>
          <w:rPr>
            <w:rStyle w:val="1989"/>
          </w:rPr>
        </w:r>
        <w:r>
          <w:rPr>
            <w:rStyle w:val="1989"/>
          </w:rPr>
        </w:r>
        <w:r>
          <w:rPr>
            <w:rStyle w:val="1989"/>
          </w:rPr>
          <w:t xml:space="preserve">Appendix</w:t>
        </w:r>
        <w:r>
          <w:rPr>
            <w:rStyle w:val="1989"/>
          </w:rPr>
        </w:r>
        <w:r>
          <w:tab/>
        </w:r>
        <w:r>
          <w:t xml:space="preserve">19</w:t>
        </w:r>
        <w:r>
          <w:tab/>
        </w:r>
        <w:r>
          <w:fldChar w:fldCharType="begin"/>
          <w:instrText xml:space="preserve">PAGEREF _Toc8 \h</w:instrText>
          <w:fldChar w:fldCharType="separate"/>
          <w:t xml:space="preserve">1</w:t>
          <w:fldChar w:fldCharType="end"/>
        </w:r>
      </w:hyperlink>
      <w:r/>
    </w:p>
    <w:p w14:paraId="544939EE">
      <w:pPr>
        <w:pStyle w:val="2022"/>
        <w:pBdr/>
        <w:tabs>
          <w:tab w:val="right" w:leader="dot" w:pos="10206"/>
        </w:tabs>
        <w:spacing/>
        <w:ind/>
        <w:rPr>
          <w:rFonts w:ascii="Calibri" w:hAnsi="Calibri" w:eastAsia="Calibri" w:cs="Calibri"/>
        </w:rPr>
      </w:pPr>
      <w:hyperlink w:tooltip="#_Toc9" w:anchor="_Toc9" w:history="1">
        <w:r>
          <w:rPr>
            <w:rStyle w:val="1989"/>
          </w:rPr>
        </w:r>
        <w:r>
          <w:rPr>
            <w:rStyle w:val="1989"/>
          </w:rPr>
          <w:t xml:space="preserve">Introduction</w:t>
        </w:r>
        <w:r>
          <w:rPr>
            <w:rStyle w:val="1989"/>
            <w:rFonts w:ascii="Calibri" w:hAnsi="Calibri" w:eastAsia="Calibri" w:cs="Calibri"/>
          </w:rPr>
        </w:r>
        <w:r>
          <w:tab/>
        </w:r>
        <w:r>
          <w:fldChar w:fldCharType="begin"/>
          <w:instrText xml:space="preserve">PAGEREF _Toc9 \h</w:instrText>
          <w:fldChar w:fldCharType="separate"/>
          <w:t xml:space="preserve">4</w:t>
          <w:fldChar w:fldCharType="end"/>
        </w:r>
      </w:hyperlink>
      <w:r>
        <w:rPr>
          <w:rFonts w:ascii="Calibri" w:hAnsi="Calibri" w:eastAsia="Calibri" w:cs="Calibri"/>
        </w:rPr>
      </w:r>
    </w:p>
    <w:p w14:paraId="6FBF2D71">
      <w:pPr>
        <w:pStyle w:val="2022"/>
        <w:pBdr/>
        <w:tabs>
          <w:tab w:val="right" w:leader="dot" w:pos="10206"/>
        </w:tabs>
        <w:spacing/>
        <w:ind/>
        <w:rPr>
          <w:rFonts w:ascii="Calibri" w:hAnsi="Calibri" w:eastAsia="Calibri" w:cs="Calibri"/>
        </w:rPr>
      </w:pPr>
      <w:hyperlink w:tooltip="#_Toc10" w:anchor="_Toc10" w:history="1">
        <w:r>
          <w:rPr>
            <w:rStyle w:val="1989"/>
          </w:rPr>
        </w:r>
        <w:r>
          <w:rPr>
            <w:rStyle w:val="1989"/>
          </w:rPr>
          <w:t xml:space="preserve">IRP Scope and Service Definition</w:t>
        </w:r>
        <w:r>
          <w:rPr>
            <w:rStyle w:val="1989"/>
            <w:rFonts w:ascii="Calibri" w:hAnsi="Calibri" w:eastAsia="Calibri" w:cs="Calibri"/>
          </w:rPr>
        </w:r>
        <w:r>
          <w:tab/>
        </w:r>
        <w:r>
          <w:fldChar w:fldCharType="begin"/>
          <w:instrText xml:space="preserve">PAGEREF _Toc10 \h</w:instrText>
          <w:fldChar w:fldCharType="separate"/>
          <w:t xml:space="preserve">4</w:t>
          <w:fldChar w:fldCharType="end"/>
        </w:r>
      </w:hyperlink>
      <w:r>
        <w:rPr>
          <w:rFonts w:ascii="Calibri" w:hAnsi="Calibri" w:eastAsia="Calibri" w:cs="Calibri"/>
        </w:rPr>
      </w:r>
    </w:p>
    <w:p w14:paraId="27AA8238">
      <w:pPr>
        <w:pStyle w:val="1997"/>
        <w:pBdr/>
        <w:tabs>
          <w:tab w:val="right" w:leader="dot" w:pos="10206"/>
        </w:tabs>
        <w:spacing/>
        <w:ind/>
        <w:rPr>
          <w:rFonts w:ascii="Calibri" w:hAnsi="Calibri" w:eastAsia="Calibri" w:cs="Calibri"/>
        </w:rPr>
      </w:pPr>
      <w:hyperlink w:tooltip="#_Toc11" w:anchor="_Toc11" w:history="1">
        <w:r>
          <w:rPr>
            <w:rStyle w:val="1989"/>
          </w:rPr>
        </w:r>
        <w:r>
          <w:rPr>
            <w:rStyle w:val="1989"/>
          </w:rPr>
          <w:t xml:space="preserve">Scope of Incidents Covered</w:t>
        </w:r>
        <w:r>
          <w:rPr>
            <w:rStyle w:val="1989"/>
            <w:rFonts w:ascii="Calibri" w:hAnsi="Calibri" w:eastAsia="Calibri" w:cs="Calibri"/>
          </w:rPr>
        </w:r>
        <w:r>
          <w:tab/>
        </w:r>
        <w:r>
          <w:fldChar w:fldCharType="begin"/>
          <w:instrText xml:space="preserve">PAGEREF _Toc11 \h</w:instrText>
          <w:fldChar w:fldCharType="separate"/>
          <w:t xml:space="preserve">4</w:t>
          <w:fldChar w:fldCharType="end"/>
        </w:r>
      </w:hyperlink>
      <w:r>
        <w:rPr>
          <w:rFonts w:ascii="Calibri" w:hAnsi="Calibri" w:eastAsia="Calibri" w:cs="Calibri"/>
        </w:rPr>
      </w:r>
    </w:p>
    <w:p w14:paraId="03536F96">
      <w:pPr>
        <w:pStyle w:val="1997"/>
        <w:pBdr/>
        <w:tabs>
          <w:tab w:val="right" w:leader="dot" w:pos="10206"/>
        </w:tabs>
        <w:spacing/>
        <w:ind/>
        <w:rPr>
          <w:rFonts w:ascii="Calibri" w:hAnsi="Calibri" w:eastAsia="Calibri" w:cs="Calibri"/>
        </w:rPr>
      </w:pPr>
      <w:hyperlink w:tooltip="#_Toc12" w:anchor="_Toc12" w:history="1">
        <w:r>
          <w:rPr>
            <w:rStyle w:val="1989"/>
          </w:rPr>
        </w:r>
        <w:r>
          <w:rPr>
            <w:rStyle w:val="1989"/>
          </w:rPr>
          <w:t xml:space="preserve">Services Provided by the </w:t>
        </w:r>
        <w:r>
          <w:rPr>
            <w:rStyle w:val="1989"/>
          </w:rPr>
          <w:t xml:space="preserve">Gelos</w:t>
        </w:r>
        <w:r>
          <w:rPr>
            <w:rStyle w:val="1989"/>
          </w:rPr>
          <w:t xml:space="preserve"> IRT</w:t>
        </w:r>
        <w:r>
          <w:rPr>
            <w:rStyle w:val="1989"/>
            <w:rFonts w:ascii="Calibri" w:hAnsi="Calibri" w:eastAsia="Calibri" w:cs="Calibri"/>
          </w:rPr>
        </w:r>
        <w:r>
          <w:tab/>
        </w:r>
        <w:r>
          <w:fldChar w:fldCharType="begin"/>
          <w:instrText xml:space="preserve">PAGEREF _Toc12 \h</w:instrText>
          <w:fldChar w:fldCharType="separate"/>
          <w:t xml:space="preserve">5</w:t>
          <w:fldChar w:fldCharType="end"/>
        </w:r>
      </w:hyperlink>
      <w:r>
        <w:rPr>
          <w:rFonts w:ascii="Calibri" w:hAnsi="Calibri" w:eastAsia="Calibri" w:cs="Calibri"/>
        </w:rPr>
      </w:r>
    </w:p>
    <w:p w14:paraId="2AE8C11C">
      <w:pPr>
        <w:pStyle w:val="2022"/>
        <w:pBdr/>
        <w:tabs>
          <w:tab w:val="right" w:leader="dot" w:pos="10206"/>
        </w:tabs>
        <w:spacing/>
        <w:ind/>
        <w:rPr>
          <w:rFonts w:ascii="Calibri" w:hAnsi="Calibri" w:eastAsia="Calibri" w:cs="Calibri"/>
        </w:rPr>
      </w:pPr>
      <w:hyperlink w:tooltip="#_Toc13" w:anchor="_Toc13" w:history="1">
        <w:r>
          <w:rPr>
            <w:rStyle w:val="1989"/>
          </w:rPr>
        </w:r>
        <w:r>
          <w:rPr>
            <w:rStyle w:val="1989"/>
          </w:rPr>
          <w:t xml:space="preserve">Business Implications of Cyber Security Incidents</w:t>
        </w:r>
        <w:r>
          <w:rPr>
            <w:rStyle w:val="1989"/>
            <w:rFonts w:ascii="Calibri" w:hAnsi="Calibri" w:eastAsia="Calibri" w:cs="Calibri"/>
          </w:rPr>
        </w:r>
        <w:r>
          <w:tab/>
        </w:r>
        <w:r>
          <w:fldChar w:fldCharType="begin"/>
          <w:instrText xml:space="preserve">PAGEREF _Toc13 \h</w:instrText>
          <w:fldChar w:fldCharType="separate"/>
          <w:t xml:space="preserve">6</w:t>
          <w:fldChar w:fldCharType="end"/>
        </w:r>
      </w:hyperlink>
      <w:r>
        <w:rPr>
          <w:rFonts w:ascii="Calibri" w:hAnsi="Calibri" w:eastAsia="Calibri" w:cs="Calibri"/>
        </w:rPr>
      </w:r>
    </w:p>
    <w:p w14:paraId="36E6E73E">
      <w:pPr>
        <w:pStyle w:val="2022"/>
        <w:pBdr/>
        <w:tabs>
          <w:tab w:val="right" w:leader="dot" w:pos="10206"/>
        </w:tabs>
        <w:spacing/>
        <w:ind/>
        <w:rPr>
          <w:rFonts w:ascii="Calibri" w:hAnsi="Calibri" w:eastAsia="Calibri" w:cs="Calibri"/>
        </w:rPr>
      </w:pPr>
      <w:hyperlink w:tooltip="#_Toc14" w:anchor="_Toc14" w:history="1">
        <w:r>
          <w:rPr>
            <w:rStyle w:val="1989"/>
          </w:rPr>
        </w:r>
        <w:r>
          <w:rPr>
            <w:rStyle w:val="1989"/>
          </w:rPr>
          <w:t xml:space="preserve">Incident Response Team (IRT) Structure and Communication</w:t>
        </w:r>
        <w:r>
          <w:rPr>
            <w:rStyle w:val="1989"/>
            <w:rFonts w:ascii="Calibri" w:hAnsi="Calibri" w:eastAsia="Calibri" w:cs="Calibri"/>
          </w:rPr>
        </w:r>
        <w:r>
          <w:tab/>
        </w:r>
        <w:r>
          <w:fldChar w:fldCharType="begin"/>
          <w:instrText xml:space="preserve">PAGEREF _Toc14 \h</w:instrText>
          <w:fldChar w:fldCharType="separate"/>
          <w:t xml:space="preserve">9</w:t>
          <w:fldChar w:fldCharType="end"/>
        </w:r>
      </w:hyperlink>
      <w:r>
        <w:rPr>
          <w:rFonts w:ascii="Calibri" w:hAnsi="Calibri" w:eastAsia="Calibri" w:cs="Calibri"/>
        </w:rPr>
      </w:r>
    </w:p>
    <w:p w14:paraId="3BF7D54F">
      <w:pPr>
        <w:pStyle w:val="1997"/>
        <w:pBdr/>
        <w:tabs>
          <w:tab w:val="right" w:leader="dot" w:pos="10206"/>
        </w:tabs>
        <w:spacing/>
        <w:ind/>
        <w:rPr>
          <w:rFonts w:ascii="Calibri" w:hAnsi="Calibri" w:eastAsia="Calibri" w:cs="Calibri"/>
        </w:rPr>
      </w:pPr>
      <w:hyperlink w:tooltip="#_Toc15" w:anchor="_Toc15" w:history="1">
        <w:r>
          <w:rPr>
            <w:rStyle w:val="1989"/>
          </w:rPr>
        </w:r>
        <w:r>
          <w:rPr>
            <w:rStyle w:val="1989"/>
          </w:rPr>
          <w:t xml:space="preserve">IRT Members, Roles, Responsibilities, and Training Requirements</w:t>
        </w:r>
        <w:r>
          <w:rPr>
            <w:rStyle w:val="1989"/>
            <w:rFonts w:ascii="Calibri" w:hAnsi="Calibri" w:eastAsia="Calibri" w:cs="Calibri"/>
          </w:rPr>
        </w:r>
        <w:r>
          <w:tab/>
        </w:r>
        <w:r>
          <w:fldChar w:fldCharType="begin"/>
          <w:instrText xml:space="preserve">PAGEREF _Toc15 \h</w:instrText>
          <w:fldChar w:fldCharType="separate"/>
          <w:t xml:space="preserve">9</w:t>
          <w:fldChar w:fldCharType="end"/>
        </w:r>
      </w:hyperlink>
      <w:r>
        <w:rPr>
          <w:rFonts w:ascii="Calibri" w:hAnsi="Calibri" w:eastAsia="Calibri" w:cs="Calibri"/>
        </w:rPr>
      </w:r>
    </w:p>
    <w:p w14:paraId="55F8DBB1">
      <w:pPr>
        <w:pStyle w:val="1997"/>
        <w:pBdr/>
        <w:tabs>
          <w:tab w:val="right" w:leader="dot" w:pos="10206"/>
        </w:tabs>
        <w:spacing/>
        <w:ind/>
        <w:rPr>
          <w:rFonts w:ascii="Calibri" w:hAnsi="Calibri" w:eastAsia="Calibri" w:cs="Calibri"/>
        </w:rPr>
      </w:pPr>
      <w:hyperlink w:tooltip="#_Toc16" w:anchor="_Toc16" w:history="1">
        <w:r>
          <w:rPr>
            <w:rStyle w:val="1989"/>
          </w:rPr>
        </w:r>
        <w:r>
          <w:rPr>
            <w:rStyle w:val="1989"/>
          </w:rPr>
          <w:t xml:space="preserve">IRT Services &amp; Processes</w:t>
        </w:r>
        <w:r>
          <w:rPr>
            <w:rStyle w:val="1989"/>
            <w:rFonts w:ascii="Calibri" w:hAnsi="Calibri" w:eastAsia="Calibri" w:cs="Calibri"/>
          </w:rPr>
        </w:r>
        <w:r>
          <w:tab/>
        </w:r>
        <w:r>
          <w:fldChar w:fldCharType="begin"/>
          <w:instrText xml:space="preserve">PAGEREF _Toc16 \h</w:instrText>
          <w:fldChar w:fldCharType="separate"/>
          <w:t xml:space="preserve">13</w:t>
          <w:fldChar w:fldCharType="end"/>
        </w:r>
      </w:hyperlink>
      <w:r>
        <w:rPr>
          <w:rFonts w:ascii="Calibri" w:hAnsi="Calibri" w:eastAsia="Calibri" w:cs="Calibri"/>
        </w:rPr>
      </w:r>
    </w:p>
    <w:p w14:paraId="3BB003AB">
      <w:pPr>
        <w:pStyle w:val="1996"/>
        <w:pBdr/>
        <w:tabs>
          <w:tab w:val="right" w:leader="dot" w:pos="10206"/>
        </w:tabs>
        <w:spacing/>
        <w:ind/>
        <w:rPr>
          <w:rFonts w:ascii="Calibri" w:hAnsi="Calibri" w:eastAsia="Calibri" w:cs="Calibri"/>
        </w:rPr>
      </w:pPr>
      <w:hyperlink w:tooltip="#_Toc17" w:anchor="_Toc17" w:history="1">
        <w:r>
          <w:rPr>
            <w:rStyle w:val="1989"/>
          </w:rPr>
        </w:r>
        <w:r>
          <w:rPr>
            <w:rStyle w:val="1989"/>
          </w:rPr>
          <w:t xml:space="preserve">Incident Response Reporting/Communication Process (Internal)</w:t>
        </w:r>
        <w:r>
          <w:rPr>
            <w:rStyle w:val="1989"/>
            <w:rFonts w:ascii="Calibri" w:hAnsi="Calibri" w:eastAsia="Calibri" w:cs="Calibri"/>
          </w:rPr>
        </w:r>
        <w:r>
          <w:tab/>
        </w:r>
        <w:r>
          <w:fldChar w:fldCharType="begin"/>
          <w:instrText xml:space="preserve">PAGEREF _Toc17 \h</w:instrText>
          <w:fldChar w:fldCharType="separate"/>
          <w:t xml:space="preserve">13</w:t>
          <w:fldChar w:fldCharType="end"/>
        </w:r>
      </w:hyperlink>
      <w:r>
        <w:rPr>
          <w:rFonts w:ascii="Calibri" w:hAnsi="Calibri" w:eastAsia="Calibri" w:cs="Calibri"/>
        </w:rPr>
      </w:r>
    </w:p>
    <w:p w14:paraId="5A80BE69">
      <w:pPr>
        <w:pStyle w:val="2022"/>
        <w:pBdr/>
        <w:tabs>
          <w:tab w:val="right" w:leader="dot" w:pos="10206"/>
        </w:tabs>
        <w:spacing/>
        <w:ind/>
        <w:rPr>
          <w:rFonts w:ascii="Calibri" w:hAnsi="Calibri" w:eastAsia="Calibri" w:cs="Calibri" w:asciiTheme="minorAscii" w:hAnsiTheme="minorAscii" w:eastAsiaTheme="minorAscii" w:cstheme="minorAscii"/>
          <w:b w:val="0"/>
          <w:bCs w:val="0"/>
          <w:i w:val="0"/>
          <w:iCs w:val="0"/>
          <w:caps w:val="0"/>
          <w:smallCaps w:val="0"/>
        </w:rPr>
      </w:pPr>
      <w:hyperlink w:tooltip="#_Toc18" w:anchor="_Toc18" w:history="1">
        <w:r>
          <w:rPr>
            <w:rStyle w:val="1989"/>
          </w:rPr>
        </w:r>
        <w:r>
          <w:rPr>
            <w:rStyle w:val="1989"/>
            <w:lang w:val="en-AU"/>
          </w:rPr>
          <w:t xml:space="preserve">Gelos Enterprises: Incident Response Plan (IRP)</w:t>
        </w:r>
        <w:r>
          <w:rPr>
            <w:rStyle w:val="1989"/>
            <w:lang w:val="en-US"/>
          </w:rPr>
          <w:t xml:space="preserve"> </w:t>
        </w:r>
        <w:r>
          <w:rPr>
            <w:rStyle w:val="1989"/>
            <w:rFonts w:ascii="Calibri" w:hAnsi="Calibri" w:eastAsia="Calibri" w:cs="Calibri" w:asciiTheme="minorAscii" w:hAnsiTheme="minorAscii" w:eastAsiaTheme="minorAscii" w:cstheme="minorAscii"/>
            <w:b w:val="0"/>
            <w:bCs w:val="0"/>
            <w:i w:val="0"/>
            <w:iCs w:val="0"/>
            <w:caps w:val="0"/>
            <w:smallCaps w:val="0"/>
            <w:lang w:val="en-AU"/>
          </w:rPr>
        </w:r>
        <w:r>
          <w:tab/>
        </w:r>
        <w:r>
          <w:fldChar w:fldCharType="begin"/>
          <w:instrText xml:space="preserve">PAGEREF _Toc18 \h</w:instrText>
          <w:fldChar w:fldCharType="separate"/>
          <w:t xml:space="preserve">13</w:t>
          <w:fldChar w:fldCharType="end"/>
        </w:r>
      </w:hyperlink>
      <w:r>
        <w:rPr>
          <w:rFonts w:ascii="Calibri" w:hAnsi="Calibri" w:eastAsia="Calibri" w:cs="Calibri" w:asciiTheme="minorAscii" w:hAnsiTheme="minorAscii" w:eastAsiaTheme="minorAscii" w:cstheme="minorAscii"/>
          <w:b w:val="0"/>
          <w:bCs w:val="0"/>
          <w:i w:val="0"/>
          <w:iCs w:val="0"/>
          <w:caps w:val="0"/>
          <w:smallCaps w:val="0"/>
          <w:lang w:val="en-AU"/>
        </w:rPr>
      </w:r>
    </w:p>
    <w:p w14:paraId="2BBB2295">
      <w:pPr>
        <w:pStyle w:val="1997"/>
        <w:pBdr/>
        <w:tabs>
          <w:tab w:val="right" w:leader="dot" w:pos="10206"/>
        </w:tabs>
        <w:spacing/>
        <w:ind/>
        <w:rPr>
          <w:rFonts w:ascii="Calibri" w:hAnsi="Calibri" w:eastAsia="Calibri" w:cs="Calibri" w:asciiTheme="minorAscii" w:hAnsiTheme="minorAscii" w:eastAsiaTheme="minorAscii" w:cstheme="minorAscii"/>
          <w:i w:val="0"/>
          <w:iCs w:val="0"/>
          <w:caps w:val="0"/>
          <w:smallCaps w:val="0"/>
        </w:rPr>
      </w:pPr>
      <w:hyperlink w:tooltip="#_Toc19" w:anchor="_Toc19" w:history="1">
        <w:r>
          <w:rPr>
            <w:rStyle w:val="1989"/>
          </w:rPr>
        </w:r>
        <w:r>
          <w:rPr>
            <w:rStyle w:val="1989"/>
            <w:lang w:val="en-AU"/>
          </w:rPr>
          <w:t xml:space="preserve">Part 3 – </w:t>
        </w:r>
        <w:r>
          <w:rPr>
            <w:rStyle w:val="1989"/>
            <w:lang w:val="en-US"/>
          </w:rPr>
          <w:t xml:space="preserve">Internal Processes</w:t>
        </w:r>
        <w:r>
          <w:rPr>
            <w:rStyle w:val="1989"/>
            <w:rFonts w:ascii="Calibri" w:hAnsi="Calibri" w:eastAsia="Calibri" w:cs="Calibri" w:asciiTheme="minorAscii" w:hAnsiTheme="minorAscii" w:eastAsiaTheme="minorAscii" w:cstheme="minorAscii"/>
            <w:i w:val="0"/>
            <w:iCs w:val="0"/>
            <w:caps w:val="0"/>
            <w:smallCaps w:val="0"/>
            <w:lang w:val="en-AU"/>
          </w:rPr>
        </w:r>
        <w:r>
          <w:tab/>
        </w:r>
        <w:r>
          <w:fldChar w:fldCharType="begin"/>
          <w:instrText xml:space="preserve">PAGEREF _Toc19 \h</w:instrText>
          <w:fldChar w:fldCharType="separate"/>
          <w:t xml:space="preserve">13</w:t>
          <w:fldChar w:fldCharType="end"/>
        </w:r>
      </w:hyperlink>
      <w:r>
        <w:rPr>
          <w:rFonts w:ascii="Calibri" w:hAnsi="Calibri" w:eastAsia="Calibri" w:cs="Calibri" w:asciiTheme="minorAscii" w:hAnsiTheme="minorAscii" w:eastAsiaTheme="minorAscii" w:cstheme="minorAscii"/>
          <w:i w:val="0"/>
          <w:iCs w:val="0"/>
          <w:caps w:val="0"/>
          <w:smallCaps w:val="0"/>
          <w:lang w:val="en-AU"/>
        </w:rPr>
      </w:r>
    </w:p>
    <w:p w14:paraId="5E99EC5F">
      <w:pPr>
        <w:pStyle w:val="1996"/>
        <w:pBdr/>
        <w:tabs>
          <w:tab w:val="right" w:leader="dot" w:pos="10206"/>
        </w:tabs>
        <w:spacing/>
        <w:ind/>
        <w:rPr>
          <w:rFonts w:ascii="Calibri" w:hAnsi="Calibri" w:eastAsia="Calibri" w:cs="Calibri"/>
          <w:b/>
          <w:bCs/>
          <w:i w:val="0"/>
          <w:iCs w:val="0"/>
          <w:caps w:val="0"/>
          <w:smallCaps w:val="0"/>
        </w:rPr>
      </w:pPr>
      <w:hyperlink w:tooltip="#_Toc20" w:anchor="_Toc20" w:history="1">
        <w:r>
          <w:rPr>
            <w:rStyle w:val="1989"/>
          </w:rPr>
        </w:r>
        <w:r>
          <w:rPr>
            <w:rStyle w:val="1989"/>
            <w:lang w:val="en-US"/>
          </w:rPr>
          <w:t xml:space="preserve">Incident reporting</w:t>
        </w:r>
        <w:r>
          <w:rPr>
            <w:rStyle w:val="1989"/>
            <w:rFonts w:ascii="Calibri" w:hAnsi="Calibri" w:eastAsia="Calibri" w:cs="Calibri"/>
            <w:b/>
            <w:bCs/>
            <w:i w:val="0"/>
            <w:iCs w:val="0"/>
            <w:caps w:val="0"/>
            <w:smallCaps w:val="0"/>
            <w:lang w:val="en-AU"/>
          </w:rPr>
        </w:r>
        <w:r>
          <w:tab/>
        </w:r>
        <w:r>
          <w:fldChar w:fldCharType="begin"/>
          <w:instrText xml:space="preserve">PAGEREF _Toc20 \h</w:instrText>
          <w:fldChar w:fldCharType="separate"/>
          <w:t xml:space="preserve">13</w:t>
          <w:fldChar w:fldCharType="end"/>
        </w:r>
      </w:hyperlink>
      <w:r>
        <w:rPr>
          <w:rFonts w:ascii="Calibri" w:hAnsi="Calibri" w:eastAsia="Calibri" w:cs="Calibri"/>
          <w:b/>
          <w:bCs/>
          <w:i w:val="0"/>
          <w:iCs w:val="0"/>
          <w:caps w:val="0"/>
          <w:smallCaps w:val="0"/>
          <w:lang w:val="en-AU"/>
        </w:rPr>
      </w:r>
    </w:p>
    <w:p w14:paraId="71913509">
      <w:pPr>
        <w:pStyle w:val="1996"/>
        <w:pBdr/>
        <w:tabs>
          <w:tab w:val="right" w:leader="dot" w:pos="10206"/>
        </w:tabs>
        <w:spacing/>
        <w:ind/>
        <w:rPr>
          <w:rFonts w:ascii="Calibri" w:hAnsi="Calibri" w:eastAsia="Calibri" w:cs="Calibri"/>
          <w:b w:val="0"/>
          <w:bCs w:val="0"/>
          <w:i w:val="0"/>
          <w:iCs w:val="0"/>
          <w:caps w:val="0"/>
          <w:smallCaps w:val="0"/>
        </w:rPr>
      </w:pPr>
      <w:hyperlink w:tooltip="#_Toc21" w:anchor="_Toc21" w:history="1">
        <w:r>
          <w:rPr>
            <w:rStyle w:val="1989"/>
          </w:rPr>
        </w:r>
        <w:r>
          <w:rPr>
            <w:rStyle w:val="1989"/>
            <w:lang w:val="en-US"/>
          </w:rPr>
          <w:t xml:space="preserve">Initial triage</w:t>
        </w:r>
        <w:r>
          <w:rPr>
            <w:rStyle w:val="1989"/>
            <w:rFonts w:ascii="Calibri" w:hAnsi="Calibri" w:eastAsia="Calibri" w:cs="Calibri"/>
            <w:b w:val="0"/>
            <w:bCs w:val="0"/>
            <w:i w:val="0"/>
            <w:iCs w:val="0"/>
            <w:caps w:val="0"/>
            <w:smallCaps w:val="0"/>
            <w:lang w:val="en-AU"/>
          </w:rPr>
        </w:r>
        <w:r>
          <w:tab/>
        </w:r>
        <w:r>
          <w:fldChar w:fldCharType="begin"/>
          <w:instrText xml:space="preserve">PAGEREF _Toc21 \h</w:instrText>
          <w:fldChar w:fldCharType="separate"/>
          <w:t xml:space="preserve">13</w:t>
          <w:fldChar w:fldCharType="end"/>
        </w:r>
      </w:hyperlink>
      <w:r>
        <w:rPr>
          <w:rFonts w:ascii="Calibri" w:hAnsi="Calibri" w:eastAsia="Calibri" w:cs="Calibri"/>
          <w:b w:val="0"/>
          <w:bCs w:val="0"/>
          <w:i w:val="0"/>
          <w:iCs w:val="0"/>
          <w:caps w:val="0"/>
          <w:smallCaps w:val="0"/>
          <w:lang w:val="en-AU"/>
        </w:rPr>
      </w:r>
    </w:p>
    <w:p w14:paraId="74001AB6">
      <w:pPr>
        <w:pStyle w:val="1996"/>
        <w:pBdr/>
        <w:tabs>
          <w:tab w:val="right" w:leader="dot" w:pos="10206"/>
        </w:tabs>
        <w:spacing/>
        <w:ind/>
        <w:rPr>
          <w:rFonts w:ascii="Calibri" w:hAnsi="Calibri" w:eastAsia="Calibri" w:cs="Calibri"/>
          <w:b w:val="0"/>
          <w:bCs w:val="0"/>
          <w:i w:val="0"/>
          <w:iCs w:val="0"/>
          <w:caps w:val="0"/>
          <w:smallCaps w:val="0"/>
        </w:rPr>
      </w:pPr>
      <w:hyperlink w:tooltip="#_Toc22" w:anchor="_Toc22" w:history="1">
        <w:r>
          <w:rPr>
            <w:rStyle w:val="1989"/>
          </w:rPr>
        </w:r>
        <w:r>
          <w:rPr>
            <w:rStyle w:val="1989"/>
            <w:lang w:val="en-US"/>
          </w:rPr>
          <w:t xml:space="preserve">Containment</w:t>
        </w:r>
        <w:r>
          <w:rPr>
            <w:rStyle w:val="1989"/>
            <w:rFonts w:ascii="Calibri" w:hAnsi="Calibri" w:eastAsia="Calibri" w:cs="Calibri"/>
            <w:b w:val="0"/>
            <w:bCs w:val="0"/>
            <w:i w:val="0"/>
            <w:iCs w:val="0"/>
            <w:caps w:val="0"/>
            <w:smallCaps w:val="0"/>
            <w:lang w:val="en-AU"/>
          </w:rPr>
        </w:r>
        <w:r>
          <w:tab/>
        </w:r>
        <w:r>
          <w:fldChar w:fldCharType="begin"/>
          <w:instrText xml:space="preserve">PAGEREF _Toc22 \h</w:instrText>
          <w:fldChar w:fldCharType="separate"/>
          <w:t xml:space="preserve">13</w:t>
          <w:fldChar w:fldCharType="end"/>
        </w:r>
      </w:hyperlink>
      <w:r>
        <w:rPr>
          <w:rFonts w:ascii="Calibri" w:hAnsi="Calibri" w:eastAsia="Calibri" w:cs="Calibri"/>
          <w:b w:val="0"/>
          <w:bCs w:val="0"/>
          <w:i w:val="0"/>
          <w:iCs w:val="0"/>
          <w:caps w:val="0"/>
          <w:smallCaps w:val="0"/>
          <w:lang w:val="en-AU"/>
        </w:rPr>
      </w:r>
    </w:p>
    <w:p w14:paraId="5D6FA1B1">
      <w:pPr>
        <w:pStyle w:val="1996"/>
        <w:pBdr/>
        <w:tabs>
          <w:tab w:val="right" w:leader="dot" w:pos="10206"/>
        </w:tabs>
        <w:spacing/>
        <w:ind/>
        <w:rPr>
          <w:rFonts w:ascii="Calibri" w:hAnsi="Calibri" w:eastAsia="Calibri" w:cs="Calibri"/>
          <w:b w:val="0"/>
          <w:bCs w:val="0"/>
          <w:i w:val="0"/>
          <w:iCs w:val="0"/>
          <w:caps w:val="0"/>
          <w:smallCaps w:val="0"/>
        </w:rPr>
      </w:pPr>
      <w:hyperlink w:tooltip="#_Toc23" w:anchor="_Toc23" w:history="1">
        <w:r>
          <w:rPr>
            <w:rStyle w:val="1989"/>
          </w:rPr>
        </w:r>
        <w:r>
          <w:rPr>
            <w:rStyle w:val="1989"/>
            <w:lang w:val="en-US"/>
          </w:rPr>
          <w:t xml:space="preserve">Evidence preservation</w:t>
        </w:r>
        <w:r>
          <w:rPr>
            <w:rStyle w:val="1989"/>
            <w:rFonts w:ascii="Calibri" w:hAnsi="Calibri" w:eastAsia="Calibri" w:cs="Calibri"/>
            <w:b w:val="0"/>
            <w:bCs w:val="0"/>
            <w:i w:val="0"/>
            <w:iCs w:val="0"/>
            <w:caps w:val="0"/>
            <w:smallCaps w:val="0"/>
            <w:lang w:val="en-AU"/>
          </w:rPr>
        </w:r>
        <w:r>
          <w:tab/>
        </w:r>
        <w:r>
          <w:fldChar w:fldCharType="begin"/>
          <w:instrText xml:space="preserve">PAGEREF _Toc23 \h</w:instrText>
          <w:fldChar w:fldCharType="separate"/>
          <w:t xml:space="preserve">13</w:t>
          <w:fldChar w:fldCharType="end"/>
        </w:r>
      </w:hyperlink>
      <w:r>
        <w:rPr>
          <w:rFonts w:ascii="Calibri" w:hAnsi="Calibri" w:eastAsia="Calibri" w:cs="Calibri"/>
          <w:b w:val="0"/>
          <w:bCs w:val="0"/>
          <w:i w:val="0"/>
          <w:iCs w:val="0"/>
          <w:caps w:val="0"/>
          <w:smallCaps w:val="0"/>
          <w:lang w:val="en-AU"/>
        </w:rPr>
      </w:r>
    </w:p>
    <w:p w14:paraId="4C472ACA">
      <w:pPr>
        <w:pStyle w:val="1996"/>
        <w:pBdr/>
        <w:tabs>
          <w:tab w:val="right" w:leader="dot" w:pos="10206"/>
        </w:tabs>
        <w:spacing/>
        <w:ind/>
        <w:rPr>
          <w:rFonts w:ascii="Calibri" w:hAnsi="Calibri" w:eastAsia="Calibri" w:cs="Calibri"/>
          <w:b/>
          <w:bCs/>
          <w:i w:val="0"/>
          <w:iCs w:val="0"/>
          <w:caps w:val="0"/>
          <w:smallCaps w:val="0"/>
        </w:rPr>
      </w:pPr>
      <w:hyperlink w:tooltip="#_Toc24" w:anchor="_Toc24" w:history="1">
        <w:r>
          <w:rPr>
            <w:rStyle w:val="1989"/>
          </w:rPr>
        </w:r>
        <w:r>
          <w:rPr>
            <w:rStyle w:val="1989"/>
            <w:lang w:val="en-US"/>
          </w:rPr>
          <w:t xml:space="preserve">Investigation</w:t>
        </w:r>
        <w:r>
          <w:rPr>
            <w:rStyle w:val="1989"/>
            <w:rFonts w:ascii="Calibri" w:hAnsi="Calibri" w:eastAsia="Calibri" w:cs="Calibri"/>
            <w:b/>
            <w:bCs/>
            <w:i w:val="0"/>
            <w:iCs w:val="0"/>
            <w:caps w:val="0"/>
            <w:smallCaps w:val="0"/>
            <w:lang w:val="en-AU"/>
          </w:rPr>
        </w:r>
        <w:r>
          <w:tab/>
        </w:r>
        <w:r>
          <w:fldChar w:fldCharType="begin"/>
          <w:instrText xml:space="preserve">PAGEREF _Toc24 \h</w:instrText>
          <w:fldChar w:fldCharType="separate"/>
          <w:t xml:space="preserve">14</w:t>
          <w:fldChar w:fldCharType="end"/>
        </w:r>
      </w:hyperlink>
      <w:r>
        <w:rPr>
          <w:rFonts w:ascii="Calibri" w:hAnsi="Calibri" w:eastAsia="Calibri" w:cs="Calibri"/>
          <w:b/>
          <w:bCs/>
          <w:i w:val="0"/>
          <w:iCs w:val="0"/>
          <w:caps w:val="0"/>
          <w:smallCaps w:val="0"/>
          <w:lang w:val="en-AU"/>
        </w:rPr>
      </w:r>
    </w:p>
    <w:p w14:paraId="0761102C">
      <w:pPr>
        <w:pStyle w:val="1996"/>
        <w:pBdr/>
        <w:tabs>
          <w:tab w:val="right" w:leader="dot" w:pos="10206"/>
        </w:tabs>
        <w:spacing/>
        <w:ind/>
        <w:rPr>
          <w:rFonts w:ascii="Calibri" w:hAnsi="Calibri" w:eastAsia="Calibri" w:cs="Calibri"/>
          <w:b w:val="0"/>
          <w:bCs w:val="0"/>
          <w:i w:val="0"/>
          <w:iCs w:val="0"/>
          <w:caps w:val="0"/>
          <w:smallCaps w:val="0"/>
        </w:rPr>
      </w:pPr>
      <w:hyperlink w:tooltip="#_Toc25" w:anchor="_Toc25" w:history="1">
        <w:r>
          <w:rPr>
            <w:rStyle w:val="1989"/>
          </w:rPr>
        </w:r>
        <w:r>
          <w:rPr>
            <w:rStyle w:val="1989"/>
            <w:lang w:val="en-US"/>
          </w:rPr>
          <w:t xml:space="preserve">Recovery</w:t>
        </w:r>
        <w:r>
          <w:rPr>
            <w:rStyle w:val="1989"/>
            <w:rFonts w:ascii="Calibri" w:hAnsi="Calibri" w:eastAsia="Calibri" w:cs="Calibri"/>
            <w:b w:val="0"/>
            <w:bCs w:val="0"/>
            <w:i w:val="0"/>
            <w:iCs w:val="0"/>
            <w:caps w:val="0"/>
            <w:smallCaps w:val="0"/>
            <w:lang w:val="en-AU"/>
          </w:rPr>
        </w:r>
        <w:r>
          <w:tab/>
        </w:r>
        <w:r>
          <w:fldChar w:fldCharType="begin"/>
          <w:instrText xml:space="preserve">PAGEREF _Toc25 \h</w:instrText>
          <w:fldChar w:fldCharType="separate"/>
          <w:t xml:space="preserve">14</w:t>
          <w:fldChar w:fldCharType="end"/>
        </w:r>
      </w:hyperlink>
      <w:r>
        <w:rPr>
          <w:rFonts w:ascii="Calibri" w:hAnsi="Calibri" w:eastAsia="Calibri" w:cs="Calibri"/>
          <w:b w:val="0"/>
          <w:bCs w:val="0"/>
          <w:i w:val="0"/>
          <w:iCs w:val="0"/>
          <w:caps w:val="0"/>
          <w:smallCaps w:val="0"/>
          <w:lang w:val="en-AU"/>
        </w:rPr>
      </w:r>
    </w:p>
    <w:p w14:paraId="2FF0F6C9">
      <w:pPr>
        <w:pStyle w:val="1996"/>
        <w:pBdr/>
        <w:tabs>
          <w:tab w:val="right" w:leader="dot" w:pos="10206"/>
        </w:tabs>
        <w:spacing/>
        <w:ind/>
        <w:rPr>
          <w:rFonts w:ascii="Calibri" w:hAnsi="Calibri" w:eastAsia="Calibri" w:cs="Calibri"/>
          <w:b w:val="0"/>
          <w:bCs w:val="0"/>
          <w:i w:val="0"/>
          <w:iCs w:val="0"/>
          <w:caps w:val="0"/>
          <w:smallCaps w:val="0"/>
        </w:rPr>
      </w:pPr>
      <w:hyperlink w:tooltip="#_Toc26" w:anchor="_Toc26" w:history="1">
        <w:r>
          <w:rPr>
            <w:rStyle w:val="1989"/>
          </w:rPr>
        </w:r>
        <w:r>
          <w:rPr>
            <w:rStyle w:val="1989"/>
            <w:lang w:val="en-US"/>
          </w:rPr>
          <w:t xml:space="preserve">Monitoring and review</w:t>
        </w:r>
        <w:r>
          <w:rPr>
            <w:rStyle w:val="1989"/>
            <w:rFonts w:ascii="Calibri" w:hAnsi="Calibri" w:eastAsia="Calibri" w:cs="Calibri"/>
            <w:b w:val="0"/>
            <w:bCs w:val="0"/>
            <w:i w:val="0"/>
            <w:iCs w:val="0"/>
            <w:caps w:val="0"/>
            <w:smallCaps w:val="0"/>
            <w:lang w:val="en-AU"/>
          </w:rPr>
        </w:r>
        <w:r>
          <w:tab/>
        </w:r>
        <w:r>
          <w:fldChar w:fldCharType="begin"/>
          <w:instrText xml:space="preserve">PAGEREF _Toc26 \h</w:instrText>
          <w:fldChar w:fldCharType="separate"/>
          <w:t xml:space="preserve">14</w:t>
          <w:fldChar w:fldCharType="end"/>
        </w:r>
      </w:hyperlink>
      <w:r>
        <w:rPr>
          <w:rFonts w:ascii="Calibri" w:hAnsi="Calibri" w:eastAsia="Calibri" w:cs="Calibri"/>
          <w:b w:val="0"/>
          <w:bCs w:val="0"/>
          <w:i w:val="0"/>
          <w:iCs w:val="0"/>
          <w:caps w:val="0"/>
          <w:smallCaps w:val="0"/>
          <w:lang w:val="en-AU"/>
        </w:rPr>
      </w:r>
    </w:p>
    <w:p w14:paraId="668E7F9C">
      <w:pPr>
        <w:pStyle w:val="1996"/>
        <w:pBdr/>
        <w:tabs>
          <w:tab w:val="right" w:leader="dot" w:pos="10206"/>
        </w:tabs>
        <w:spacing/>
        <w:ind/>
        <w:rPr>
          <w:rFonts w:ascii="Calibri" w:hAnsi="Calibri" w:eastAsia="Calibri" w:cs="Calibri"/>
          <w:b w:val="0"/>
          <w:bCs w:val="0"/>
          <w:i w:val="0"/>
          <w:iCs w:val="0"/>
          <w:caps w:val="0"/>
          <w:smallCaps w:val="0"/>
        </w:rPr>
      </w:pPr>
      <w:hyperlink w:tooltip="#_Toc27" w:anchor="_Toc27" w:history="1">
        <w:r>
          <w:rPr>
            <w:rStyle w:val="1989"/>
          </w:rPr>
        </w:r>
        <w:r>
          <w:rPr>
            <w:rStyle w:val="1989"/>
            <w:lang w:val="en-AU"/>
          </w:rPr>
          <w:t xml:space="preserve">Communication Strategies and Reporting Hierarchy (External/Cross-Departmental)</w:t>
        </w:r>
        <w:r>
          <w:rPr>
            <w:rStyle w:val="1989"/>
            <w:rFonts w:ascii="Calibri" w:hAnsi="Calibri" w:eastAsia="Calibri" w:cs="Calibri"/>
            <w:b w:val="0"/>
            <w:bCs w:val="0"/>
            <w:i w:val="0"/>
            <w:iCs w:val="0"/>
            <w:caps w:val="0"/>
            <w:smallCaps w:val="0"/>
            <w:lang w:val="en-AU"/>
          </w:rPr>
        </w:r>
        <w:r>
          <w:tab/>
        </w:r>
        <w:r>
          <w:fldChar w:fldCharType="begin"/>
          <w:instrText xml:space="preserve">PAGEREF _Toc27 \h</w:instrText>
          <w:fldChar w:fldCharType="separate"/>
          <w:t xml:space="preserve">15</w:t>
          <w:fldChar w:fldCharType="end"/>
        </w:r>
      </w:hyperlink>
      <w:r>
        <w:rPr>
          <w:rFonts w:ascii="Calibri" w:hAnsi="Calibri" w:eastAsia="Calibri" w:cs="Calibri"/>
          <w:b w:val="0"/>
          <w:bCs w:val="0"/>
          <w:i w:val="0"/>
          <w:iCs w:val="0"/>
          <w:caps w:val="0"/>
          <w:smallCaps w:val="0"/>
          <w:lang w:val="en-AU"/>
        </w:rPr>
      </w:r>
    </w:p>
    <w:p w14:paraId="72377276">
      <w:pPr>
        <w:pStyle w:val="2022"/>
        <w:pBdr/>
        <w:tabs>
          <w:tab w:val="right" w:leader="dot" w:pos="10206"/>
        </w:tabs>
        <w:spacing/>
        <w:ind/>
        <w:rPr>
          <w:rFonts w:ascii="Calibri" w:hAnsi="Calibri" w:eastAsia="Calibri" w:cs="Calibri"/>
        </w:rPr>
      </w:pPr>
      <w:hyperlink w:tooltip="#_Toc28" w:anchor="_Toc28" w:history="1">
        <w:r>
          <w:rPr>
            <w:rStyle w:val="1989"/>
          </w:rPr>
        </w:r>
        <w:r>
          <w:rPr>
            <w:rStyle w:val="1989"/>
          </w:rPr>
          <w:t xml:space="preserve">Blue Team Playbooks (Incident Response Procedures)</w:t>
        </w:r>
        <w:r>
          <w:rPr>
            <w:rStyle w:val="1989"/>
          </w:rPr>
        </w:r>
        <w:r>
          <w:tab/>
        </w:r>
        <w:r>
          <w:fldChar w:fldCharType="begin"/>
          <w:instrText xml:space="preserve">PAGEREF _Toc28 \h</w:instrText>
          <w:fldChar w:fldCharType="separate"/>
          <w:t xml:space="preserve">17</w:t>
          <w:fldChar w:fldCharType="end"/>
        </w:r>
      </w:hyperlink>
      <w:r>
        <w:rPr>
          <w:rFonts w:ascii="Calibri" w:hAnsi="Calibri" w:eastAsia="Calibri" w:cs="Calibri"/>
        </w:rPr>
      </w:r>
    </w:p>
    <w:p w14:paraId="6D2E99F3">
      <w:pPr>
        <w:pStyle w:val="2022"/>
        <w:pBdr/>
        <w:tabs>
          <w:tab w:val="right" w:leader="dot" w:pos="10206"/>
        </w:tabs>
        <w:spacing/>
        <w:ind/>
        <w:rPr/>
      </w:pPr>
      <w:hyperlink w:tooltip="#_Toc29" w:anchor="_Toc29" w:history="1">
        <w:r>
          <w:rPr>
            <w:rStyle w:val="1989"/>
          </w:rPr>
        </w:r>
        <w:r>
          <w:rPr>
            <w:rStyle w:val="1989"/>
          </w:rPr>
          <w:t xml:space="preserve">Appendix</w:t>
        </w:r>
        <w:r>
          <w:rPr>
            <w:rStyle w:val="1989"/>
          </w:rPr>
        </w:r>
        <w:r>
          <w:tab/>
        </w:r>
        <w:r>
          <w:fldChar w:fldCharType="begin"/>
          <w:instrText xml:space="preserve">PAGEREF _Toc29 \h</w:instrText>
          <w:fldChar w:fldCharType="separate"/>
          <w:t xml:space="preserve">19</w:t>
          <w:fldChar w:fldCharType="end"/>
        </w:r>
      </w:hyperlink>
      <w:r/>
    </w:p>
    <w:p w14:paraId="37B2BA51">
      <w:pPr>
        <w:pStyle w:val="1997"/>
        <w:pBdr/>
        <w:tabs>
          <w:tab w:val="right" w:leader="dot" w:pos="10206"/>
        </w:tabs>
        <w:spacing/>
        <w:ind/>
        <w:rPr/>
      </w:pPr>
      <w:hyperlink w:tooltip="#_Toc30" w:anchor="_Toc30" w:history="1">
        <w:r>
          <w:rPr>
            <w:rStyle w:val="1989"/>
          </w:rPr>
        </w:r>
        <w:r>
          <w:rPr>
            <w:rStyle w:val="1989"/>
          </w:rPr>
          <w:t xml:space="preserve">Blue Team Playbooks (Incident Response Procedures)</w:t>
        </w:r>
        <w:r>
          <w:rPr>
            <w:rStyle w:val="1989"/>
          </w:rPr>
        </w:r>
        <w:r>
          <w:tab/>
        </w:r>
        <w:r>
          <w:fldChar w:fldCharType="begin"/>
          <w:instrText xml:space="preserve">PAGEREF _Toc30 \h</w:instrText>
          <w:fldChar w:fldCharType="separate"/>
          <w:t xml:space="preserve">19</w:t>
          <w:fldChar w:fldCharType="end"/>
        </w:r>
      </w:hyperlink>
      <w:r/>
    </w:p>
    <w:p w14:paraId="3474E1DD">
      <w:pPr>
        <w:pStyle w:val="1996"/>
        <w:pBdr/>
        <w:tabs>
          <w:tab w:val="right" w:leader="dot" w:pos="10206"/>
        </w:tabs>
        <w:spacing/>
        <w:ind/>
        <w:rPr>
          <w:rFonts w:ascii="Calibri" w:hAnsi="Calibri" w:eastAsia="Calibri" w:cs="Calibri"/>
          <w:b/>
          <w:iCs w:val="0"/>
        </w:rPr>
      </w:pPr>
      <w:hyperlink w:tooltip="#_Toc31" w:anchor="_Toc31" w:history="1">
        <w:r>
          <w:rPr>
            <w:rStyle w:val="1989"/>
          </w:rPr>
        </w:r>
        <w:r>
          <w:rPr>
            <w:rStyle w:val="1989"/>
            <w:rFonts w:ascii="Calibri" w:hAnsi="Calibri" w:eastAsia="Calibri" w:cs="Calibri"/>
            <w:b/>
            <w:bCs/>
            <w:lang w:val="en-GB"/>
          </w:rPr>
          <w:t xml:space="preserve">Playbook: Privilege escalation by Andrew Byrne</w:t>
        </w:r>
        <w:r>
          <w:rPr>
            <w:rStyle w:val="1989"/>
            <w:rFonts w:ascii="Calibri" w:hAnsi="Calibri" w:eastAsia="Calibri" w:cs="Calibri"/>
            <w:b/>
            <w:bCs/>
            <w:lang w:val="en-GB"/>
          </w:rPr>
        </w:r>
        <w:r>
          <w:tab/>
        </w:r>
        <w:r>
          <w:fldChar w:fldCharType="begin"/>
          <w:instrText xml:space="preserve">PAGEREF _Toc31 \h</w:instrText>
          <w:fldChar w:fldCharType="separate"/>
          <w:t xml:space="preserve">19</w:t>
          <w:fldChar w:fldCharType="end"/>
        </w:r>
      </w:hyperlink>
      <w:r>
        <w:rPr>
          <w:rFonts w:ascii="Calibri" w:hAnsi="Calibri" w:eastAsia="Calibri" w:cs="Calibri"/>
          <w:b/>
          <w:iCs w:val="0"/>
          <w:lang w:val="en-GB"/>
        </w:rPr>
      </w:r>
    </w:p>
    <w:p w14:paraId="5625EFAB">
      <w:pPr>
        <w:pStyle w:val="1996"/>
        <w:pBdr/>
        <w:tabs>
          <w:tab w:val="right" w:leader="dot" w:pos="10206"/>
        </w:tabs>
        <w:spacing/>
        <w:ind/>
        <w:rPr>
          <w:rFonts w:ascii="Calibri" w:hAnsi="Calibri" w:eastAsia="Calibri" w:cs="Calibri"/>
          <w:b/>
          <w:bCs/>
        </w:rPr>
      </w:pPr>
      <w:r>
        <w:t>Playbook: IDOR attack on the Healthcare System by Team member</w:t>
        <w:tab/>
        <w:t>24</w:t>
      </w:r>
    </w:p>
    <w:p w14:paraId="33EBC2A3">
      <w:pPr>
        <w:pStyle w:val="1997"/>
        <w:pBdr/>
        <w:tabs>
          <w:tab w:val="right" w:leader="dot" w:pos="10206"/>
        </w:tabs>
        <w:spacing/>
        <w:ind/>
        <w:rPr/>
      </w:pPr>
      <w:hyperlink w:tooltip="#_Toc33" w:anchor="_Toc33" w:history="1">
        <w:r>
          <w:rPr>
            <w:rStyle w:val="1989"/>
          </w:rPr>
        </w:r>
        <w:r>
          <w:rPr>
            <w:rStyle w:val="1989"/>
            <w:rFonts w:ascii="Aptos Display" w:hAnsi="Aptos Display" w:eastAsia="Aptos Display" w:cs="Aptos Display"/>
            <w:lang w:val="en-GB"/>
          </w:rPr>
          <w:t xml:space="preserve">Phases:</w:t>
        </w:r>
        <w:r>
          <w:rPr>
            <w:rStyle w:val="1989"/>
          </w:rPr>
        </w:r>
        <w:r>
          <w:tab/>
        </w:r>
        <w:r>
          <w:fldChar w:fldCharType="begin"/>
          <w:instrText xml:space="preserve">PAGEREF _Toc33 \h</w:instrText>
          <w:fldChar w:fldCharType="separate"/>
          <w:t xml:space="preserve">24</w:t>
          <w:fldChar w:fldCharType="end"/>
        </w:r>
      </w:hyperlink>
      <w:r/>
    </w:p>
    <w:p w14:paraId="46285F47">
      <w:pPr>
        <w:pStyle w:val="1996"/>
        <w:pBdr/>
        <w:tabs>
          <w:tab w:val="right" w:leader="dot" w:pos="10206"/>
        </w:tabs>
        <w:spacing/>
        <w:ind/>
        <w:rPr>
          <w:rFonts w:ascii="Calibri" w:hAnsi="Calibri" w:eastAsia="Calibri" w:cs="Calibri"/>
          <w:b/>
          <w:iCs w:val="0"/>
        </w:rPr>
      </w:pPr>
      <w:r>
        <w:t>Playbook: SQL Injection attack on the Healthcare System Team member</w:t>
        <w:tab/>
        <w:t>27</w:t>
      </w:r>
    </w:p>
    <w:p w14:paraId="21AE9CA8">
      <w:pPr>
        <w:pStyle w:val="1996"/>
        <w:pBdr/>
        <w:tabs>
          <w:tab w:val="right" w:leader="dot" w:pos="10206"/>
        </w:tabs>
        <w:spacing/>
        <w:ind/>
        <w:rPr>
          <w:rFonts w:ascii="Calibri" w:hAnsi="Calibri" w:eastAsia="Calibri" w:cs="Calibri"/>
          <w:b/>
          <w:bCs/>
          <w:i w:val="0"/>
          <w:iCs w:val="0"/>
          <w:caps w:val="0"/>
          <w:smallCaps w:val="0"/>
        </w:rPr>
      </w:pPr>
      <w:r>
        <w:t>Playbook: Ransomware by Team member</w:t>
        <w:tab/>
        <w:t>30</w:t>
      </w:r>
    </w:p>
    <w:p w14:paraId="37E911A0">
      <w:pPr>
        <w:pStyle w:val="1996"/>
        <w:pBdr/>
        <w:tabs>
          <w:tab w:val="right" w:leader="dot" w:pos="10206"/>
        </w:tabs>
        <w:spacing/>
        <w:ind/>
        <w:rPr>
          <w:rFonts w:ascii="Calibri" w:hAnsi="Calibri" w:eastAsia="Calibri" w:cs="Calibri"/>
          <w:b/>
          <w:bCs/>
        </w:rPr>
      </w:pPr>
      <w:r>
        <w:t>Playbook: Reconnaissance Attack Detection and Response (by Team member)</w:t>
        <w:tab/>
        <w:t>37</w:t>
      </w:r>
    </w:p>
    <w:p w14:paraId="54B83785">
      <w:pPr>
        <w:pStyle w:val="1997"/>
        <w:pBdr/>
        <w:tabs>
          <w:tab w:val="right" w:leader="dot" w:pos="10206"/>
        </w:tabs>
        <w:spacing/>
        <w:ind/>
        <w:rPr/>
      </w:pPr>
      <w:hyperlink w:tooltip="#_Toc37" w:anchor="_Toc37" w:history="1">
        <w:r>
          <w:rPr>
            <w:rStyle w:val="1989"/>
          </w:rPr>
        </w:r>
        <w:r>
          <w:rPr>
            <w:rStyle w:val="1989"/>
            <w:lang w:val="en-GB"/>
          </w:rPr>
          <w:t xml:space="preserve">References</w:t>
        </w:r>
        <w:r>
          <w:rPr>
            <w:rStyle w:val="1989"/>
            <w:lang w:val="en-US"/>
          </w:rPr>
        </w:r>
        <w:r>
          <w:tab/>
        </w:r>
        <w:r>
          <w:fldChar w:fldCharType="begin"/>
          <w:instrText xml:space="preserve">PAGEREF _Toc37 \h</w:instrText>
          <w:fldChar w:fldCharType="separate"/>
          <w:t xml:space="preserve">39</w:t>
          <w:fldChar w:fldCharType="end"/>
        </w:r>
      </w:hyperlink>
      <w:r>
        <w:rPr>
          <w:lang w:val="en-US"/>
        </w:rPr>
      </w:r>
    </w:p>
    <w:p w14:paraId="407EEF46">
      <w:pPr>
        <w:pStyle w:val="1830"/>
        <w:pBdr/>
        <w:spacing/>
        <w:ind/>
        <w:rPr/>
        <w:sectPr>
          <w:headerReference w:type="default" r:id="rId9"/>
          <w:headerReference w:type="even" r:id="rId10"/>
          <w:headerReference w:type="first" r:id="rId11"/>
          <w:footerReference w:type="default" r:id="rId15"/>
          <w:footerReference w:type="even" r:id="rId16"/>
          <w:footerReference w:type="first" r:id="rId17"/>
          <w:footnotePr/>
          <w:endnotePr/>
          <w:type w:val="nextPage"/>
          <w:pgSz w:h="16838" w:orient="portrait" w:w="11906"/>
          <w:pgMar w:top="1418" w:right="1418" w:bottom="1418" w:left="1418" w:header="567" w:footer="454" w:gutter="0"/>
          <w:cols w:num="1" w:sep="0" w:space="4253" w:equalWidth="1"/>
        </w:sectPr>
      </w:pPr>
      <w:r/>
      <w:r>
        <w:fldChar w:fldCharType="end"/>
      </w:r>
      <w:r/>
      <w:r/>
    </w:p>
    <w:p w14:paraId="3E7A9F1C" w14:textId="77777777">
      <w:pPr>
        <w:pStyle w:val="1830"/>
        <w:pBdr/>
        <w:spacing/>
        <w:ind/>
        <w:rPr>
          <w:rFonts w:ascii="Calibri" w:hAnsi="Calibri" w:eastAsia="Calibri" w:cs="Calibri"/>
        </w:rPr>
      </w:pPr>
      <w:r/>
      <w:bookmarkStart w:id="9" w:name="_Toc9"/>
      <w:r>
        <w:t xml:space="preserve">Introduction</w:t>
      </w:r>
      <w:r/>
      <w:bookmarkEnd w:id="9"/>
      <w:r/>
      <w:r>
        <w:rPr>
          <w:rFonts w:ascii="Calibri" w:hAnsi="Calibri" w:eastAsia="Calibri" w:cs="Calibri"/>
        </w:rPr>
      </w:r>
    </w:p>
    <w:p w14:paraId="784E875F" w14:textId="2BC7A908">
      <w:pPr>
        <w:pStyle w:val="1829"/>
        <w:pBdr/>
        <w:spacing/>
        <w:ind/>
        <w:rPr>
          <w:rFonts w:ascii="Calibri" w:hAnsi="Calibri" w:eastAsia="Calibri" w:cs="Calibri"/>
          <w:b w:val="0"/>
          <w:bCs w:val="0"/>
          <w:lang w:val="en-AU"/>
        </w:rPr>
      </w:pPr>
      <w:r>
        <w:rPr>
          <w:rFonts w:ascii="Calibri" w:hAnsi="Calibri" w:eastAsia="Calibri" w:cs="Calibri"/>
          <w:b w:val="0"/>
          <w:bCs w:val="0"/>
          <w:lang w:val="en-AU"/>
        </w:rPr>
        <w:t xml:space="preserve">This Incident Response Plan (IRP) provides a structur</w:t>
      </w:r>
      <w:r>
        <w:rPr>
          <w:rFonts w:ascii="Calibri" w:hAnsi="Calibri" w:eastAsia="Calibri" w:cs="Calibri"/>
          <w:b w:val="0"/>
          <w:bCs w:val="0"/>
          <w:lang w:val="en-AU"/>
        </w:rPr>
        <w:t xml:space="preserve">ed and consistent framework for managing cyber security incidents within Gelos Enterprises. The purpose of this plan is to ensure that all incidents are identified, analysed, contained, eradicated, and recovered from in an efficient and coordinated manner.</w:t>
      </w:r>
      <w:r>
        <w:rPr>
          <w:rFonts w:ascii="Calibri" w:hAnsi="Calibri" w:eastAsia="Calibri" w:cs="Calibri"/>
          <w:b w:val="0"/>
          <w:bCs w:val="0"/>
          <w:lang w:val="en-AU"/>
        </w:rPr>
      </w:r>
    </w:p>
    <w:p w14:paraId="240A01E6" w14:textId="70EE22F5">
      <w:pPr>
        <w:pStyle w:val="1829"/>
        <w:pBdr/>
        <w:spacing/>
        <w:ind/>
        <w:rPr>
          <w:rFonts w:ascii="Calibri" w:hAnsi="Calibri" w:eastAsia="Calibri" w:cs="Calibri"/>
          <w:b w:val="0"/>
          <w:bCs w:val="0"/>
          <w:lang w:val="en-AU"/>
        </w:rPr>
      </w:pPr>
      <w:r>
        <w:rPr>
          <w:rFonts w:ascii="Calibri" w:hAnsi="Calibri" w:eastAsia="Calibri" w:cs="Calibri"/>
          <w:b w:val="0"/>
          <w:bCs w:val="0"/>
          <w:lang w:val="en-AU"/>
        </w:rPr>
        <w:t xml:space="preserve">The IRP establishes defined roles, responsibilities, and procedures for responding to a range of cyber se</w:t>
      </w:r>
      <w:r>
        <w:rPr>
          <w:rFonts w:ascii="Calibri" w:hAnsi="Calibri" w:eastAsia="Calibri" w:cs="Calibri"/>
          <w:b w:val="0"/>
          <w:bCs w:val="0"/>
          <w:lang w:val="en-AU"/>
        </w:rPr>
        <w:t xml:space="preserve">curity events that may impact organisational systems and operations. These procedures are designed to support effective detection and response capabilities, minimise disruption to business activities, and reduce potential financial and reputational impact.</w:t>
      </w:r>
      <w:r>
        <w:rPr>
          <w:rFonts w:ascii="Calibri" w:hAnsi="Calibri" w:eastAsia="Calibri" w:cs="Calibri"/>
          <w:b w:val="0"/>
          <w:bCs w:val="0"/>
          <w:lang w:val="en-AU"/>
        </w:rPr>
      </w:r>
    </w:p>
    <w:p w14:paraId="37D9A92D" w14:textId="2D4E4A03">
      <w:pPr>
        <w:pStyle w:val="1829"/>
        <w:pBdr/>
        <w:spacing/>
        <w:ind/>
        <w:rPr>
          <w:rFonts w:ascii="Calibri" w:hAnsi="Calibri" w:eastAsia="Calibri" w:cs="Calibri"/>
          <w:b w:val="0"/>
          <w:bCs w:val="0"/>
          <w:lang w:val="en-AU"/>
        </w:rPr>
      </w:pPr>
      <w:r>
        <w:rPr>
          <w:rFonts w:ascii="Calibri" w:hAnsi="Calibri" w:eastAsia="Calibri" w:cs="Calibri"/>
          <w:b w:val="0"/>
          <w:bCs w:val="0"/>
          <w:lang w:val="en-AU"/>
        </w:rPr>
        <w:t xml:space="preserve">This plan also supports continuous improvement through structured post-incident review and refinement of detection and response controls. It </w:t>
      </w:r>
      <w:r>
        <w:rPr>
          <w:rFonts w:ascii="Calibri" w:hAnsi="Calibri" w:eastAsia="Calibri" w:cs="Calibri"/>
          <w:b w:val="0"/>
          <w:bCs w:val="0"/>
          <w:lang w:val="en-AU"/>
        </w:rPr>
        <w:t xml:space="preserve">establishes</w:t>
      </w:r>
      <w:r>
        <w:rPr>
          <w:rFonts w:ascii="Calibri" w:hAnsi="Calibri" w:eastAsia="Calibri" w:cs="Calibri"/>
          <w:b w:val="0"/>
          <w:bCs w:val="0"/>
          <w:lang w:val="en-AU"/>
        </w:rPr>
        <w:t xml:space="preserve"> clear governance over incident management processes, including defined reporting procedures, acc</w:t>
      </w:r>
      <w:r>
        <w:rPr>
          <w:rFonts w:ascii="Calibri" w:hAnsi="Calibri" w:eastAsia="Calibri" w:cs="Calibri"/>
          <w:b w:val="0"/>
          <w:bCs w:val="0"/>
          <w:lang w:val="en-AU"/>
        </w:rPr>
        <w:t xml:space="preserve">ountability, and escalation pathways. The IRP is aligned with organisational policies and supports compliance with relevant legal, regulatory, and security requirements, ensuring that incidents are managed in a controlled, auditable, and consistent manner.</w:t>
      </w:r>
      <w:r>
        <w:rPr>
          <w:rFonts w:ascii="Calibri" w:hAnsi="Calibri" w:eastAsia="Calibri" w:cs="Calibri"/>
          <w:b w:val="0"/>
          <w:bCs w:val="0"/>
          <w:lang w:val="en-AU"/>
        </w:rPr>
      </w:r>
    </w:p>
    <w:p w14:paraId="22289678" w14:textId="06B9D154">
      <w:pPr>
        <w:pStyle w:val="1829"/>
        <w:pBdr/>
        <w:spacing/>
        <w:ind/>
        <w:rPr>
          <w:rFonts w:ascii="Calibri" w:hAnsi="Calibri" w:eastAsia="Calibri" w:cs="Calibri"/>
          <w:b w:val="0"/>
          <w:bCs w:val="0"/>
          <w:lang w:val="en-AU"/>
        </w:rPr>
      </w:pPr>
      <w:r>
        <w:rPr>
          <w:rFonts w:ascii="Calibri" w:hAnsi="Calibri" w:eastAsia="Calibri" w:cs="Calibri"/>
          <w:b w:val="0"/>
          <w:bCs w:val="0"/>
          <w:lang w:val="en-AU"/>
        </w:rPr>
      </w:r>
      <w:r>
        <w:rPr>
          <w:rFonts w:ascii="Calibri" w:hAnsi="Calibri" w:eastAsia="Calibri" w:cs="Calibri"/>
          <w:b w:val="0"/>
          <w:bCs w:val="0"/>
          <w:lang w:val="en-AU"/>
        </w:rPr>
      </w:r>
    </w:p>
    <w:p w14:paraId="4DD781AD" w14:textId="77777777">
      <w:pPr>
        <w:pStyle w:val="1830"/>
        <w:pBdr/>
        <w:spacing/>
        <w:ind/>
        <w:rPr>
          <w:rFonts w:ascii="Calibri" w:hAnsi="Calibri" w:eastAsia="Calibri" w:cs="Calibri"/>
        </w:rPr>
      </w:pPr>
      <w:r/>
      <w:bookmarkStart w:id="10" w:name="_Toc10"/>
      <w:r>
        <w:t xml:space="preserve">IRP Scope and Service Definition</w:t>
      </w:r>
      <w:r/>
      <w:bookmarkEnd w:id="10"/>
      <w:r/>
      <w:r>
        <w:rPr>
          <w:rFonts w:ascii="Calibri" w:hAnsi="Calibri" w:eastAsia="Calibri" w:cs="Calibri"/>
        </w:rPr>
      </w:r>
    </w:p>
    <w:p w14:paraId="481BB149" w14:textId="77777777">
      <w:pPr>
        <w:pStyle w:val="1831"/>
        <w:pBdr/>
        <w:spacing/>
        <w:ind/>
        <w:rPr>
          <w:rFonts w:ascii="Calibri" w:hAnsi="Calibri" w:eastAsia="Calibri" w:cs="Calibri"/>
        </w:rPr>
      </w:pPr>
      <w:r/>
      <w:bookmarkStart w:id="11" w:name="_Toc11"/>
      <w:r>
        <w:t xml:space="preserve">Scope of Incidents Covered</w:t>
      </w:r>
      <w:r/>
      <w:bookmarkEnd w:id="11"/>
      <w:r/>
      <w:r>
        <w:rPr>
          <w:rFonts w:ascii="Calibri" w:hAnsi="Calibri" w:eastAsia="Calibri" w:cs="Calibri"/>
        </w:rPr>
      </w:r>
    </w:p>
    <w:p w14:paraId="51D079E2" w14:textId="2D7556DA">
      <w:pPr>
        <w:pBdr/>
        <w:spacing w:after="210" w:afterAutospacing="0" w:before="210" w:beforeAutospacing="0" w:line="300" w:lineRule="auto"/>
        <w:ind/>
        <w:rPr>
          <w:rFonts w:ascii="Calibri" w:hAnsi="Calibri" w:eastAsia="Calibri" w:cs="Calibri"/>
          <w:b w:val="0"/>
          <w:bCs w:val="0"/>
          <w:i w:val="0"/>
          <w:iCs w:val="0"/>
          <w:sz w:val="24"/>
          <w:szCs w:val="24"/>
          <w:lang w:val="en-AU"/>
        </w:rPr>
      </w:pPr>
      <w:r>
        <w:rPr>
          <w:rFonts w:ascii="Calibri" w:hAnsi="Calibri" w:eastAsia="Calibri" w:cs="Calibri"/>
          <w:b w:val="0"/>
          <w:bCs w:val="0"/>
          <w:i w:val="0"/>
          <w:iCs w:val="0"/>
          <w:sz w:val="24"/>
          <w:szCs w:val="24"/>
          <w:lang w:val="en-AU"/>
        </w:rPr>
        <w:t xml:space="preserve">This Incident Response Plan</w:t>
      </w:r>
      <w:r>
        <w:rPr>
          <w:rFonts w:ascii="Calibri" w:hAnsi="Calibri" w:eastAsia="Calibri" w:cs="Calibri"/>
          <w:b w:val="0"/>
          <w:bCs w:val="0"/>
          <w:i w:val="0"/>
          <w:iCs w:val="0"/>
          <w:sz w:val="24"/>
          <w:szCs w:val="24"/>
          <w:lang w:val="en-AU"/>
        </w:rPr>
        <w:t xml:space="preserve"> addresses a broad range of cyber security incidents that may impact the confidentiality, integrity, or availability of organisational systems and data. These incidents reflect common threat behaviours and attack techniques observed in modern environments.</w:t>
      </w:r>
      <w:r>
        <w:rPr>
          <w:rFonts w:ascii="Calibri" w:hAnsi="Calibri" w:eastAsia="Calibri" w:cs="Calibri"/>
          <w:b w:val="0"/>
          <w:bCs w:val="0"/>
          <w:i w:val="0"/>
          <w:iCs w:val="0"/>
          <w:sz w:val="24"/>
          <w:szCs w:val="24"/>
          <w:lang w:val="en-AU"/>
        </w:rPr>
      </w:r>
    </w:p>
    <w:p w14:paraId="377E777E" w14:textId="3995DFAF">
      <w:pPr>
        <w:pBdr/>
        <w:spacing w:after="210" w:afterAutospacing="0" w:before="210" w:beforeAutospacing="0" w:line="300" w:lineRule="auto"/>
        <w:ind/>
        <w:rPr>
          <w:rFonts w:ascii="Calibri" w:hAnsi="Calibri" w:eastAsia="Calibri" w:cs="Calibri"/>
          <w:b w:val="0"/>
          <w:bCs w:val="0"/>
          <w:i w:val="0"/>
          <w:iCs w:val="0"/>
          <w:sz w:val="24"/>
          <w:szCs w:val="24"/>
          <w:lang w:val="en-AU"/>
        </w:rPr>
      </w:pPr>
      <w:r>
        <w:rPr>
          <w:rFonts w:ascii="Calibri" w:hAnsi="Calibri" w:eastAsia="Calibri" w:cs="Calibri"/>
          <w:b w:val="0"/>
          <w:bCs w:val="0"/>
          <w:i w:val="0"/>
          <w:iCs w:val="0"/>
          <w:sz w:val="24"/>
          <w:szCs w:val="24"/>
          <w:lang w:val="en-AU"/>
        </w:rPr>
        <w:t xml:space="preserve">The IRP covers the following incident types:</w:t>
      </w:r>
      <w:r>
        <w:rPr>
          <w:rFonts w:ascii="Calibri" w:hAnsi="Calibri" w:eastAsia="Calibri" w:cs="Calibri"/>
          <w:b w:val="0"/>
          <w:bCs w:val="0"/>
          <w:i w:val="0"/>
          <w:iCs w:val="0"/>
          <w:sz w:val="24"/>
          <w:szCs w:val="24"/>
          <w:lang w:val="en-AU"/>
        </w:rPr>
      </w:r>
    </w:p>
    <w:p w14:paraId="1ECCABF5" w14:textId="796FB036">
      <w:pPr>
        <w:pStyle w:val="2044"/>
        <w:numPr>
          <w:ilvl w:val="0"/>
          <w:numId w:val="245"/>
        </w:numPr>
        <w:pBdr/>
        <w:spacing w:after="0" w:afterAutospacing="0" w:before="0" w:beforeAutospacing="0" w:line="240" w:lineRule="auto"/>
        <w:ind/>
        <w:rPr>
          <w:rFonts w:ascii="Calibri" w:hAnsi="Calibri" w:eastAsia="Calibri" w:cs="Calibri"/>
          <w:b/>
          <w:bCs/>
          <w:i w:val="0"/>
          <w:iCs w:val="0"/>
          <w:sz w:val="24"/>
          <w:szCs w:val="24"/>
          <w:lang w:val="en-AU"/>
        </w:rPr>
      </w:pPr>
      <w:r>
        <w:rPr>
          <w:rFonts w:ascii="Calibri" w:hAnsi="Calibri" w:eastAsia="Calibri" w:cs="Calibri"/>
          <w:b/>
          <w:bCs/>
          <w:i w:val="0"/>
          <w:iCs w:val="0"/>
          <w:sz w:val="24"/>
          <w:szCs w:val="24"/>
          <w:lang w:val="en-AU"/>
        </w:rPr>
        <w:t xml:space="preserve">Reconnaissance Activity:</w:t>
      </w:r>
      <w:r>
        <w:rPr>
          <w:rFonts w:ascii="Calibri" w:hAnsi="Calibri" w:eastAsia="Calibri" w:cs="Calibri"/>
          <w:b/>
          <w:bCs/>
          <w:i w:val="0"/>
          <w:iCs w:val="0"/>
          <w:sz w:val="24"/>
          <w:szCs w:val="24"/>
          <w:lang w:val="en-AU"/>
        </w:rPr>
      </w:r>
    </w:p>
    <w:p w14:paraId="78500E6B" w14:textId="6DB9A512">
      <w:pPr>
        <w:pStyle w:val="2044"/>
        <w:pBdr/>
        <w:spacing w:after="0" w:afterAutospacing="0" w:before="0" w:beforeAutospacing="0" w:line="240" w:lineRule="auto"/>
        <w:ind w:left="1440"/>
        <w:rPr>
          <w:rFonts w:ascii="Calibri" w:hAnsi="Calibri" w:eastAsia="Calibri" w:cs="Calibri"/>
          <w:b w:val="0"/>
          <w:bCs w:val="0"/>
          <w:i w:val="0"/>
          <w:iCs w:val="0"/>
          <w:sz w:val="24"/>
          <w:szCs w:val="24"/>
          <w:lang w:val="en-AU"/>
        </w:rPr>
      </w:pPr>
      <w:r>
        <w:rPr>
          <w:rFonts w:ascii="Calibri" w:hAnsi="Calibri" w:eastAsia="Calibri" w:cs="Calibri"/>
          <w:b w:val="0"/>
          <w:bCs w:val="0"/>
          <w:i w:val="0"/>
          <w:iCs w:val="0"/>
          <w:sz w:val="24"/>
          <w:szCs w:val="24"/>
          <w:lang w:val="en-AU"/>
        </w:rPr>
        <w:t xml:space="preserve">Unauthorised scanning, probing, or information gathering targeting systems, services, or network infrastructure</w:t>
      </w:r>
      <w:r>
        <w:rPr>
          <w:rFonts w:ascii="Calibri" w:hAnsi="Calibri" w:eastAsia="Calibri" w:cs="Calibri"/>
          <w:b w:val="0"/>
          <w:bCs w:val="0"/>
          <w:i w:val="0"/>
          <w:iCs w:val="0"/>
          <w:sz w:val="24"/>
          <w:szCs w:val="24"/>
          <w:lang w:val="en-AU"/>
        </w:rPr>
      </w:r>
    </w:p>
    <w:p w14:paraId="27B20D2C" w14:textId="28CDC59A">
      <w:pPr>
        <w:pStyle w:val="2044"/>
        <w:numPr>
          <w:ilvl w:val="0"/>
          <w:numId w:val="245"/>
        </w:numPr>
        <w:pBdr/>
        <w:spacing w:after="0" w:afterAutospacing="0" w:before="0" w:beforeAutospacing="0" w:line="240" w:lineRule="auto"/>
        <w:ind/>
        <w:rPr>
          <w:rFonts w:ascii="Calibri" w:hAnsi="Calibri" w:eastAsia="Calibri" w:cs="Calibri"/>
          <w:b/>
          <w:bCs/>
          <w:i w:val="0"/>
          <w:iCs w:val="0"/>
          <w:sz w:val="24"/>
          <w:szCs w:val="24"/>
          <w:lang w:val="en-AU"/>
        </w:rPr>
      </w:pPr>
      <w:r>
        <w:rPr>
          <w:rFonts w:ascii="Calibri" w:hAnsi="Calibri" w:eastAsia="Calibri" w:cs="Calibri"/>
          <w:b/>
          <w:bCs/>
          <w:i w:val="0"/>
          <w:iCs w:val="0"/>
          <w:sz w:val="24"/>
          <w:szCs w:val="24"/>
          <w:lang w:val="en-AU"/>
        </w:rPr>
        <w:t xml:space="preserve">Unauthorised Access (Web Application Attacks):</w:t>
      </w:r>
      <w:r>
        <w:rPr>
          <w:rFonts w:ascii="Calibri" w:hAnsi="Calibri" w:eastAsia="Calibri" w:cs="Calibri"/>
          <w:b/>
          <w:bCs/>
          <w:i w:val="0"/>
          <w:iCs w:val="0"/>
          <w:sz w:val="24"/>
          <w:szCs w:val="24"/>
          <w:lang w:val="en-AU"/>
        </w:rPr>
      </w:r>
    </w:p>
    <w:p w14:paraId="1AE4DB28" w14:textId="287E5741">
      <w:pPr>
        <w:pStyle w:val="2044"/>
        <w:pBdr/>
        <w:spacing w:after="0" w:afterAutospacing="0" w:before="0" w:beforeAutospacing="0" w:line="240" w:lineRule="auto"/>
        <w:ind w:left="1440"/>
        <w:rPr>
          <w:rFonts w:ascii="Calibri" w:hAnsi="Calibri" w:eastAsia="Calibri" w:cs="Calibri"/>
          <w:b w:val="0"/>
          <w:bCs w:val="0"/>
          <w:i w:val="0"/>
          <w:iCs w:val="0"/>
          <w:sz w:val="24"/>
          <w:szCs w:val="24"/>
          <w:lang w:val="en-AU"/>
        </w:rPr>
      </w:pPr>
      <w:r>
        <w:rPr>
          <w:rFonts w:ascii="Calibri" w:hAnsi="Calibri" w:eastAsia="Calibri" w:cs="Calibri"/>
          <w:b w:val="0"/>
          <w:bCs w:val="0"/>
          <w:i w:val="0"/>
          <w:iCs w:val="0"/>
          <w:sz w:val="24"/>
          <w:szCs w:val="24"/>
          <w:lang w:val="en-AU"/>
        </w:rPr>
        <w:t xml:space="preserve">Exploitation of application vulnerabilities, including SQL injection, to gain access to or manipulate backend systems and data</w:t>
      </w:r>
      <w:r>
        <w:rPr>
          <w:rFonts w:ascii="Calibri" w:hAnsi="Calibri" w:eastAsia="Calibri" w:cs="Calibri"/>
          <w:b w:val="0"/>
          <w:bCs w:val="0"/>
          <w:i w:val="0"/>
          <w:iCs w:val="0"/>
          <w:sz w:val="24"/>
          <w:szCs w:val="24"/>
          <w:lang w:val="en-AU"/>
        </w:rPr>
      </w:r>
    </w:p>
    <w:p w14:paraId="193FB3F7" w14:textId="582C7802">
      <w:pPr>
        <w:pStyle w:val="2044"/>
        <w:numPr>
          <w:ilvl w:val="0"/>
          <w:numId w:val="245"/>
        </w:numPr>
        <w:pBdr/>
        <w:spacing w:after="0" w:afterAutospacing="0" w:before="0" w:beforeAutospacing="0" w:line="240" w:lineRule="auto"/>
        <w:ind/>
        <w:rPr>
          <w:rFonts w:ascii="Calibri" w:hAnsi="Calibri" w:eastAsia="Calibri" w:cs="Calibri"/>
          <w:b/>
          <w:bCs/>
          <w:i w:val="0"/>
          <w:iCs w:val="0"/>
          <w:sz w:val="24"/>
          <w:szCs w:val="24"/>
          <w:lang w:val="en-AU"/>
        </w:rPr>
      </w:pPr>
      <w:r>
        <w:rPr>
          <w:rFonts w:ascii="Calibri" w:hAnsi="Calibri" w:eastAsia="Calibri" w:cs="Calibri"/>
          <w:b/>
          <w:bCs/>
          <w:i w:val="0"/>
          <w:iCs w:val="0"/>
          <w:sz w:val="24"/>
          <w:szCs w:val="24"/>
          <w:lang w:val="en-AU"/>
        </w:rPr>
        <w:t xml:space="preserve">Access Control Exploitation (IDOR):</w:t>
      </w:r>
      <w:r>
        <w:rPr>
          <w:rFonts w:ascii="Calibri" w:hAnsi="Calibri" w:eastAsia="Calibri" w:cs="Calibri"/>
          <w:b/>
          <w:bCs/>
          <w:i w:val="0"/>
          <w:iCs w:val="0"/>
          <w:sz w:val="24"/>
          <w:szCs w:val="24"/>
          <w:lang w:val="en-AU"/>
        </w:rPr>
      </w:r>
    </w:p>
    <w:p w14:paraId="795CD59F" w14:textId="64CF864D">
      <w:pPr>
        <w:pStyle w:val="2044"/>
        <w:pBdr/>
        <w:spacing w:after="0" w:afterAutospacing="0" w:before="0" w:beforeAutospacing="0" w:line="240" w:lineRule="auto"/>
        <w:ind w:left="1440"/>
        <w:rPr>
          <w:rFonts w:ascii="Calibri" w:hAnsi="Calibri" w:eastAsia="Calibri" w:cs="Calibri"/>
          <w:b w:val="0"/>
          <w:bCs w:val="0"/>
          <w:i w:val="0"/>
          <w:iCs w:val="0"/>
          <w:sz w:val="24"/>
          <w:szCs w:val="24"/>
          <w:lang w:val="en-AU"/>
        </w:rPr>
      </w:pPr>
      <w:r>
        <w:rPr>
          <w:rFonts w:ascii="Calibri" w:hAnsi="Calibri" w:eastAsia="Calibri" w:cs="Calibri"/>
          <w:b w:val="0"/>
          <w:bCs w:val="0"/>
          <w:i w:val="0"/>
          <w:iCs w:val="0"/>
          <w:sz w:val="24"/>
          <w:szCs w:val="24"/>
          <w:lang w:val="en-AU"/>
        </w:rPr>
        <w:t xml:space="preserve">Unauthorised access to restricted resources due to insufficient validation of user permissions</w:t>
      </w:r>
      <w:r>
        <w:rPr>
          <w:rFonts w:ascii="Calibri" w:hAnsi="Calibri" w:eastAsia="Calibri" w:cs="Calibri"/>
          <w:b w:val="0"/>
          <w:bCs w:val="0"/>
          <w:i w:val="0"/>
          <w:iCs w:val="0"/>
          <w:sz w:val="24"/>
          <w:szCs w:val="24"/>
          <w:lang w:val="en-AU"/>
        </w:rPr>
      </w:r>
    </w:p>
    <w:p w14:paraId="2CB2A646" w14:textId="25643AA4">
      <w:pPr>
        <w:pStyle w:val="2044"/>
        <w:numPr>
          <w:ilvl w:val="0"/>
          <w:numId w:val="245"/>
        </w:numPr>
        <w:pBdr/>
        <w:spacing w:after="0" w:afterAutospacing="0" w:before="0" w:beforeAutospacing="0" w:line="240" w:lineRule="auto"/>
        <w:ind/>
        <w:rPr>
          <w:rFonts w:ascii="Calibri" w:hAnsi="Calibri" w:eastAsia="Calibri" w:cs="Calibri"/>
          <w:b/>
          <w:bCs/>
          <w:i w:val="0"/>
          <w:iCs w:val="0"/>
          <w:sz w:val="24"/>
          <w:szCs w:val="24"/>
          <w:lang w:val="en-AU"/>
        </w:rPr>
      </w:pPr>
      <w:r>
        <w:rPr>
          <w:rFonts w:ascii="Calibri" w:hAnsi="Calibri" w:eastAsia="Calibri" w:cs="Calibri"/>
          <w:b/>
          <w:bCs/>
          <w:i w:val="0"/>
          <w:iCs w:val="0"/>
          <w:sz w:val="24"/>
          <w:szCs w:val="24"/>
          <w:lang w:val="en-AU"/>
        </w:rPr>
        <w:t xml:space="preserve">Malware/Ransomware Activity:</w:t>
      </w:r>
      <w:r>
        <w:rPr>
          <w:rFonts w:ascii="Calibri" w:hAnsi="Calibri" w:eastAsia="Calibri" w:cs="Calibri"/>
          <w:b/>
          <w:bCs/>
          <w:i w:val="0"/>
          <w:iCs w:val="0"/>
          <w:sz w:val="24"/>
          <w:szCs w:val="24"/>
          <w:lang w:val="en-AU"/>
        </w:rPr>
      </w:r>
    </w:p>
    <w:p w14:paraId="18FA3DF6" w14:textId="33AD8E92">
      <w:pPr>
        <w:pStyle w:val="2044"/>
        <w:pBdr/>
        <w:spacing w:after="0" w:afterAutospacing="0" w:before="0" w:beforeAutospacing="0" w:line="240" w:lineRule="auto"/>
        <w:ind w:left="1440"/>
        <w:rPr>
          <w:rFonts w:ascii="Calibri" w:hAnsi="Calibri" w:eastAsia="Calibri" w:cs="Calibri"/>
          <w:b w:val="0"/>
          <w:bCs w:val="0"/>
          <w:i w:val="0"/>
          <w:iCs w:val="0"/>
          <w:sz w:val="24"/>
          <w:szCs w:val="24"/>
          <w:lang w:val="en-AU"/>
        </w:rPr>
      </w:pPr>
      <w:r>
        <w:rPr>
          <w:rFonts w:ascii="Calibri" w:hAnsi="Calibri" w:eastAsia="Calibri" w:cs="Calibri"/>
          <w:b w:val="0"/>
          <w:bCs w:val="0"/>
          <w:i w:val="0"/>
          <w:iCs w:val="0"/>
          <w:sz w:val="24"/>
          <w:szCs w:val="24"/>
          <w:lang w:val="en-AU"/>
        </w:rPr>
        <w:t xml:space="preserve">Execution of malicious software leading to system disruption, data encryption, or operational impact</w:t>
      </w:r>
      <w:r>
        <w:rPr>
          <w:rFonts w:ascii="Calibri" w:hAnsi="Calibri" w:eastAsia="Calibri" w:cs="Calibri"/>
          <w:b w:val="0"/>
          <w:bCs w:val="0"/>
          <w:i w:val="0"/>
          <w:iCs w:val="0"/>
          <w:sz w:val="24"/>
          <w:szCs w:val="24"/>
          <w:lang w:val="en-AU"/>
        </w:rPr>
      </w:r>
    </w:p>
    <w:p w14:paraId="6113F45C" w14:textId="32C42A1D">
      <w:pPr>
        <w:pStyle w:val="2044"/>
        <w:numPr>
          <w:ilvl w:val="0"/>
          <w:numId w:val="245"/>
        </w:numPr>
        <w:pBdr/>
        <w:spacing w:after="0" w:afterAutospacing="0" w:before="0" w:beforeAutospacing="0" w:line="240" w:lineRule="auto"/>
        <w:ind/>
        <w:rPr>
          <w:rFonts w:ascii="Calibri" w:hAnsi="Calibri" w:eastAsia="Calibri" w:cs="Calibri"/>
          <w:b/>
          <w:bCs/>
          <w:i w:val="0"/>
          <w:iCs w:val="0"/>
          <w:sz w:val="24"/>
          <w:szCs w:val="24"/>
          <w:lang w:val="en-AU"/>
        </w:rPr>
      </w:pPr>
      <w:r>
        <w:rPr>
          <w:rFonts w:ascii="Calibri" w:hAnsi="Calibri" w:eastAsia="Calibri" w:cs="Calibri"/>
          <w:b/>
          <w:bCs/>
          <w:i w:val="0"/>
          <w:iCs w:val="0"/>
          <w:sz w:val="24"/>
          <w:szCs w:val="24"/>
          <w:lang w:val="en-AU"/>
        </w:rPr>
        <w:t xml:space="preserve">Privilege Escalation:</w:t>
      </w:r>
      <w:r>
        <w:rPr>
          <w:rFonts w:ascii="Calibri" w:hAnsi="Calibri" w:eastAsia="Calibri" w:cs="Calibri"/>
          <w:b/>
          <w:bCs/>
          <w:i w:val="0"/>
          <w:iCs w:val="0"/>
          <w:sz w:val="24"/>
          <w:szCs w:val="24"/>
          <w:lang w:val="en-AU"/>
        </w:rPr>
      </w:r>
    </w:p>
    <w:p w14:paraId="0A5C6820" w14:textId="4BC0A976">
      <w:pPr>
        <w:pStyle w:val="2044"/>
        <w:pBdr/>
        <w:spacing w:after="0" w:afterAutospacing="0" w:before="0" w:beforeAutospacing="0" w:line="240" w:lineRule="auto"/>
        <w:ind w:left="1440"/>
        <w:rPr>
          <w:rFonts w:ascii="Calibri" w:hAnsi="Calibri" w:eastAsia="Calibri" w:cs="Calibri"/>
          <w:b w:val="0"/>
          <w:bCs w:val="0"/>
          <w:i w:val="0"/>
          <w:iCs w:val="0"/>
          <w:sz w:val="24"/>
          <w:szCs w:val="24"/>
          <w:lang w:val="en-AU"/>
        </w:rPr>
      </w:pPr>
      <w:r>
        <w:rPr>
          <w:rFonts w:ascii="Calibri" w:hAnsi="Calibri" w:eastAsia="Calibri" w:cs="Calibri"/>
          <w:b w:val="0"/>
          <w:bCs w:val="0"/>
          <w:i w:val="0"/>
          <w:iCs w:val="0"/>
          <w:sz w:val="24"/>
          <w:szCs w:val="24"/>
          <w:lang w:val="en-AU"/>
        </w:rPr>
        <w:t xml:space="preserve">Unauthorised elevation of privileges from a non-privileged account to administrative or root-level access</w:t>
      </w:r>
      <w:r>
        <w:rPr>
          <w:rFonts w:ascii="Calibri" w:hAnsi="Calibri" w:eastAsia="Calibri" w:cs="Calibri"/>
          <w:b w:val="0"/>
          <w:bCs w:val="0"/>
          <w:i w:val="0"/>
          <w:iCs w:val="0"/>
          <w:sz w:val="24"/>
          <w:szCs w:val="24"/>
          <w:lang w:val="en-AU"/>
        </w:rPr>
      </w:r>
    </w:p>
    <w:p w14:paraId="30C95112" w14:textId="2C452BEF">
      <w:pPr>
        <w:pStyle w:val="2078"/>
        <w:pBdr/>
        <w:spacing w:after="0" w:afterAutospacing="0" w:before="0" w:beforeAutospacing="0" w:line="240" w:lineRule="auto"/>
        <w:ind w:left="720"/>
        <w:rPr>
          <w:rFonts w:ascii="Calibri" w:hAnsi="Calibri" w:eastAsia="Calibri" w:cs="Calibri"/>
          <w:b w:val="0"/>
          <w:bCs w:val="0"/>
          <w:i w:val="0"/>
          <w:iCs w:val="0"/>
          <w:sz w:val="24"/>
          <w:szCs w:val="24"/>
          <w:lang w:val="en-AU"/>
        </w:rPr>
      </w:pPr>
      <w:r>
        <w:rPr>
          <w:rFonts w:ascii="Calibri" w:hAnsi="Calibri" w:eastAsia="Calibri" w:cs="Calibri"/>
          <w:b w:val="0"/>
          <w:bCs w:val="0"/>
          <w:i w:val="0"/>
          <w:iCs w:val="0"/>
          <w:sz w:val="24"/>
          <w:szCs w:val="24"/>
          <w:lang w:val="en-AU"/>
        </w:rPr>
      </w:r>
      <w:r>
        <w:rPr>
          <w:rFonts w:ascii="Calibri" w:hAnsi="Calibri" w:eastAsia="Calibri" w:cs="Calibri"/>
          <w:b w:val="0"/>
          <w:bCs w:val="0"/>
          <w:i w:val="0"/>
          <w:iCs w:val="0"/>
          <w:sz w:val="24"/>
          <w:szCs w:val="24"/>
          <w:lang w:val="en-AU"/>
        </w:rPr>
      </w:r>
    </w:p>
    <w:p w14:paraId="71B4DF70" w14:textId="681B49FA">
      <w:pPr>
        <w:pStyle w:val="1831"/>
        <w:pBdr/>
        <w:spacing/>
        <w:ind/>
        <w:rPr>
          <w:rFonts w:ascii="Calibri" w:hAnsi="Calibri" w:eastAsia="Calibri" w:cs="Calibri"/>
        </w:rPr>
      </w:pPr>
      <w:r/>
      <w:bookmarkStart w:id="12" w:name="_Toc12"/>
      <w:r>
        <w:t xml:space="preserve">Services Provided by the </w:t>
      </w:r>
      <w:r>
        <w:t xml:space="preserve">Gelos</w:t>
      </w:r>
      <w:r>
        <w:t xml:space="preserve"> IRT</w:t>
      </w:r>
      <w:r/>
      <w:bookmarkEnd w:id="12"/>
      <w:r/>
      <w:r>
        <w:rPr>
          <w:rFonts w:ascii="Calibri" w:hAnsi="Calibri" w:eastAsia="Calibri" w:cs="Calibri"/>
        </w:rPr>
      </w:r>
    </w:p>
    <w:p w14:paraId="6F8CCA7D" w14:textId="0ED3B9FB">
      <w:pPr>
        <w:pBdr/>
        <w:spacing w:after="80" w:afterAutospacing="0" w:before="80" w:beforeAutospacing="0"/>
        <w:ind/>
        <w:rPr/>
      </w:pPr>
      <w:r>
        <w:rPr>
          <w:rFonts w:ascii="Calibri" w:hAnsi="Calibri" w:eastAsia="Calibri" w:cs="Calibri"/>
          <w:sz w:val="22"/>
          <w:szCs w:val="22"/>
          <w:lang w:val="en-AU"/>
        </w:rPr>
        <w:t xml:space="preserve">When a cyber security incident is confirmed at </w:t>
      </w:r>
      <w:r>
        <w:rPr>
          <w:rFonts w:ascii="Calibri" w:hAnsi="Calibri" w:eastAsia="Calibri" w:cs="Calibri"/>
          <w:sz w:val="22"/>
          <w:szCs w:val="22"/>
          <w:lang w:val="en-AU"/>
        </w:rPr>
        <w:t xml:space="preserve">Gelos</w:t>
      </w:r>
      <w:r>
        <w:rPr>
          <w:rFonts w:ascii="Calibri" w:hAnsi="Calibri" w:eastAsia="Calibri" w:cs="Calibri"/>
          <w:sz w:val="22"/>
          <w:szCs w:val="22"/>
          <w:lang w:val="en-AU"/>
        </w:rPr>
        <w:t xml:space="preserve"> Enterprises, the Incident Response Team (IRT) steps in to manage the situation from st</w:t>
      </w:r>
      <w:r>
        <w:rPr>
          <w:rFonts w:ascii="Calibri" w:hAnsi="Calibri" w:eastAsia="Calibri" w:cs="Calibri"/>
          <w:sz w:val="22"/>
          <w:szCs w:val="22"/>
          <w:lang w:val="en-AU"/>
        </w:rPr>
        <w:t xml:space="preserve">art to finish. The IRT is not solely a technical team — it coordinates across ICT, legal, communications, and senior leadership to ensure the organisation responds in a controlled and effective manner. The core services the IRT delivers are outlined below.</w:t>
      </w:r>
      <w:r/>
    </w:p>
    <w:p w14:paraId="71C53971" w14:textId="2794047F">
      <w:pPr>
        <w:pStyle w:val="2044"/>
        <w:numPr>
          <w:ilvl w:val="0"/>
          <w:numId w:val="238"/>
        </w:numPr>
        <w:pBdr/>
        <w:spacing w:after="0" w:afterAutospacing="0" w:before="0" w:beforeAutospacing="0"/>
        <w:ind w:right="0" w:hanging="360" w:left="720"/>
        <w:rPr>
          <w:rFonts w:ascii="Calibri" w:hAnsi="Calibri" w:eastAsia="Calibri" w:cs="Calibri"/>
          <w:sz w:val="22"/>
          <w:szCs w:val="22"/>
          <w:lang w:val="en-AU"/>
        </w:rPr>
      </w:pPr>
      <w:r>
        <w:rPr>
          <w:rFonts w:ascii="Calibri" w:hAnsi="Calibri" w:eastAsia="Calibri" w:cs="Calibri"/>
          <w:b/>
          <w:bCs/>
          <w:sz w:val="22"/>
          <w:szCs w:val="22"/>
          <w:lang w:val="en-AU"/>
        </w:rPr>
        <w:t xml:space="preserve">Preparation &amp; Readiness: </w:t>
      </w:r>
      <w:r>
        <w:rPr>
          <w:rFonts w:ascii="Calibri" w:hAnsi="Calibri" w:eastAsia="Calibri" w:cs="Calibri"/>
          <w:sz w:val="22"/>
          <w:szCs w:val="22"/>
          <w:lang w:val="en-AU"/>
        </w:rPr>
        <w:t xml:space="preserve">The IRT maintains up-to-date response plans, conducts regular training exercises, and ensures detection tools such as</w:t>
      </w:r>
      <w:r>
        <w:rPr>
          <w:rFonts w:ascii="Calibri" w:hAnsi="Calibri" w:eastAsia="Calibri" w:cs="Calibri"/>
          <w:sz w:val="22"/>
          <w:szCs w:val="22"/>
          <w:lang w:val="en-AU"/>
        </w:rPr>
        <w:t xml:space="preserve"> SIEM and antimalware software are properly configured before any incident occurs. This includes reviewing Gelos internal policies such as the ICT Risk Management Policy and Cyber Security Policy and Procedure on an ongoing basis (Gelos Enterprises, n.d.).</w:t>
      </w:r>
      <w:r>
        <w:rPr>
          <w:rFonts w:ascii="Calibri" w:hAnsi="Calibri" w:eastAsia="Calibri" w:cs="Calibri"/>
          <w:sz w:val="22"/>
          <w:szCs w:val="22"/>
          <w:lang w:val="en-AU"/>
        </w:rPr>
      </w:r>
    </w:p>
    <w:p w14:paraId="7F3B7E63" w14:textId="0CFEED79">
      <w:pPr>
        <w:pStyle w:val="2044"/>
        <w:numPr>
          <w:ilvl w:val="0"/>
          <w:numId w:val="238"/>
        </w:numPr>
        <w:pBdr/>
        <w:spacing w:after="0" w:afterAutospacing="0" w:before="0" w:beforeAutospacing="0"/>
        <w:ind w:right="0" w:hanging="360" w:left="720"/>
        <w:rPr>
          <w:rFonts w:ascii="Calibri" w:hAnsi="Calibri" w:eastAsia="Calibri" w:cs="Calibri"/>
          <w:sz w:val="22"/>
          <w:szCs w:val="22"/>
          <w:lang w:val="en-AU"/>
        </w:rPr>
      </w:pPr>
      <w:r>
        <w:rPr>
          <w:rFonts w:ascii="Calibri" w:hAnsi="Calibri" w:eastAsia="Calibri" w:cs="Calibri"/>
          <w:b/>
          <w:bCs/>
          <w:sz w:val="22"/>
          <w:szCs w:val="22"/>
          <w:lang w:val="en-AU"/>
        </w:rPr>
        <w:t xml:space="preserve">Incident Detection &amp; Classification: </w:t>
      </w:r>
      <w:r>
        <w:rPr>
          <w:rFonts w:ascii="Calibri" w:hAnsi="Calibri" w:eastAsia="Calibri" w:cs="Calibri"/>
          <w:sz w:val="22"/>
          <w:szCs w:val="22"/>
          <w:lang w:val="en-AU"/>
        </w:rPr>
        <w:t xml:space="preserve">When a potential incident is reported — whether by a staff member such as Fernando Remi reporting login and system issues, or by an automated SIEM a</w:t>
      </w:r>
      <w:r>
        <w:rPr>
          <w:rFonts w:ascii="Calibri" w:hAnsi="Calibri" w:eastAsia="Calibri" w:cs="Calibri"/>
          <w:sz w:val="22"/>
          <w:szCs w:val="22"/>
          <w:lang w:val="en-AU"/>
        </w:rPr>
        <w:t xml:space="preserve">lert — the IRT validates the report, confirms whether a genuine incident has occurred, and assigns a severity level in line with the Gelos ICT Support SLA Policy. Critical incidents require an immediate response within 15 minutes (Gelos Enterprises, n.d.).</w:t>
      </w:r>
      <w:r>
        <w:rPr>
          <w:rFonts w:ascii="Calibri" w:hAnsi="Calibri" w:eastAsia="Calibri" w:cs="Calibri"/>
          <w:sz w:val="22"/>
          <w:szCs w:val="22"/>
          <w:lang w:val="en-AU"/>
        </w:rPr>
      </w:r>
    </w:p>
    <w:p w14:paraId="27533C2B" w14:textId="45EA4EF7">
      <w:pPr>
        <w:pStyle w:val="2044"/>
        <w:numPr>
          <w:ilvl w:val="0"/>
          <w:numId w:val="238"/>
        </w:numPr>
        <w:pBdr/>
        <w:spacing w:after="0" w:afterAutospacing="0" w:before="0" w:beforeAutospacing="0"/>
        <w:ind w:right="0" w:hanging="360" w:left="720"/>
        <w:rPr>
          <w:rFonts w:ascii="Calibri" w:hAnsi="Calibri" w:eastAsia="Calibri" w:cs="Calibri"/>
          <w:sz w:val="22"/>
          <w:szCs w:val="22"/>
          <w:lang w:val="en-AU"/>
        </w:rPr>
      </w:pPr>
      <w:r>
        <w:rPr>
          <w:rFonts w:ascii="Calibri" w:hAnsi="Calibri" w:eastAsia="Calibri" w:cs="Calibri"/>
          <w:b/>
          <w:bCs/>
          <w:sz w:val="22"/>
          <w:szCs w:val="22"/>
          <w:lang w:val="en-AU"/>
        </w:rPr>
        <w:t xml:space="preserve">Investigation &amp; Forensic Analysis: </w:t>
      </w:r>
      <w:r>
        <w:rPr>
          <w:rFonts w:ascii="Calibri" w:hAnsi="Calibri" w:eastAsia="Calibri" w:cs="Calibri"/>
          <w:sz w:val="22"/>
          <w:szCs w:val="22"/>
          <w:lang w:val="en-AU"/>
        </w:rPr>
        <w:t xml:space="preserve">The IRT conducts a thorough technical investigation to determine what happened, how the attacker gaine</w:t>
      </w:r>
      <w:r>
        <w:rPr>
          <w:rFonts w:ascii="Calibri" w:hAnsi="Calibri" w:eastAsia="Calibri" w:cs="Calibri"/>
          <w:sz w:val="22"/>
          <w:szCs w:val="22"/>
          <w:lang w:val="en-AU"/>
        </w:rPr>
        <w:t xml:space="preserve">d access, what data or systems were affected, and how far the compromise spread. Evidence is collected in a forensically sound manner with strict chain of custody documentation to support legal proceedings if required (ACSC, 2023; Gelos Enterprises, n.d.).</w:t>
      </w:r>
      <w:r>
        <w:rPr>
          <w:rFonts w:ascii="Calibri" w:hAnsi="Calibri" w:eastAsia="Calibri" w:cs="Calibri"/>
          <w:sz w:val="22"/>
          <w:szCs w:val="22"/>
          <w:lang w:val="en-AU"/>
        </w:rPr>
      </w:r>
    </w:p>
    <w:p w14:paraId="42E80E68" w14:textId="3DB7FE8B">
      <w:pPr>
        <w:pStyle w:val="2044"/>
        <w:numPr>
          <w:ilvl w:val="0"/>
          <w:numId w:val="238"/>
        </w:numPr>
        <w:pBdr/>
        <w:spacing w:after="0" w:afterAutospacing="0" w:before="0" w:beforeAutospacing="0"/>
        <w:ind w:right="0" w:hanging="360" w:left="720"/>
        <w:rPr>
          <w:rFonts w:ascii="Calibri" w:hAnsi="Calibri" w:eastAsia="Calibri" w:cs="Calibri"/>
          <w:sz w:val="22"/>
          <w:szCs w:val="22"/>
          <w:lang w:val="en-AU"/>
        </w:rPr>
      </w:pPr>
      <w:r>
        <w:rPr>
          <w:rFonts w:ascii="Calibri" w:hAnsi="Calibri" w:eastAsia="Calibri" w:cs="Calibri"/>
          <w:b/>
          <w:bCs/>
          <w:sz w:val="22"/>
          <w:szCs w:val="22"/>
          <w:lang w:val="en-AU"/>
        </w:rPr>
        <w:t xml:space="preserve">Containment &amp; Damage Limitation: </w:t>
      </w:r>
      <w:r>
        <w:rPr>
          <w:rFonts w:ascii="Calibri" w:hAnsi="Calibri" w:eastAsia="Calibri" w:cs="Calibri"/>
          <w:sz w:val="22"/>
          <w:szCs w:val="22"/>
          <w:lang w:val="en-AU"/>
        </w:rPr>
        <w:t xml:space="preserve">The IR</w:t>
      </w:r>
      <w:r>
        <w:rPr>
          <w:rFonts w:ascii="Calibri" w:hAnsi="Calibri" w:eastAsia="Calibri" w:cs="Calibri"/>
          <w:sz w:val="22"/>
          <w:szCs w:val="22"/>
          <w:lang w:val="en-AU"/>
        </w:rPr>
        <w:t xml:space="preserve">T acts promptly to isolate affected systems, revoke compromised credentials, and block attacker access — limiting the spread of the incident across the Gelos network while preserving digital evidence for the ongoing investigation (Gelos Enterprises, n.d.).</w:t>
      </w:r>
      <w:r>
        <w:rPr>
          <w:rFonts w:ascii="Calibri" w:hAnsi="Calibri" w:eastAsia="Calibri" w:cs="Calibri"/>
          <w:sz w:val="22"/>
          <w:szCs w:val="22"/>
          <w:lang w:val="en-AU"/>
        </w:rPr>
      </w:r>
    </w:p>
    <w:p w14:paraId="0CC6D216" w14:textId="7D47EB32">
      <w:pPr>
        <w:pStyle w:val="2044"/>
        <w:numPr>
          <w:ilvl w:val="0"/>
          <w:numId w:val="238"/>
        </w:numPr>
        <w:pBdr/>
        <w:spacing w:after="0" w:afterAutospacing="0" w:before="0" w:beforeAutospacing="0"/>
        <w:ind w:right="0" w:hanging="360" w:left="720"/>
        <w:rPr>
          <w:rFonts w:ascii="Calibri" w:hAnsi="Calibri" w:eastAsia="Calibri" w:cs="Calibri"/>
          <w:sz w:val="22"/>
          <w:szCs w:val="22"/>
          <w:lang w:val="en-AU"/>
        </w:rPr>
      </w:pPr>
      <w:r>
        <w:rPr>
          <w:rFonts w:ascii="Calibri" w:hAnsi="Calibri" w:eastAsia="Calibri" w:cs="Calibri"/>
          <w:b/>
          <w:bCs/>
          <w:sz w:val="22"/>
          <w:szCs w:val="22"/>
          <w:lang w:val="en-AU"/>
        </w:rPr>
        <w:t xml:space="preserve">Eradication &amp; System Recovery: </w:t>
      </w:r>
      <w:r>
        <w:rPr>
          <w:rFonts w:ascii="Calibri" w:hAnsi="Calibri" w:eastAsia="Calibri" w:cs="Calibri"/>
          <w:sz w:val="22"/>
          <w:szCs w:val="22"/>
          <w:lang w:val="en-AU"/>
        </w:rPr>
        <w:t xml:space="preserve">Once the threat is fully understood and</w:t>
      </w:r>
      <w:r>
        <w:rPr>
          <w:rFonts w:ascii="Calibri" w:hAnsi="Calibri" w:eastAsia="Calibri" w:cs="Calibri"/>
          <w:sz w:val="22"/>
          <w:szCs w:val="22"/>
          <w:lang w:val="en-AU"/>
        </w:rPr>
        <w:t xml:space="preserve"> removed, the IRT rebuilds or restores affected systems from verified clean backups, applies patches to close the exploited vulnerabilities, and verifies systems are secure and fully functional before returning them to production (Gelos Enterprises, n.d.).</w:t>
      </w:r>
      <w:r>
        <w:rPr>
          <w:rFonts w:ascii="Calibri" w:hAnsi="Calibri" w:eastAsia="Calibri" w:cs="Calibri"/>
          <w:sz w:val="22"/>
          <w:szCs w:val="22"/>
          <w:lang w:val="en-AU"/>
        </w:rPr>
      </w:r>
    </w:p>
    <w:p w14:paraId="0713DAB2" w14:textId="144E1790">
      <w:pPr>
        <w:pStyle w:val="2044"/>
        <w:numPr>
          <w:ilvl w:val="0"/>
          <w:numId w:val="238"/>
        </w:numPr>
        <w:pBdr/>
        <w:spacing w:after="0" w:afterAutospacing="0" w:before="0" w:beforeAutospacing="0"/>
        <w:ind w:right="0" w:hanging="360" w:left="720"/>
        <w:rPr>
          <w:rFonts w:ascii="Calibri" w:hAnsi="Calibri" w:eastAsia="Calibri" w:cs="Calibri"/>
          <w:sz w:val="22"/>
          <w:szCs w:val="22"/>
          <w:lang w:val="en-AU"/>
        </w:rPr>
      </w:pPr>
      <w:r>
        <w:rPr>
          <w:rFonts w:ascii="Calibri" w:hAnsi="Calibri" w:eastAsia="Calibri" w:cs="Calibri"/>
          <w:b/>
          <w:bCs/>
          <w:sz w:val="22"/>
          <w:szCs w:val="22"/>
          <w:lang w:val="en-AU"/>
        </w:rPr>
        <w:t xml:space="preserve">Regulatory &amp; Stakeholder Communication: </w:t>
      </w:r>
      <w:r>
        <w:rPr>
          <w:rFonts w:ascii="Calibri" w:hAnsi="Calibri" w:eastAsia="Calibri" w:cs="Calibri"/>
          <w:sz w:val="22"/>
          <w:szCs w:val="22"/>
          <w:lang w:val="en-AU"/>
        </w:rPr>
        <w:t xml:space="preserve">The IRT coordinates all internal briefings to Senior Management and all external notifications to regulators such as the Office of the Australian Information Commissioner (OAIC) under the Notifia</w:t>
      </w:r>
      <w:r>
        <w:rPr>
          <w:rFonts w:ascii="Calibri" w:hAnsi="Calibri" w:eastAsia="Calibri" w:cs="Calibri"/>
          <w:sz w:val="22"/>
          <w:szCs w:val="22"/>
          <w:lang w:val="en-AU"/>
        </w:rPr>
        <w:t xml:space="preserve">ble Data Breaches (NDB) scheme, law enforcement such as the Australian Federal Police (AFP) and Australian Cyber Security Centre (ACSC), and affected customers — ensuring Gelos meets its obligations under the Privacy Act 1988 (Cth) (OAIC, 2024; AFP, 2024).</w:t>
      </w:r>
      <w:r>
        <w:rPr>
          <w:rFonts w:ascii="Calibri" w:hAnsi="Calibri" w:eastAsia="Calibri" w:cs="Calibri"/>
          <w:sz w:val="22"/>
          <w:szCs w:val="22"/>
          <w:lang w:val="en-AU"/>
        </w:rPr>
      </w:r>
    </w:p>
    <w:p w14:paraId="5AE1C465" w14:textId="7795886B">
      <w:pPr>
        <w:pStyle w:val="2044"/>
        <w:numPr>
          <w:ilvl w:val="0"/>
          <w:numId w:val="238"/>
        </w:numPr>
        <w:pBdr/>
        <w:spacing w:after="0" w:afterAutospacing="0" w:before="0" w:beforeAutospacing="0"/>
        <w:ind w:right="0" w:hanging="360" w:left="720"/>
        <w:rPr>
          <w:rFonts w:ascii="Calibri" w:hAnsi="Calibri" w:eastAsia="Calibri" w:cs="Calibri"/>
          <w:sz w:val="22"/>
          <w:szCs w:val="22"/>
          <w:lang w:val="en-AU"/>
        </w:rPr>
      </w:pPr>
      <w:r>
        <w:rPr>
          <w:rFonts w:ascii="Calibri" w:hAnsi="Calibri" w:eastAsia="Calibri" w:cs="Calibri"/>
          <w:b/>
          <w:bCs/>
          <w:sz w:val="22"/>
          <w:szCs w:val="22"/>
          <w:lang w:val="en-AU"/>
        </w:rPr>
        <w:t xml:space="preserve">Post-Incident Review: </w:t>
      </w:r>
      <w:r>
        <w:rPr>
          <w:rFonts w:ascii="Calibri" w:hAnsi="Calibri" w:eastAsia="Calibri" w:cs="Calibri"/>
          <w:sz w:val="22"/>
          <w:szCs w:val="22"/>
          <w:lang w:val="en-AU"/>
        </w:rPr>
        <w:t xml:space="preserve">After every incident, the IRT conducts a lessons learned session to identify what failed, what worked, and what must change — updating playbooks and security controls to reduce the likelihood and impact of future incidents (Gelos Enterprises, n.d.).</w:t>
      </w:r>
      <w:r>
        <w:rPr>
          <w:rFonts w:ascii="Calibri" w:hAnsi="Calibri" w:eastAsia="Calibri" w:cs="Calibri"/>
          <w:sz w:val="22"/>
          <w:szCs w:val="22"/>
          <w:lang w:val="en-AU"/>
        </w:rPr>
      </w:r>
    </w:p>
    <w:p w14:paraId="2E41D7F6" w14:textId="49D8F45B">
      <w:pPr>
        <w:pStyle w:val="2078"/>
        <w:pBdr/>
        <w:spacing w:after="100" w:afterAutospacing="0" w:before="100" w:beforeAutospacing="0"/>
        <w:ind/>
        <w:rPr>
          <w:rFonts w:ascii="Calibri" w:hAnsi="Calibri" w:eastAsia="Calibri" w:cs="Calibri"/>
          <w:sz w:val="22"/>
          <w:szCs w:val="22"/>
          <w:lang w:val="en-AU"/>
        </w:rPr>
      </w:pPr>
      <w:r>
        <w:rPr>
          <w:rFonts w:ascii="Calibri" w:hAnsi="Calibri" w:eastAsia="Calibri" w:cs="Calibri"/>
          <w:sz w:val="22"/>
          <w:szCs w:val="22"/>
          <w:lang w:val="en-AU"/>
        </w:rPr>
      </w:r>
      <w:r>
        <w:rPr>
          <w:rFonts w:ascii="Calibri" w:hAnsi="Calibri" w:eastAsia="Calibri" w:cs="Calibri"/>
          <w:sz w:val="22"/>
          <w:szCs w:val="22"/>
          <w:lang w:val="en-AU"/>
        </w:rPr>
      </w:r>
    </w:p>
    <w:p w14:paraId="15D175E5" w14:textId="6B566EEA">
      <w:pPr>
        <w:pStyle w:val="1830"/>
        <w:pBdr/>
        <w:spacing/>
        <w:ind/>
        <w:rPr>
          <w:rFonts w:ascii="Calibri" w:hAnsi="Calibri" w:eastAsia="Calibri" w:cs="Calibri"/>
          <w:sz w:val="52"/>
          <w:szCs w:val="52"/>
        </w:rPr>
      </w:pPr>
      <w:r/>
      <w:bookmarkStart w:id="13" w:name="_Toc13"/>
      <w:r>
        <w:t xml:space="preserve">Business Implications of Cyber Security Incidents</w:t>
      </w:r>
      <w:r/>
      <w:bookmarkEnd w:id="13"/>
      <w:r/>
      <w:r>
        <w:rPr>
          <w:rFonts w:ascii="Calibri" w:hAnsi="Calibri" w:eastAsia="Calibri" w:cs="Calibri"/>
          <w:sz w:val="52"/>
          <w:szCs w:val="52"/>
        </w:rPr>
      </w:r>
    </w:p>
    <w:p w14:paraId="2ECC9EB2" w14:textId="393EB8C8">
      <w:pPr>
        <w:pBdr/>
        <w:spacing w:after="80" w:afterAutospacing="0" w:before="80" w:beforeAutospacing="0"/>
        <w:ind/>
        <w:rPr>
          <w:rFonts w:ascii="Calibri" w:hAnsi="Calibri" w:eastAsia="Calibri" w:cs="Calibri"/>
          <w:sz w:val="24"/>
          <w:szCs w:val="24"/>
          <w:lang w:val="en-AU"/>
        </w:rPr>
      </w:pPr>
      <w:r>
        <w:rPr>
          <w:rFonts w:ascii="Calibri" w:hAnsi="Calibri" w:eastAsia="Calibri" w:cs="Calibri"/>
          <w:sz w:val="24"/>
          <w:szCs w:val="24"/>
          <w:lang w:val="en-AU"/>
        </w:rPr>
        <w:t xml:space="preserve">The suspected data breach at </w:t>
      </w:r>
      <w:r>
        <w:rPr>
          <w:rFonts w:ascii="Calibri" w:hAnsi="Calibri" w:eastAsia="Calibri" w:cs="Calibri"/>
          <w:sz w:val="24"/>
          <w:szCs w:val="24"/>
          <w:lang w:val="en-AU"/>
        </w:rPr>
        <w:t xml:space="preserve">Gelos</w:t>
      </w:r>
      <w:r>
        <w:rPr>
          <w:rFonts w:ascii="Calibri" w:hAnsi="Calibri" w:eastAsia="Calibri" w:cs="Calibri"/>
          <w:sz w:val="24"/>
          <w:szCs w:val="24"/>
          <w:lang w:val="en-AU"/>
        </w:rPr>
        <w:t xml:space="preserve"> Enterprises is not simply an IT problem. What Lee Dowling’s investigation uncovered — ou</w:t>
      </w:r>
      <w:r>
        <w:rPr>
          <w:rFonts w:ascii="Calibri" w:hAnsi="Calibri" w:eastAsia="Calibri" w:cs="Calibri"/>
          <w:sz w:val="24"/>
          <w:szCs w:val="24"/>
          <w:lang w:val="en-AU"/>
        </w:rPr>
        <w:t xml:space="preserve">tdated software, unapplied security patches, and a likely malware infection — represents a failure of organisational controls that has placed up to 3.4 million customers at risk, including 15,000 valid driver’s licence numbers and 10,000 passport numbers (</w:t>
      </w:r>
      <w:r>
        <w:rPr>
          <w:rFonts w:ascii="Calibri" w:hAnsi="Calibri" w:eastAsia="Calibri" w:cs="Calibri"/>
          <w:sz w:val="24"/>
          <w:szCs w:val="24"/>
          <w:lang w:val="en-AU"/>
        </w:rPr>
        <w:t xml:space="preserve">Gelos</w:t>
      </w:r>
      <w:r>
        <w:rPr>
          <w:rFonts w:ascii="Calibri" w:hAnsi="Calibri" w:eastAsia="Calibri" w:cs="Calibri"/>
          <w:sz w:val="24"/>
          <w:szCs w:val="24"/>
          <w:lang w:val="en-AU"/>
        </w:rPr>
        <w:t xml:space="preserve"> Enterprises, 2025). The business consequences of this incident, and of future incidents if adequate controls are not implemented, are significant across four key areas.</w:t>
      </w:r>
      <w:r>
        <w:rPr>
          <w:rFonts w:ascii="Calibri" w:hAnsi="Calibri" w:eastAsia="Calibri" w:cs="Calibri"/>
          <w:sz w:val="24"/>
          <w:szCs w:val="24"/>
          <w:lang w:val="en-AU"/>
        </w:rPr>
      </w:r>
    </w:p>
    <w:p w14:paraId="610BDDEB" w14:textId="7F3538CD">
      <w:pPr>
        <w:pStyle w:val="2044"/>
        <w:numPr>
          <w:ilvl w:val="0"/>
          <w:numId w:val="237"/>
        </w:numPr>
        <w:pBdr/>
        <w:spacing w:after="0" w:afterAutospacing="0" w:before="0" w:beforeAutospacing="0"/>
        <w:ind w:right="0" w:hanging="360" w:left="720"/>
        <w:rPr>
          <w:rFonts w:ascii="Calibri" w:hAnsi="Calibri" w:eastAsia="Calibri" w:cs="Calibri"/>
          <w:b/>
          <w:bCs/>
          <w:sz w:val="24"/>
          <w:szCs w:val="24"/>
          <w:lang w:val="en-AU"/>
        </w:rPr>
      </w:pPr>
      <w:r>
        <w:rPr>
          <w:rFonts w:ascii="Calibri" w:hAnsi="Calibri" w:eastAsia="Calibri" w:cs="Calibri"/>
          <w:b/>
          <w:bCs/>
          <w:sz w:val="24"/>
          <w:szCs w:val="24"/>
          <w:lang w:val="en-AU"/>
        </w:rPr>
        <w:t xml:space="preserve">Financial Impact:</w:t>
      </w:r>
      <w:r>
        <w:rPr>
          <w:rFonts w:ascii="Calibri" w:hAnsi="Calibri" w:eastAsia="Calibri" w:cs="Calibri"/>
          <w:b/>
          <w:bCs/>
          <w:sz w:val="24"/>
          <w:szCs w:val="24"/>
          <w:lang w:val="en-AU"/>
        </w:rPr>
      </w:r>
    </w:p>
    <w:p w14:paraId="7805ACF7" w14:textId="351B9A41">
      <w:pPr>
        <w:pStyle w:val="2044"/>
        <w:numPr>
          <w:ilvl w:val="0"/>
          <w:numId w:val="236"/>
        </w:numPr>
        <w:pBdr/>
        <w:spacing w:after="0" w:afterAutospacing="0" w:before="0" w:beforeAutospacing="0"/>
        <w:ind w:right="0" w:hanging="360" w:left="1260"/>
        <w:rPr>
          <w:rFonts w:ascii="Calibri" w:hAnsi="Calibri" w:eastAsia="Calibri" w:cs="Calibri"/>
          <w:sz w:val="24"/>
          <w:szCs w:val="24"/>
          <w:lang w:val="en-AU"/>
        </w:rPr>
      </w:pPr>
      <w:r>
        <w:rPr>
          <w:rFonts w:ascii="Calibri" w:hAnsi="Calibri" w:eastAsia="Calibri" w:cs="Calibri"/>
          <w:b/>
          <w:bCs/>
          <w:sz w:val="24"/>
          <w:szCs w:val="24"/>
          <w:lang w:val="en-AU"/>
        </w:rPr>
        <w:t xml:space="preserve">Direct Costs: </w:t>
      </w:r>
      <w:r>
        <w:rPr>
          <w:rFonts w:ascii="Calibri" w:hAnsi="Calibri" w:eastAsia="Calibri" w:cs="Calibri"/>
          <w:sz w:val="24"/>
          <w:szCs w:val="24"/>
          <w:lang w:val="en-AU"/>
        </w:rPr>
        <w:t xml:space="preserve">The immediate costs of this incident include digital forensic investigation, legal counsel, regulatory compliance, customer notification, and system recovery. According to the IBM and Ponemon Institute Cost of a Data Breach Report (2023), the globa</w:t>
      </w:r>
      <w:r>
        <w:rPr>
          <w:rFonts w:ascii="Calibri" w:hAnsi="Calibri" w:eastAsia="Calibri" w:cs="Calibri"/>
          <w:sz w:val="24"/>
          <w:szCs w:val="24"/>
          <w:lang w:val="en-AU"/>
        </w:rPr>
        <w:t xml:space="preserve">l average cost of a data breach reached USD $4.45 million. For a breach of the scale suspected at Gelos — affecting millions of customers with highly sensitive government identity documents — direct costs could be substantially higher (IBM Security, 2023).</w:t>
      </w:r>
      <w:r>
        <w:rPr>
          <w:rFonts w:ascii="Calibri" w:hAnsi="Calibri" w:eastAsia="Calibri" w:cs="Calibri"/>
          <w:sz w:val="24"/>
          <w:szCs w:val="24"/>
          <w:lang w:val="en-AU"/>
        </w:rPr>
      </w:r>
    </w:p>
    <w:p w14:paraId="2147724E" w14:textId="24BCD555">
      <w:pPr>
        <w:pStyle w:val="2044"/>
        <w:numPr>
          <w:ilvl w:val="0"/>
          <w:numId w:val="236"/>
        </w:numPr>
        <w:pBdr/>
        <w:spacing w:after="0" w:afterAutospacing="0" w:before="0" w:beforeAutospacing="0"/>
        <w:ind w:right="0" w:hanging="360" w:left="1260"/>
        <w:rPr>
          <w:rFonts w:ascii="Calibri" w:hAnsi="Calibri" w:eastAsia="Calibri" w:cs="Calibri"/>
          <w:sz w:val="24"/>
          <w:szCs w:val="24"/>
          <w:lang w:val="en-AU"/>
        </w:rPr>
      </w:pPr>
      <w:r>
        <w:rPr>
          <w:rFonts w:ascii="Calibri" w:hAnsi="Calibri" w:eastAsia="Calibri" w:cs="Calibri"/>
          <w:b/>
          <w:bCs/>
          <w:sz w:val="24"/>
          <w:szCs w:val="24"/>
          <w:lang w:val="en-AU"/>
        </w:rPr>
        <w:t xml:space="preserve">Indirect Costs: </w:t>
      </w:r>
      <w:r>
        <w:rPr>
          <w:rFonts w:ascii="Calibri" w:hAnsi="Calibri" w:eastAsia="Calibri" w:cs="Calibri"/>
          <w:sz w:val="24"/>
          <w:szCs w:val="24"/>
          <w:lang w:val="en-AU"/>
        </w:rPr>
        <w:t xml:space="preserve">Beyond immediate expenditure, Gelos faces ongoing financial damage through lost productivity during system downtime, potential loss of b</w:t>
      </w:r>
      <w:r>
        <w:rPr>
          <w:rFonts w:ascii="Calibri" w:hAnsi="Calibri" w:eastAsia="Calibri" w:cs="Calibri"/>
          <w:sz w:val="24"/>
          <w:szCs w:val="24"/>
          <w:lang w:val="en-AU"/>
        </w:rPr>
        <w:t xml:space="preserve">usiness contracts from clients who require assurance of data security, and the long-term cost of restoring customer confidence. Every day systems remain compromised or unavailable represents revenue that cannot be recovered (Ponemon Institute &amp; IBM, 2023).</w:t>
      </w:r>
      <w:r>
        <w:rPr>
          <w:rFonts w:ascii="Calibri" w:hAnsi="Calibri" w:eastAsia="Calibri" w:cs="Calibri"/>
          <w:sz w:val="24"/>
          <w:szCs w:val="24"/>
          <w:lang w:val="en-AU"/>
        </w:rPr>
      </w:r>
    </w:p>
    <w:p w14:paraId="5DFBE89B" w14:textId="4F19F04E">
      <w:pPr>
        <w:pStyle w:val="1829"/>
        <w:pBdr/>
        <w:spacing w:after="0" w:afterAutospacing="0" w:before="0" w:beforeAutospacing="0"/>
        <w:ind w:right="0" w:firstLine="0" w:left="0"/>
        <w:rPr>
          <w:rFonts w:ascii="Calibri" w:hAnsi="Calibri" w:eastAsia="Calibri" w:cs="Calibri"/>
          <w:sz w:val="24"/>
          <w:szCs w:val="24"/>
          <w:lang w:val="en-AU"/>
        </w:rPr>
      </w:pPr>
      <w:r>
        <w:rPr>
          <w:rFonts w:ascii="Calibri" w:hAnsi="Calibri" w:eastAsia="Calibri" w:cs="Calibri"/>
          <w:sz w:val="24"/>
          <w:szCs w:val="24"/>
          <w:lang w:val="en-AU"/>
        </w:rPr>
      </w:r>
      <w:r>
        <w:rPr>
          <w:rFonts w:ascii="Calibri" w:hAnsi="Calibri" w:eastAsia="Calibri" w:cs="Calibri"/>
          <w:sz w:val="24"/>
          <w:szCs w:val="24"/>
          <w:lang w:val="en-AU"/>
        </w:rPr>
      </w:r>
    </w:p>
    <w:p w14:paraId="7E613899" w14:textId="3C9C2ABF">
      <w:pPr>
        <w:pStyle w:val="2044"/>
        <w:numPr>
          <w:ilvl w:val="0"/>
          <w:numId w:val="237"/>
        </w:numPr>
        <w:pBdr/>
        <w:spacing w:after="0" w:afterAutospacing="0" w:before="0" w:beforeAutospacing="0"/>
        <w:ind w:right="0" w:hanging="360" w:left="720"/>
        <w:rPr>
          <w:rFonts w:ascii="Calibri" w:hAnsi="Calibri" w:eastAsia="Calibri" w:cs="Calibri"/>
          <w:b/>
          <w:bCs/>
          <w:sz w:val="24"/>
          <w:szCs w:val="24"/>
          <w:lang w:val="en-AU"/>
        </w:rPr>
      </w:pPr>
      <w:r>
        <w:rPr>
          <w:rFonts w:ascii="Calibri" w:hAnsi="Calibri" w:eastAsia="Calibri" w:cs="Calibri"/>
          <w:b/>
          <w:bCs/>
          <w:sz w:val="24"/>
          <w:szCs w:val="24"/>
          <w:lang w:val="en-AU"/>
        </w:rPr>
        <w:t xml:space="preserve">Reputational Damage:</w:t>
      </w:r>
      <w:r>
        <w:rPr>
          <w:rFonts w:ascii="Calibri" w:hAnsi="Calibri" w:eastAsia="Calibri" w:cs="Calibri"/>
          <w:b/>
          <w:bCs/>
          <w:sz w:val="24"/>
          <w:szCs w:val="24"/>
          <w:lang w:val="en-AU"/>
        </w:rPr>
      </w:r>
    </w:p>
    <w:p w14:paraId="5AD7EEEB" w14:textId="2BA9661B">
      <w:pPr>
        <w:pStyle w:val="2044"/>
        <w:numPr>
          <w:ilvl w:val="0"/>
          <w:numId w:val="236"/>
        </w:numPr>
        <w:pBdr/>
        <w:spacing w:after="0" w:afterAutospacing="0" w:before="0" w:beforeAutospacing="0"/>
        <w:ind w:right="0" w:hanging="360" w:left="1260"/>
        <w:rPr>
          <w:rFonts w:ascii="Calibri" w:hAnsi="Calibri" w:eastAsia="Calibri" w:cs="Calibri"/>
          <w:sz w:val="24"/>
          <w:szCs w:val="24"/>
          <w:lang w:val="en-AU"/>
        </w:rPr>
      </w:pPr>
      <w:r>
        <w:rPr>
          <w:rFonts w:ascii="Calibri" w:hAnsi="Calibri" w:eastAsia="Calibri" w:cs="Calibri"/>
          <w:b/>
          <w:bCs/>
          <w:sz w:val="24"/>
          <w:szCs w:val="24"/>
          <w:lang w:val="en-AU"/>
        </w:rPr>
        <w:t xml:space="preserve">Loss of Customer Trust: </w:t>
      </w:r>
      <w:r>
        <w:rPr>
          <w:rFonts w:ascii="Calibri" w:hAnsi="Calibri" w:eastAsia="Calibri" w:cs="Calibri"/>
          <w:sz w:val="24"/>
          <w:szCs w:val="24"/>
          <w:lang w:val="en-AU"/>
        </w:rPr>
        <w:t xml:space="preserve">Gelos provides services to businesses and individuals across Australia. When it becomes public that Gelos failed to protect up to 3.4 million customer records — including highly sensitive governm</w:t>
      </w:r>
      <w:r>
        <w:rPr>
          <w:rFonts w:ascii="Calibri" w:hAnsi="Calibri" w:eastAsia="Calibri" w:cs="Calibri"/>
          <w:sz w:val="24"/>
          <w:szCs w:val="24"/>
          <w:lang w:val="en-AU"/>
        </w:rPr>
        <w:t xml:space="preserve">ent identification documents — many clients will question whether Gelos can be trusted as a service provider. Research consistently shows that customer trust, once lost after a data breach, is extremely difficult to rebuild (Ponemon Institute &amp; IBM, 2023).</w:t>
      </w:r>
      <w:r>
        <w:rPr>
          <w:rFonts w:ascii="Calibri" w:hAnsi="Calibri" w:eastAsia="Calibri" w:cs="Calibri"/>
          <w:sz w:val="24"/>
          <w:szCs w:val="24"/>
          <w:lang w:val="en-AU"/>
        </w:rPr>
      </w:r>
    </w:p>
    <w:p w14:paraId="09C61F44" w14:textId="1364E87F">
      <w:pPr>
        <w:pStyle w:val="2044"/>
        <w:numPr>
          <w:ilvl w:val="0"/>
          <w:numId w:val="236"/>
        </w:numPr>
        <w:pBdr/>
        <w:spacing w:after="0" w:afterAutospacing="0" w:before="0" w:beforeAutospacing="0"/>
        <w:ind w:right="0" w:hanging="360" w:left="1260"/>
        <w:rPr>
          <w:rFonts w:ascii="Calibri" w:hAnsi="Calibri" w:eastAsia="Calibri" w:cs="Calibri"/>
          <w:sz w:val="24"/>
          <w:szCs w:val="24"/>
          <w:lang w:val="en-AU"/>
        </w:rPr>
      </w:pPr>
      <w:r>
        <w:rPr>
          <w:rFonts w:ascii="Calibri" w:hAnsi="Calibri" w:eastAsia="Calibri" w:cs="Calibri"/>
          <w:b/>
          <w:bCs/>
          <w:sz w:val="24"/>
          <w:szCs w:val="24"/>
          <w:lang w:val="en-AU"/>
        </w:rPr>
        <w:t xml:space="preserve">Brand and Market Impact: </w:t>
      </w:r>
      <w:r>
        <w:rPr>
          <w:rFonts w:ascii="Calibri" w:hAnsi="Calibri" w:eastAsia="Calibri" w:cs="Calibri"/>
          <w:sz w:val="24"/>
          <w:szCs w:val="24"/>
          <w:lang w:val="en-AU"/>
        </w:rPr>
        <w:t xml:space="preserve">Negative media coverage following a breach of this scale can cause lasting damage to Gelos’s corporate image, impacting investor confidence, partner rel</w:t>
      </w:r>
      <w:r>
        <w:rPr>
          <w:rFonts w:ascii="Calibri" w:hAnsi="Calibri" w:eastAsia="Calibri" w:cs="Calibri"/>
          <w:sz w:val="24"/>
          <w:szCs w:val="24"/>
          <w:lang w:val="en-AU"/>
        </w:rPr>
        <w:t xml:space="preserve">ationships, and competitive positioning. Organisations that have experienced major public data breaches have reported declining client numbers for several years afterwards, with brand recovery taking far longer than technical recovery (IBM Security, 2023).</w:t>
      </w:r>
      <w:r>
        <w:rPr>
          <w:rFonts w:ascii="Calibri" w:hAnsi="Calibri" w:eastAsia="Calibri" w:cs="Calibri"/>
          <w:sz w:val="24"/>
          <w:szCs w:val="24"/>
          <w:lang w:val="en-AU"/>
        </w:rPr>
      </w:r>
    </w:p>
    <w:p w14:paraId="18507BA9" w14:textId="1C116A9C">
      <w:pPr>
        <w:pBdr/>
        <w:spacing w:after="100" w:afterAutospacing="0" w:before="100" w:beforeAutospacing="0"/>
        <w:ind/>
        <w:rPr>
          <w:rFonts w:ascii="Calibri" w:hAnsi="Calibri" w:eastAsia="Calibri" w:cs="Calibri"/>
          <w:sz w:val="24"/>
          <w:szCs w:val="24"/>
          <w:lang w:val="en-AU"/>
        </w:rPr>
      </w:pPr>
      <w:r>
        <w:rPr>
          <w:rFonts w:ascii="Calibri" w:hAnsi="Calibri" w:eastAsia="Calibri" w:cs="Calibri"/>
          <w:sz w:val="24"/>
          <w:szCs w:val="24"/>
          <w:lang w:val="en-AU"/>
        </w:rPr>
        <w:t xml:space="preserve"> </w:t>
      </w:r>
      <w:r>
        <w:rPr>
          <w:rFonts w:ascii="Calibri" w:hAnsi="Calibri" w:eastAsia="Calibri" w:cs="Calibri"/>
          <w:sz w:val="24"/>
          <w:szCs w:val="24"/>
          <w:lang w:val="en-AU"/>
        </w:rPr>
      </w:r>
    </w:p>
    <w:p w14:paraId="18413D31" w14:textId="351A59CE">
      <w:pPr>
        <w:pStyle w:val="2044"/>
        <w:numPr>
          <w:ilvl w:val="0"/>
          <w:numId w:val="237"/>
        </w:numPr>
        <w:pBdr/>
        <w:spacing w:after="0" w:afterAutospacing="0" w:before="0" w:beforeAutospacing="0"/>
        <w:ind w:right="0" w:hanging="360" w:left="720"/>
        <w:rPr>
          <w:rFonts w:ascii="Calibri" w:hAnsi="Calibri" w:eastAsia="Calibri" w:cs="Calibri"/>
          <w:b/>
          <w:bCs/>
          <w:sz w:val="24"/>
          <w:szCs w:val="24"/>
          <w:lang w:val="en-AU"/>
        </w:rPr>
      </w:pPr>
      <w:r>
        <w:rPr>
          <w:rFonts w:ascii="Calibri" w:hAnsi="Calibri" w:eastAsia="Calibri" w:cs="Calibri"/>
          <w:b/>
          <w:bCs/>
          <w:sz w:val="24"/>
          <w:szCs w:val="24"/>
          <w:lang w:val="en-AU"/>
        </w:rPr>
        <w:t xml:space="preserve">Legal and Regulatory Consequences:</w:t>
      </w:r>
      <w:r>
        <w:rPr>
          <w:rFonts w:ascii="Calibri" w:hAnsi="Calibri" w:eastAsia="Calibri" w:cs="Calibri"/>
          <w:b/>
          <w:bCs/>
          <w:sz w:val="24"/>
          <w:szCs w:val="24"/>
          <w:lang w:val="en-AU"/>
        </w:rPr>
      </w:r>
    </w:p>
    <w:p w14:paraId="46035CFE" w14:textId="5C62322D">
      <w:pPr>
        <w:pStyle w:val="2044"/>
        <w:numPr>
          <w:ilvl w:val="0"/>
          <w:numId w:val="236"/>
        </w:numPr>
        <w:pBdr/>
        <w:spacing w:after="0" w:afterAutospacing="0" w:before="0" w:beforeAutospacing="0"/>
        <w:ind w:right="0" w:hanging="360" w:left="1260"/>
        <w:rPr>
          <w:rFonts w:ascii="Calibri" w:hAnsi="Calibri" w:eastAsia="Calibri" w:cs="Calibri"/>
          <w:sz w:val="24"/>
          <w:szCs w:val="24"/>
          <w:lang w:val="en-AU"/>
        </w:rPr>
      </w:pPr>
      <w:r>
        <w:rPr>
          <w:rFonts w:ascii="Calibri" w:hAnsi="Calibri" w:eastAsia="Calibri" w:cs="Calibri"/>
          <w:b/>
          <w:bCs/>
          <w:sz w:val="24"/>
          <w:szCs w:val="24"/>
          <w:lang w:val="en-AU"/>
        </w:rPr>
        <w:t xml:space="preserve">Notifiable Data Breaches Obligations: </w:t>
      </w:r>
      <w:r>
        <w:rPr>
          <w:rFonts w:ascii="Calibri" w:hAnsi="Calibri" w:eastAsia="Calibri" w:cs="Calibri"/>
          <w:sz w:val="24"/>
          <w:szCs w:val="24"/>
          <w:lang w:val="en-AU"/>
        </w:rPr>
        <w:t xml:space="preserve">Under the Privacy Act 1988 (Cth) and the Notifiable Data Breaches (NDB) scheme, Gelos is legally required to notify the O</w:t>
      </w:r>
      <w:r>
        <w:rPr>
          <w:rFonts w:ascii="Calibri" w:hAnsi="Calibri" w:eastAsia="Calibri" w:cs="Calibri"/>
          <w:sz w:val="24"/>
          <w:szCs w:val="24"/>
          <w:lang w:val="en-AU"/>
        </w:rPr>
        <w:t xml:space="preserve">AIC and affected individuals as soon as practicable once a data breach that is likely to result in serious harm is confirmed. Failure to meet these obligations, or unreasonable delays in notification, can itself constitute a breach of the Act (OAIC, 2024).</w:t>
      </w:r>
      <w:r>
        <w:rPr>
          <w:rFonts w:ascii="Calibri" w:hAnsi="Calibri" w:eastAsia="Calibri" w:cs="Calibri"/>
          <w:sz w:val="24"/>
          <w:szCs w:val="24"/>
          <w:lang w:val="en-AU"/>
        </w:rPr>
      </w:r>
    </w:p>
    <w:p w14:paraId="19C4E205" w14:textId="0958EBB4">
      <w:pPr>
        <w:pStyle w:val="2044"/>
        <w:numPr>
          <w:ilvl w:val="0"/>
          <w:numId w:val="236"/>
        </w:numPr>
        <w:pBdr/>
        <w:spacing w:after="0" w:afterAutospacing="0" w:before="0" w:beforeAutospacing="0"/>
        <w:ind w:right="0" w:hanging="360" w:left="1260"/>
        <w:rPr>
          <w:rFonts w:ascii="Calibri" w:hAnsi="Calibri" w:eastAsia="Calibri" w:cs="Calibri"/>
          <w:sz w:val="24"/>
          <w:szCs w:val="24"/>
          <w:lang w:val="en-AU"/>
        </w:rPr>
      </w:pPr>
      <w:r>
        <w:rPr>
          <w:rFonts w:ascii="Calibri" w:hAnsi="Calibri" w:eastAsia="Calibri" w:cs="Calibri"/>
          <w:b/>
          <w:bCs/>
          <w:sz w:val="24"/>
          <w:szCs w:val="24"/>
          <w:lang w:val="en-AU"/>
        </w:rPr>
        <w:t xml:space="preserve">Financial Penalties: </w:t>
      </w:r>
      <w:r>
        <w:rPr>
          <w:rFonts w:ascii="Calibri" w:hAnsi="Calibri" w:eastAsia="Calibri" w:cs="Calibri"/>
          <w:sz w:val="24"/>
          <w:szCs w:val="24"/>
          <w:lang w:val="en-AU"/>
        </w:rPr>
        <w:t xml:space="preserve">Serious or repeated interferences with privacy under the Privacy Act 1988 (Cth) carry ci</w:t>
      </w:r>
      <w:r>
        <w:rPr>
          <w:rFonts w:ascii="Calibri" w:hAnsi="Calibri" w:eastAsia="Calibri" w:cs="Calibri"/>
          <w:sz w:val="24"/>
          <w:szCs w:val="24"/>
          <w:lang w:val="en-AU"/>
        </w:rPr>
        <w:t xml:space="preserve">vil penalty provisions. Penalties can reach up to AUD $50 million, or three times the value of any benefit obtained from the breach, or 30% of the body corporate’s adjusted turnover during the breach period — whichever is greatest (Privacy Act 1988 (Cth)).</w:t>
      </w:r>
      <w:r>
        <w:rPr>
          <w:rFonts w:ascii="Calibri" w:hAnsi="Calibri" w:eastAsia="Calibri" w:cs="Calibri"/>
          <w:sz w:val="24"/>
          <w:szCs w:val="24"/>
          <w:lang w:val="en-AU"/>
        </w:rPr>
      </w:r>
    </w:p>
    <w:p w14:paraId="0F170185" w14:textId="332FFA60">
      <w:pPr>
        <w:pStyle w:val="2044"/>
        <w:numPr>
          <w:ilvl w:val="0"/>
          <w:numId w:val="236"/>
        </w:numPr>
        <w:pBdr/>
        <w:spacing w:after="0" w:afterAutospacing="0" w:before="0" w:beforeAutospacing="0"/>
        <w:ind w:right="0" w:hanging="360" w:left="1260"/>
        <w:rPr>
          <w:rFonts w:ascii="Calibri" w:hAnsi="Calibri" w:eastAsia="Calibri" w:cs="Calibri"/>
          <w:sz w:val="24"/>
          <w:szCs w:val="24"/>
          <w:lang w:val="en-AU"/>
        </w:rPr>
      </w:pPr>
      <w:r>
        <w:rPr>
          <w:rFonts w:ascii="Calibri" w:hAnsi="Calibri" w:eastAsia="Calibri" w:cs="Calibri"/>
          <w:b/>
          <w:bCs/>
          <w:sz w:val="24"/>
          <w:szCs w:val="24"/>
          <w:lang w:val="en-AU"/>
        </w:rPr>
        <w:t xml:space="preserve">Litigation Risk: </w:t>
      </w:r>
      <w:r>
        <w:rPr>
          <w:rFonts w:ascii="Calibri" w:hAnsi="Calibri" w:eastAsia="Calibri" w:cs="Calibri"/>
          <w:sz w:val="24"/>
          <w:szCs w:val="24"/>
          <w:lang w:val="en-AU"/>
        </w:rPr>
        <w:t xml:space="preserve">Customers whose government identification documents and personal information have been compromised may pur</w:t>
      </w:r>
      <w:r>
        <w:rPr>
          <w:rFonts w:ascii="Calibri" w:hAnsi="Calibri" w:eastAsia="Calibri" w:cs="Calibri"/>
          <w:sz w:val="24"/>
          <w:szCs w:val="24"/>
          <w:lang w:val="en-AU"/>
        </w:rPr>
        <w:t xml:space="preserve">sue legal action against Gelos. Given the scale of the suspected breach and the severity of the potential harm — including identity theft — class-action litigation is a realistic risk that could far exceed the direct cost of incident response (OAIC, 2023).</w:t>
      </w:r>
      <w:r>
        <w:rPr>
          <w:rFonts w:ascii="Calibri" w:hAnsi="Calibri" w:eastAsia="Calibri" w:cs="Calibri"/>
          <w:sz w:val="24"/>
          <w:szCs w:val="24"/>
          <w:lang w:val="en-AU"/>
        </w:rPr>
      </w:r>
    </w:p>
    <w:p w14:paraId="56126697" w14:textId="12A220C5">
      <w:pPr>
        <w:pBdr/>
        <w:spacing w:after="100" w:afterAutospacing="0" w:before="100" w:beforeAutospacing="0"/>
        <w:ind/>
        <w:rPr>
          <w:rFonts w:ascii="Calibri" w:hAnsi="Calibri" w:eastAsia="Calibri" w:cs="Calibri"/>
          <w:sz w:val="24"/>
          <w:szCs w:val="24"/>
          <w:lang w:val="en-AU"/>
        </w:rPr>
      </w:pPr>
      <w:r>
        <w:rPr>
          <w:rFonts w:ascii="Calibri" w:hAnsi="Calibri" w:eastAsia="Calibri" w:cs="Calibri"/>
          <w:sz w:val="24"/>
          <w:szCs w:val="24"/>
          <w:lang w:val="en-AU"/>
        </w:rPr>
        <w:t xml:space="preserve"> </w:t>
      </w:r>
      <w:r>
        <w:rPr>
          <w:rFonts w:ascii="Calibri" w:hAnsi="Calibri" w:eastAsia="Calibri" w:cs="Calibri"/>
          <w:sz w:val="24"/>
          <w:szCs w:val="24"/>
          <w:lang w:val="en-AU"/>
        </w:rPr>
      </w:r>
    </w:p>
    <w:p w14:paraId="0CE4FFB7" w14:textId="586AAA95">
      <w:pPr>
        <w:pStyle w:val="1829"/>
        <w:pBdr/>
        <w:spacing/>
        <w:ind/>
        <w:rPr/>
      </w:pPr>
      <w:r/>
      <w:r/>
    </w:p>
    <w:p w14:paraId="0193259C" w14:textId="3B89DEE9">
      <w:pPr>
        <w:pStyle w:val="1829"/>
        <w:pBdr/>
        <w:spacing/>
        <w:ind/>
        <w:rPr/>
      </w:pPr>
      <w:r/>
      <w:r/>
    </w:p>
    <w:p w14:paraId="2FDA8774" w14:textId="692F79C7">
      <w:pPr>
        <w:pStyle w:val="2044"/>
        <w:numPr>
          <w:ilvl w:val="0"/>
          <w:numId w:val="237"/>
        </w:numPr>
        <w:pBdr/>
        <w:spacing w:after="0" w:afterAutospacing="0" w:before="0" w:beforeAutospacing="0"/>
        <w:ind w:right="0" w:hanging="360" w:left="720"/>
        <w:rPr>
          <w:rFonts w:ascii="Calibri" w:hAnsi="Calibri" w:eastAsia="Calibri" w:cs="Calibri"/>
          <w:b/>
          <w:bCs/>
          <w:sz w:val="24"/>
          <w:szCs w:val="24"/>
          <w:lang w:val="en-AU"/>
        </w:rPr>
      </w:pPr>
      <w:r>
        <w:rPr>
          <w:rFonts w:ascii="Calibri" w:hAnsi="Calibri" w:eastAsia="Calibri" w:cs="Calibri"/>
          <w:b/>
          <w:bCs/>
          <w:sz w:val="24"/>
          <w:szCs w:val="24"/>
          <w:lang w:val="en-AU"/>
        </w:rPr>
        <w:t xml:space="preserve">Operational Disruption:</w:t>
      </w:r>
      <w:r>
        <w:rPr>
          <w:rFonts w:ascii="Calibri" w:hAnsi="Calibri" w:eastAsia="Calibri" w:cs="Calibri"/>
          <w:b/>
          <w:bCs/>
          <w:sz w:val="24"/>
          <w:szCs w:val="24"/>
          <w:lang w:val="en-AU"/>
        </w:rPr>
      </w:r>
    </w:p>
    <w:p w14:paraId="53D16111" w14:textId="31AB1BCD">
      <w:pPr>
        <w:pStyle w:val="2044"/>
        <w:numPr>
          <w:ilvl w:val="0"/>
          <w:numId w:val="236"/>
        </w:numPr>
        <w:pBdr/>
        <w:spacing w:after="0" w:afterAutospacing="0" w:before="0" w:beforeAutospacing="0"/>
        <w:ind w:right="0" w:hanging="360" w:left="1260"/>
        <w:rPr>
          <w:rFonts w:ascii="Calibri" w:hAnsi="Calibri" w:eastAsia="Calibri" w:cs="Calibri"/>
          <w:sz w:val="24"/>
          <w:szCs w:val="24"/>
          <w:lang w:val="en-AU"/>
        </w:rPr>
      </w:pPr>
      <w:r>
        <w:rPr>
          <w:rFonts w:ascii="Calibri" w:hAnsi="Calibri" w:eastAsia="Calibri" w:cs="Calibri"/>
          <w:b/>
          <w:bCs/>
          <w:sz w:val="24"/>
          <w:szCs w:val="24"/>
          <w:lang w:val="en-AU"/>
        </w:rPr>
        <w:t xml:space="preserve">System Unavailability: </w:t>
      </w:r>
      <w:r>
        <w:rPr>
          <w:rFonts w:ascii="Calibri" w:hAnsi="Calibri" w:eastAsia="Calibri" w:cs="Calibri"/>
          <w:sz w:val="24"/>
          <w:szCs w:val="24"/>
          <w:lang w:val="en-AU"/>
        </w:rPr>
        <w:t xml:space="preserve">The Ge</w:t>
      </w:r>
      <w:r>
        <w:rPr>
          <w:rFonts w:ascii="Calibri" w:hAnsi="Calibri" w:eastAsia="Calibri" w:cs="Calibri"/>
          <w:sz w:val="24"/>
          <w:szCs w:val="24"/>
          <w:lang w:val="en-AU"/>
        </w:rPr>
        <w:t xml:space="preserve">los incident demonstrates how quickly a cyber security failure can bring operations to a halt. Fernando Remi was unable to access the Gelos network, systems became progressively slower and eventually shut down unexpectedly, and Lee Dowling was unable to re</w:t>
      </w:r>
      <w:r>
        <w:rPr>
          <w:rFonts w:ascii="Calibri" w:hAnsi="Calibri" w:eastAsia="Calibri" w:cs="Calibri"/>
          <w:sz w:val="24"/>
          <w:szCs w:val="24"/>
          <w:lang w:val="en-AU"/>
        </w:rPr>
        <w:t xml:space="preserve">solve the issue using standard administrator privileges (Gelos Enterprises, 2025). Scaled across the organisation, this level of disruption means staff cannot perform their duties, customer-facing services go offline, and revenue generation stops entirely.</w:t>
      </w:r>
      <w:r>
        <w:rPr>
          <w:rFonts w:ascii="Calibri" w:hAnsi="Calibri" w:eastAsia="Calibri" w:cs="Calibri"/>
          <w:sz w:val="24"/>
          <w:szCs w:val="24"/>
          <w:lang w:val="en-AU"/>
        </w:rPr>
      </w:r>
    </w:p>
    <w:p w14:paraId="58A1C3AD" w14:textId="4DF61A3E">
      <w:pPr>
        <w:pStyle w:val="2044"/>
        <w:numPr>
          <w:ilvl w:val="0"/>
          <w:numId w:val="236"/>
        </w:numPr>
        <w:pBdr/>
        <w:spacing w:after="0" w:afterAutospacing="0" w:before="0" w:beforeAutospacing="0"/>
        <w:ind w:right="0" w:hanging="360" w:left="1260"/>
        <w:rPr>
          <w:rFonts w:ascii="Calibri" w:hAnsi="Calibri" w:eastAsia="Calibri" w:cs="Calibri"/>
          <w:sz w:val="24"/>
          <w:szCs w:val="24"/>
          <w:lang w:val="en-AU"/>
        </w:rPr>
      </w:pPr>
      <w:r>
        <w:rPr>
          <w:rFonts w:ascii="Calibri" w:hAnsi="Calibri" w:eastAsia="Calibri" w:cs="Calibri"/>
          <w:b/>
          <w:bCs/>
          <w:sz w:val="24"/>
          <w:szCs w:val="24"/>
          <w:lang w:val="en-AU"/>
        </w:rPr>
        <w:t xml:space="preserve">Resource Diversion: </w:t>
      </w:r>
      <w:r>
        <w:rPr>
          <w:rFonts w:ascii="Calibri" w:hAnsi="Calibri" w:eastAsia="Calibri" w:cs="Calibri"/>
          <w:sz w:val="24"/>
          <w:szCs w:val="24"/>
          <w:lang w:val="en-AU"/>
        </w:rPr>
        <w:t xml:space="preserve">Managing a major cyber incident consumes the time and attention of key ICT, legal, and executive personnel who would otherwise be driving business operations. The opportunity cost of diverting these resources to</w:t>
      </w:r>
      <w:r>
        <w:rPr>
          <w:rFonts w:ascii="Calibri" w:hAnsi="Calibri" w:eastAsia="Calibri" w:cs="Calibri"/>
          <w:sz w:val="24"/>
          <w:szCs w:val="24"/>
          <w:lang w:val="en-AU"/>
        </w:rPr>
        <w:t xml:space="preserve"> crisis management — combined with the external costs of engaging specialists such as DataTrust — represents a significant and largely unavoidable financial burden when an incident occurs without a prepared response plan in place (Gelos Enterprises, 2025).</w:t>
      </w:r>
      <w:r>
        <w:rPr>
          <w:rFonts w:ascii="Calibri" w:hAnsi="Calibri" w:eastAsia="Calibri" w:cs="Calibri"/>
          <w:sz w:val="24"/>
          <w:szCs w:val="24"/>
          <w:lang w:val="en-AU"/>
        </w:rPr>
      </w:r>
    </w:p>
    <w:p w14:paraId="6831B083" w14:textId="4F07E2C4">
      <w:pPr>
        <w:pBdr/>
        <w:spacing w:after="100" w:afterAutospacing="0" w:before="100" w:beforeAutospacing="0"/>
        <w:ind/>
        <w:rPr>
          <w:rFonts w:ascii="Calibri" w:hAnsi="Calibri" w:eastAsia="Calibri" w:cs="Calibri"/>
          <w:sz w:val="24"/>
          <w:szCs w:val="24"/>
          <w:lang w:val="en-AU"/>
        </w:rPr>
      </w:pPr>
      <w:r>
        <w:rPr>
          <w:rFonts w:ascii="Calibri" w:hAnsi="Calibri" w:eastAsia="Calibri" w:cs="Calibri"/>
          <w:sz w:val="24"/>
          <w:szCs w:val="24"/>
          <w:lang w:val="en-AU"/>
        </w:rPr>
        <w:t xml:space="preserve"> </w:t>
      </w:r>
      <w:r>
        <w:rPr>
          <w:rFonts w:ascii="Calibri" w:hAnsi="Calibri" w:eastAsia="Calibri" w:cs="Calibri"/>
          <w:sz w:val="24"/>
          <w:szCs w:val="24"/>
          <w:lang w:val="en-AU"/>
        </w:rPr>
      </w:r>
    </w:p>
    <w:p w14:paraId="2FD1DE84" w14:textId="7817500E">
      <w:pPr>
        <w:pBdr/>
        <w:spacing w:after="80" w:afterAutospacing="0" w:before="80" w:beforeAutospacing="0"/>
        <w:ind/>
        <w:rPr>
          <w:rFonts w:ascii="Calibri" w:hAnsi="Calibri" w:eastAsia="Calibri" w:cs="Calibri"/>
          <w:sz w:val="24"/>
          <w:szCs w:val="24"/>
          <w:lang w:val="en-AU"/>
        </w:rPr>
      </w:pPr>
      <w:r>
        <w:rPr>
          <w:rFonts w:ascii="Calibri" w:hAnsi="Calibri" w:eastAsia="Calibri" w:cs="Calibri"/>
          <w:sz w:val="24"/>
          <w:szCs w:val="24"/>
          <w:lang w:val="en-AU"/>
        </w:rPr>
        <w:t xml:space="preserve">An effective and regularly </w:t>
      </w:r>
      <w:r>
        <w:rPr>
          <w:rFonts w:ascii="Calibri" w:hAnsi="Calibri" w:eastAsia="Calibri" w:cs="Calibri"/>
          <w:sz w:val="24"/>
          <w:szCs w:val="24"/>
          <w:lang w:val="en-AU"/>
        </w:rPr>
        <w:t xml:space="preserve">tested Incident Response Plan is not merely a technical requirement — it is a critical business safeguard. The cost of preparation is far lower than the combined financial, legal, reputational, and operational cost of responding to an incident without one.</w:t>
      </w:r>
      <w:r>
        <w:rPr>
          <w:rFonts w:ascii="Calibri" w:hAnsi="Calibri" w:eastAsia="Calibri" w:cs="Calibri"/>
          <w:sz w:val="24"/>
          <w:szCs w:val="24"/>
          <w:lang w:val="en-AU"/>
        </w:rPr>
      </w:r>
    </w:p>
    <w:p w14:paraId="0809EABC" w14:textId="2B59C45D">
      <w:pPr>
        <w:pStyle w:val="2078"/>
        <w:pBdr>
          <w:top w:val="none" w:color="000000" w:sz="4" w:space="0"/>
          <w:left w:val="none" w:color="000000" w:sz="4" w:space="0"/>
          <w:bottom w:val="none" w:color="000000" w:sz="4" w:space="0"/>
          <w:right w:val="none" w:color="000000" w:sz="4" w:space="0"/>
        </w:pBdr>
        <w:spacing/>
        <w:ind/>
        <w:rPr>
          <w:rFonts w:ascii="Calibri" w:hAnsi="Calibri" w:eastAsia="Calibri" w:cs="Calibri" w:asciiTheme="minorAscii" w:hAnsiTheme="minorAscii" w:eastAsiaTheme="minorAscii" w:cstheme="minorAscii"/>
          <w:b w:val="0"/>
          <w:bCs w:val="0"/>
          <w:i w:val="0"/>
          <w:iCs w:val="0"/>
          <w:color w:val="000000" w:themeColor="text1" w:themeTint="FF" w:themeShade="FF"/>
        </w:rPr>
      </w:pPr>
      <w:r>
        <w:rPr>
          <w:rFonts w:ascii="Calibri" w:hAnsi="Calibri" w:eastAsia="Calibri" w:cs="Calibri" w:asciiTheme="minorAscii" w:hAnsiTheme="minorAscii" w:eastAsiaTheme="minorAscii" w:cstheme="minorAscii"/>
          <w:b w:val="0"/>
          <w:bCs w:val="0"/>
          <w:i w:val="0"/>
          <w:iCs w:val="0"/>
          <w:color w:val="000000" w:themeColor="text1" w:themeTint="FF" w:themeShade="FF"/>
        </w:rPr>
      </w:r>
      <w:r>
        <w:rPr>
          <w:rFonts w:ascii="Calibri" w:hAnsi="Calibri" w:eastAsia="Calibri" w:cs="Calibri" w:asciiTheme="minorAscii" w:hAnsiTheme="minorAscii" w:eastAsiaTheme="minorAscii" w:cstheme="minorAscii"/>
          <w:b w:val="0"/>
          <w:bCs w:val="0"/>
          <w:i w:val="0"/>
          <w:iCs w:val="0"/>
          <w:color w:val="000000" w:themeColor="text1" w:themeTint="FF" w:themeShade="FF"/>
        </w:rPr>
      </w:r>
    </w:p>
    <w:p w14:paraId="3EE6D539" w14:textId="15CD31E5">
      <w:pPr>
        <w:pStyle w:val="2078"/>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iCs/>
          <w:color w:val="984806" w:themeColor="accent6" w:themeTint="FF" w:themeShade="80"/>
        </w:rPr>
      </w:pPr>
      <w:r>
        <w:rPr>
          <w:rFonts w:ascii="Calibri" w:hAnsi="Calibri" w:eastAsia="Calibri" w:cs="Calibri"/>
          <w:b w:val="0"/>
          <w:bCs w:val="0"/>
          <w:i/>
          <w:iCs/>
          <w:color w:val="984806" w:themeColor="accent6" w:themeTint="FF" w:themeShade="80"/>
        </w:rPr>
      </w:r>
      <w:r>
        <w:rPr>
          <w:rFonts w:ascii="Calibri" w:hAnsi="Calibri" w:eastAsia="Calibri" w:cs="Calibri"/>
          <w:b w:val="0"/>
          <w:bCs w:val="0"/>
          <w:i/>
          <w:iCs/>
          <w:color w:val="984806" w:themeColor="accent6" w:themeTint="FF" w:themeShade="80"/>
        </w:rPr>
      </w:r>
    </w:p>
    <w:p w14:paraId="796FF6A4" w14:textId="658D5903">
      <w:pPr>
        <w:pStyle w:val="1831"/>
        <w:pBdr/>
        <w:spacing/>
        <w:ind/>
        <w:rPr>
          <w:rFonts w:ascii="Calibri" w:hAnsi="Calibri" w:eastAsia="Calibri" w:cs="Calibri"/>
        </w:rPr>
      </w:pPr>
      <w:r>
        <w:rPr>
          <w:rFonts w:ascii="Calibri" w:hAnsi="Calibri" w:eastAsia="Calibri" w:cs="Calibri"/>
        </w:rPr>
      </w:r>
      <w:r>
        <w:rPr>
          <w:rFonts w:ascii="Calibri" w:hAnsi="Calibri" w:eastAsia="Calibri" w:cs="Calibri"/>
        </w:rPr>
      </w:r>
    </w:p>
    <w:p w14:paraId="5D661123" w14:textId="00B8C8B1">
      <w:pPr>
        <w:pBdr/>
        <w:spacing/>
        <w:ind/>
        <w:rPr/>
      </w:pPr>
      <w:r>
        <w:br w:type="page" w:clear="all"/>
      </w:r>
      <w:r/>
    </w:p>
    <w:p w14:paraId="4D4BA54A" w14:textId="15103B83">
      <w:pPr>
        <w:pStyle w:val="1830"/>
        <w:pBdr/>
        <w:spacing/>
        <w:ind/>
        <w:rPr>
          <w:rFonts w:ascii="Calibri" w:hAnsi="Calibri" w:eastAsia="Calibri" w:cs="Calibri"/>
        </w:rPr>
      </w:pPr>
      <w:r/>
      <w:bookmarkStart w:id="14" w:name="_Toc14"/>
      <w:r>
        <w:t xml:space="preserve">Incident Response Team (IRT) Structure and Communication</w:t>
      </w:r>
      <w:r/>
      <w:bookmarkEnd w:id="14"/>
      <w:r/>
      <w:r>
        <w:rPr>
          <w:rFonts w:ascii="Calibri" w:hAnsi="Calibri" w:eastAsia="Calibri" w:cs="Calibri"/>
        </w:rPr>
      </w:r>
    </w:p>
    <w:p w14:paraId="7FBBE952" w14:textId="77777777">
      <w:pPr>
        <w:pStyle w:val="1831"/>
        <w:pBdr/>
        <w:spacing/>
        <w:ind/>
        <w:rPr>
          <w:rFonts w:ascii="Calibri" w:hAnsi="Calibri" w:eastAsia="Calibri" w:cs="Calibri"/>
        </w:rPr>
      </w:pPr>
      <w:r/>
      <w:bookmarkStart w:id="15" w:name="_Toc15"/>
      <w:r>
        <w:t xml:space="preserve">IRT Members, Roles, Responsibilities, and Training Requirements</w:t>
      </w:r>
      <w:r/>
      <w:bookmarkEnd w:id="15"/>
      <w:r/>
      <w:r>
        <w:rPr>
          <w:rFonts w:ascii="Calibri" w:hAnsi="Calibri" w:eastAsia="Calibri" w:cs="Calibri"/>
        </w:rPr>
      </w:r>
    </w:p>
    <w:tbl>
      <w:tblPr>
        <w:tblStyle w:val="2015"/>
        <w:tblW w:w="0" w:type="auto"/>
        <w:tblBorders/>
        <w:tblLayout w:type="fixed"/>
        <w:tblLook w:val="04A0" w:firstRow="1" w:lastRow="0" w:firstColumn="1" w:lastColumn="0" w:noHBand="0" w:noVBand="1"/>
      </w:tblPr>
      <w:tblGrid>
        <w:gridCol w:w="1607"/>
        <w:gridCol w:w="3920"/>
        <w:gridCol w:w="3543"/>
      </w:tblGrid>
      <w:tr>
        <w:trPr>
          <w:trHeight w:val="300"/>
        </w:trPr>
        <w:tc>
          <w:tcPr>
            <w:tcBorders>
              <w:top w:val="single" w:color="000000" w:sz="8" w:space="0"/>
              <w:left w:val="single" w:color="000000" w:sz="8" w:space="0"/>
              <w:bottom w:val="single" w:color="000000" w:sz="8" w:space="0"/>
              <w:right w:val="single" w:color="000000" w:sz="8" w:space="0"/>
            </w:tcBorders>
            <w:tcMar>
              <w:left w:w="108" w:type="dxa"/>
              <w:right w:w="108" w:type="dxa"/>
            </w:tcMar>
            <w:tcW w:w="1607" w:type="dxa"/>
            <w:vAlign w:val="top"/>
          </w:tcPr>
          <w:p w14:paraId="7CD3DE89" w14:textId="0BC23826">
            <w:pPr>
              <w:pStyle w:val="2078"/>
              <w:pBdr>
                <w:top w:val="none" w:color="000000" w:sz="4" w:space="0"/>
                <w:left w:val="none" w:color="000000" w:sz="4" w:space="0"/>
                <w:bottom w:val="none" w:color="000000" w:sz="4" w:space="0"/>
                <w:right w:val="none" w:color="000000" w:sz="4" w:space="0"/>
              </w:pBdr>
              <w:spacing/>
              <w:ind/>
              <w:rPr>
                <w:rFonts w:ascii="Calibri" w:hAnsi="Calibri" w:eastAsia="Calibri" w:cs="Calibri"/>
                <w:b/>
                <w:bCs/>
                <w:i w:val="0"/>
                <w:iCs w:val="0"/>
                <w:color w:val="ffffff" w:themeColor="background1" w:themeTint="FF" w:themeShade="FF"/>
                <w:sz w:val="24"/>
                <w:szCs w:val="24"/>
              </w:rPr>
            </w:pPr>
            <w:r>
              <w:rPr>
                <w:rFonts w:ascii="Calibri" w:hAnsi="Calibri" w:eastAsia="Calibri" w:cs="Calibri"/>
                <w:b/>
                <w:bCs/>
                <w:i w:val="0"/>
                <w:iCs w:val="0"/>
                <w:color w:val="ffffff" w:themeColor="background1" w:themeTint="FF" w:themeShade="FF"/>
                <w:sz w:val="24"/>
                <w:szCs w:val="24"/>
              </w:rPr>
              <w:t xml:space="preserve">Role</w:t>
            </w:r>
            <w:r>
              <w:rPr>
                <w:rFonts w:ascii="Calibri" w:hAnsi="Calibri" w:eastAsia="Calibri" w:cs="Calibri"/>
                <w:b/>
                <w:bCs/>
                <w:i w:val="0"/>
                <w:iCs w:val="0"/>
                <w:color w:val="ffffff" w:themeColor="background1" w:themeTint="FF" w:themeShade="FF"/>
                <w:sz w:val="24"/>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3920" w:type="dxa"/>
            <w:vAlign w:val="top"/>
          </w:tcPr>
          <w:p w14:paraId="601E1417" w14:textId="7F4EAF04">
            <w:pPr>
              <w:pStyle w:val="2078"/>
              <w:pBdr>
                <w:top w:val="none" w:color="000000" w:sz="4" w:space="0"/>
                <w:left w:val="none" w:color="000000" w:sz="4" w:space="0"/>
                <w:bottom w:val="none" w:color="000000" w:sz="4" w:space="0"/>
                <w:right w:val="none" w:color="000000" w:sz="4" w:space="0"/>
              </w:pBdr>
              <w:spacing/>
              <w:ind/>
              <w:rPr>
                <w:rFonts w:ascii="Calibri" w:hAnsi="Calibri" w:eastAsia="Calibri" w:cs="Calibri"/>
                <w:b/>
                <w:bCs/>
                <w:i w:val="0"/>
                <w:iCs w:val="0"/>
                <w:color w:val="ffffff" w:themeColor="background1" w:themeTint="FF" w:themeShade="FF"/>
                <w:sz w:val="24"/>
                <w:szCs w:val="24"/>
              </w:rPr>
            </w:pPr>
            <w:r>
              <w:rPr>
                <w:rFonts w:ascii="Calibri" w:hAnsi="Calibri" w:eastAsia="Calibri" w:cs="Calibri"/>
                <w:b/>
                <w:bCs/>
                <w:i w:val="0"/>
                <w:iCs w:val="0"/>
                <w:color w:val="ffffff" w:themeColor="background1" w:themeTint="FF" w:themeShade="FF"/>
                <w:sz w:val="24"/>
                <w:szCs w:val="24"/>
              </w:rPr>
              <w:t xml:space="preserve">Responsibilities</w:t>
            </w:r>
            <w:r>
              <w:rPr>
                <w:rFonts w:ascii="Calibri" w:hAnsi="Calibri" w:eastAsia="Calibri" w:cs="Calibri"/>
                <w:b/>
                <w:bCs/>
                <w:i w:val="0"/>
                <w:iCs w:val="0"/>
                <w:color w:val="ffffff" w:themeColor="background1" w:themeTint="FF" w:themeShade="FF"/>
                <w:sz w:val="24"/>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3543" w:type="dxa"/>
            <w:vAlign w:val="top"/>
          </w:tcPr>
          <w:p w14:paraId="55BE8A86" w14:textId="25543FF2">
            <w:pPr>
              <w:pStyle w:val="2078"/>
              <w:pBdr>
                <w:top w:val="none" w:color="000000" w:sz="4" w:space="0"/>
                <w:left w:val="none" w:color="000000" w:sz="4" w:space="0"/>
                <w:bottom w:val="none" w:color="000000" w:sz="4" w:space="0"/>
                <w:right w:val="none" w:color="000000" w:sz="4" w:space="0"/>
              </w:pBdr>
              <w:spacing/>
              <w:ind/>
              <w:rPr>
                <w:rFonts w:ascii="Calibri" w:hAnsi="Calibri" w:eastAsia="Calibri" w:cs="Calibri"/>
                <w:b/>
                <w:bCs/>
                <w:i w:val="0"/>
                <w:iCs w:val="0"/>
                <w:color w:val="ffffff" w:themeColor="background1" w:themeTint="FF" w:themeShade="FF"/>
                <w:sz w:val="24"/>
                <w:szCs w:val="24"/>
              </w:rPr>
            </w:pPr>
            <w:r>
              <w:rPr>
                <w:rFonts w:ascii="Calibri" w:hAnsi="Calibri" w:eastAsia="Calibri" w:cs="Calibri"/>
                <w:b/>
                <w:bCs/>
                <w:i w:val="0"/>
                <w:iCs w:val="0"/>
                <w:color w:val="ffffff" w:themeColor="background1" w:themeTint="FF" w:themeShade="FF"/>
                <w:sz w:val="24"/>
                <w:szCs w:val="24"/>
              </w:rPr>
              <w:t xml:space="preserve">Training Requirements</w:t>
            </w:r>
            <w:r>
              <w:rPr>
                <w:rFonts w:ascii="Calibri" w:hAnsi="Calibri" w:eastAsia="Calibri" w:cs="Calibri"/>
                <w:b/>
                <w:bCs/>
                <w:i w:val="0"/>
                <w:iCs w:val="0"/>
                <w:color w:val="ffffff" w:themeColor="background1" w:themeTint="FF" w:themeShade="FF"/>
                <w:sz w:val="24"/>
                <w:szCs w:val="24"/>
              </w:rPr>
            </w:r>
          </w:p>
        </w:tc>
      </w:tr>
      <w:tr>
        <w:trPr>
          <w:trHeight w:val="300"/>
        </w:trPr>
        <w:tc>
          <w:tcPr>
            <w:tcBorders>
              <w:top w:val="single" w:color="000000" w:sz="8" w:space="0"/>
              <w:left w:val="single" w:color="000000" w:sz="8" w:space="0"/>
              <w:bottom w:val="single" w:color="000000" w:sz="8" w:space="0"/>
              <w:right w:val="single" w:color="000000" w:sz="8" w:space="0"/>
            </w:tcBorders>
            <w:tcMar>
              <w:left w:w="108" w:type="dxa"/>
              <w:right w:w="108" w:type="dxa"/>
            </w:tcMar>
            <w:tcW w:w="1607" w:type="dxa"/>
            <w:vAlign w:val="top"/>
          </w:tcPr>
          <w:p w14:paraId="12CF1483" w14:textId="077E4410">
            <w:pPr>
              <w:pStyle w:val="2078"/>
              <w:pBdr>
                <w:top w:val="none" w:color="000000" w:sz="4" w:space="0"/>
                <w:left w:val="none" w:color="000000" w:sz="4" w:space="0"/>
                <w:bottom w:val="none" w:color="000000" w:sz="4" w:space="0"/>
                <w:right w:val="none" w:color="000000" w:sz="4" w:space="0"/>
              </w:pBdr>
              <w:spacing/>
              <w:ind/>
              <w:rPr>
                <w:rFonts w:ascii="Calibri" w:hAnsi="Calibri" w:eastAsia="Calibri" w:cs="Calibri"/>
                <w:b/>
                <w:bCs/>
                <w:i w:val="0"/>
                <w:iCs w:val="0"/>
                <w:color w:val="auto"/>
                <w:sz w:val="24"/>
                <w:szCs w:val="24"/>
              </w:rPr>
            </w:pPr>
            <w:r>
              <w:rPr>
                <w:rFonts w:ascii="Calibri" w:hAnsi="Calibri" w:eastAsia="Calibri" w:cs="Calibri"/>
                <w:b/>
                <w:bCs/>
                <w:i w:val="0"/>
                <w:iCs w:val="0"/>
                <w:color w:val="auto"/>
                <w:sz w:val="24"/>
                <w:szCs w:val="24"/>
              </w:rPr>
              <w:t xml:space="preserve">Incident Commander</w:t>
            </w:r>
            <w:r>
              <w:rPr>
                <w:rFonts w:ascii="Calibri" w:hAnsi="Calibri" w:eastAsia="Calibri" w:cs="Calibri"/>
                <w:b/>
                <w:bCs/>
                <w:i w:val="0"/>
                <w:iCs w:val="0"/>
                <w:color w:val="auto"/>
                <w:sz w:val="24"/>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3920" w:type="dxa"/>
            <w:vAlign w:val="top"/>
          </w:tcPr>
          <w:p w14:paraId="54DA835A" w14:textId="4547B263">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Establishes</w:t>
            </w:r>
            <w:r>
              <w:rPr>
                <w:rFonts w:ascii="Calibri" w:hAnsi="Calibri" w:eastAsia="Calibri" w:cs="Calibri"/>
                <w:b w:val="0"/>
                <w:bCs w:val="0"/>
                <w:i w:val="0"/>
                <w:iCs w:val="0"/>
                <w:color w:val="auto"/>
                <w:sz w:val="24"/>
                <w:szCs w:val="24"/>
              </w:rPr>
              <w:t xml:space="preserve"> authority and control, defines incident objectives, and managing their team’s strategy.</w:t>
            </w:r>
            <w:r>
              <w:rPr>
                <w:rFonts w:ascii="Calibri" w:hAnsi="Calibri" w:eastAsia="Calibri" w:cs="Calibri"/>
                <w:b w:val="0"/>
                <w:bCs w:val="0"/>
                <w:i w:val="0"/>
                <w:iCs w:val="0"/>
                <w:color w:val="auto"/>
                <w:sz w:val="24"/>
                <w:szCs w:val="24"/>
              </w:rPr>
            </w:r>
          </w:p>
          <w:p w14:paraId="6700E3F0" w14:textId="26D200A6">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Ensures stakeholders are informed and that information flows efficiently among team members.</w:t>
            </w:r>
            <w:r>
              <w:rPr>
                <w:rFonts w:ascii="Calibri" w:hAnsi="Calibri" w:eastAsia="Calibri" w:cs="Calibri"/>
                <w:b w:val="0"/>
                <w:bCs w:val="0"/>
                <w:i w:val="0"/>
                <w:iCs w:val="0"/>
                <w:color w:val="auto"/>
                <w:sz w:val="24"/>
                <w:szCs w:val="24"/>
              </w:rPr>
            </w:r>
          </w:p>
          <w:p w14:paraId="31F217AF" w14:textId="1062A629">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Delegating resources and specific tasks to relevant team members who specialises in these tasks</w:t>
            </w:r>
            <w:r>
              <w:rPr>
                <w:rFonts w:ascii="Calibri" w:hAnsi="Calibri" w:eastAsia="Calibri" w:cs="Calibri"/>
                <w:b w:val="0"/>
                <w:bCs w:val="0"/>
                <w:i w:val="0"/>
                <w:iCs w:val="0"/>
                <w:color w:val="auto"/>
                <w:sz w:val="24"/>
                <w:szCs w:val="24"/>
              </w:rPr>
            </w:r>
          </w:p>
          <w:p w14:paraId="26DF8789" w14:textId="22557328">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Resolve incidents by making critical and timely decisions</w:t>
            </w:r>
            <w:r>
              <w:rPr>
                <w:rFonts w:ascii="Calibri" w:hAnsi="Calibri" w:eastAsia="Calibri" w:cs="Calibri"/>
                <w:b w:val="0"/>
                <w:bCs w:val="0"/>
                <w:i w:val="0"/>
                <w:iCs w:val="0"/>
                <w:color w:val="auto"/>
                <w:sz w:val="24"/>
                <w:szCs w:val="24"/>
              </w:rPr>
            </w:r>
          </w:p>
          <w:p w14:paraId="66944380" w14:textId="25A122E3">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Update the incident action plan.</w:t>
            </w:r>
            <w:r>
              <w:rPr>
                <w:rFonts w:ascii="Calibri" w:hAnsi="Calibri" w:eastAsia="Calibri" w:cs="Calibri"/>
                <w:b w:val="0"/>
                <w:bCs w:val="0"/>
                <w:i w:val="0"/>
                <w:iCs w:val="0"/>
                <w:color w:val="auto"/>
                <w:sz w:val="24"/>
                <w:szCs w:val="24"/>
              </w:rPr>
            </w:r>
          </w:p>
          <w:p w14:paraId="111D75A3" w14:textId="0110CBB1">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Lead the post-incident activities to identify root causes and lessons learned from incidents</w:t>
            </w:r>
            <w:r>
              <w:rPr>
                <w:rFonts w:ascii="Calibri" w:hAnsi="Calibri" w:eastAsia="Calibri" w:cs="Calibri"/>
                <w:b w:val="0"/>
                <w:bCs w:val="0"/>
                <w:i w:val="0"/>
                <w:iCs w:val="0"/>
                <w:color w:val="auto"/>
                <w:sz w:val="24"/>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3543" w:type="dxa"/>
            <w:vAlign w:val="top"/>
          </w:tcPr>
          <w:p w14:paraId="089744F7" w14:textId="2FB104E8">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Short course on managing emergency incidents such as the below courses:</w:t>
            </w:r>
            <w:r>
              <w:rPr>
                <w:rFonts w:ascii="Calibri" w:hAnsi="Calibri" w:eastAsia="Calibri" w:cs="Calibri"/>
                <w:b w:val="0"/>
                <w:bCs w:val="0"/>
                <w:i w:val="0"/>
                <w:iCs w:val="0"/>
                <w:color w:val="auto"/>
                <w:sz w:val="24"/>
                <w:szCs w:val="24"/>
              </w:rPr>
            </w:r>
          </w:p>
          <w:p w14:paraId="631ADAD7" w14:textId="5796EB10">
            <w:pPr>
              <w:pStyle w:val="2078"/>
              <w:numPr>
                <w:ilvl w:val="1"/>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hyperlink r:id="rId25" w:tooltip="https://ergt.edu.au/courses/manage-emergency-incidents" w:history="1">
              <w:r>
                <w:rPr>
                  <w:rStyle w:val="1989"/>
                  <w:rFonts w:ascii="Calibri" w:hAnsi="Calibri" w:eastAsia="Calibri" w:cs="Calibri"/>
                  <w:b w:val="0"/>
                  <w:bCs w:val="0"/>
                  <w:i w:val="0"/>
                  <w:iCs w:val="0"/>
                  <w:strike w:val="0"/>
                  <w:color w:val="auto"/>
                  <w:sz w:val="24"/>
                  <w:szCs w:val="24"/>
                  <w:u w:val="single"/>
                </w:rPr>
                <w:t xml:space="preserve">https://ergt.edu.au/courses/manage-emergency-incidents</w:t>
              </w:r>
            </w:hyperlink>
            <w:r>
              <w:rPr>
                <w:rFonts w:ascii="Calibri" w:hAnsi="Calibri" w:eastAsia="Calibri" w:cs="Calibri"/>
                <w:b w:val="0"/>
                <w:bCs w:val="0"/>
                <w:i w:val="0"/>
                <w:iCs w:val="0"/>
                <w:color w:val="auto"/>
                <w:sz w:val="24"/>
                <w:szCs w:val="24"/>
              </w:rPr>
              <w:t xml:space="preserve"> </w:t>
            </w:r>
            <w:r>
              <w:rPr>
                <w:rFonts w:ascii="Calibri" w:hAnsi="Calibri" w:eastAsia="Calibri" w:cs="Calibri"/>
                <w:b w:val="0"/>
                <w:bCs w:val="0"/>
                <w:i w:val="0"/>
                <w:iCs w:val="0"/>
                <w:color w:val="auto"/>
                <w:sz w:val="24"/>
                <w:szCs w:val="24"/>
              </w:rPr>
            </w:r>
          </w:p>
          <w:p w14:paraId="27EF9388" w14:textId="3E62E768">
            <w:pPr>
              <w:pStyle w:val="2078"/>
              <w:numPr>
                <w:ilvl w:val="1"/>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hyperlink r:id="rId26" w:tooltip="https://hostsafetytraining.com.au/product/emergency-commander-ec-incident-commander-training-ict/" w:history="1">
              <w:r>
                <w:rPr>
                  <w:rStyle w:val="1989"/>
                  <w:rFonts w:ascii="Calibri" w:hAnsi="Calibri" w:eastAsia="Calibri" w:cs="Calibri"/>
                  <w:b w:val="0"/>
                  <w:bCs w:val="0"/>
                  <w:i w:val="0"/>
                  <w:iCs w:val="0"/>
                  <w:strike w:val="0"/>
                  <w:color w:val="auto"/>
                  <w:sz w:val="24"/>
                  <w:szCs w:val="24"/>
                  <w:u w:val="single"/>
                </w:rPr>
                <w:t xml:space="preserve">https://hostsafetytraining.com.au/product/emergency-commander-ec-incident-commander-training-ict/</w:t>
              </w:r>
            </w:hyperlink>
            <w:r>
              <w:rPr>
                <w:rFonts w:ascii="Calibri" w:hAnsi="Calibri" w:eastAsia="Calibri" w:cs="Calibri"/>
                <w:b w:val="0"/>
                <w:bCs w:val="0"/>
                <w:i w:val="0"/>
                <w:iCs w:val="0"/>
                <w:color w:val="auto"/>
                <w:sz w:val="24"/>
                <w:szCs w:val="24"/>
              </w:rPr>
              <w:t xml:space="preserve"> </w:t>
            </w:r>
            <w:r>
              <w:rPr>
                <w:rFonts w:ascii="Calibri" w:hAnsi="Calibri" w:eastAsia="Calibri" w:cs="Calibri"/>
                <w:b w:val="0"/>
                <w:bCs w:val="0"/>
                <w:i w:val="0"/>
                <w:iCs w:val="0"/>
                <w:color w:val="auto"/>
                <w:sz w:val="24"/>
                <w:szCs w:val="24"/>
              </w:rPr>
            </w:r>
          </w:p>
        </w:tc>
      </w:tr>
      <w:tr>
        <w:trPr>
          <w:trHeight w:val="300"/>
        </w:trPr>
        <w:tc>
          <w:tcPr>
            <w:tcBorders>
              <w:top w:val="single" w:color="000000" w:sz="8" w:space="0"/>
              <w:left w:val="single" w:color="000000" w:sz="8" w:space="0"/>
              <w:bottom w:val="single" w:color="000000" w:sz="8" w:space="0"/>
              <w:right w:val="single" w:color="000000" w:sz="8" w:space="0"/>
            </w:tcBorders>
            <w:tcMar>
              <w:left w:w="108" w:type="dxa"/>
              <w:right w:w="108" w:type="dxa"/>
            </w:tcMar>
            <w:tcW w:w="1607" w:type="dxa"/>
            <w:vAlign w:val="top"/>
          </w:tcPr>
          <w:p w14:paraId="0C94B09F" w14:textId="16F1389B">
            <w:pPr>
              <w:pStyle w:val="2078"/>
              <w:pBdr>
                <w:top w:val="none" w:color="000000" w:sz="4" w:space="0"/>
                <w:left w:val="none" w:color="000000" w:sz="4" w:space="0"/>
                <w:bottom w:val="none" w:color="000000" w:sz="4" w:space="0"/>
                <w:right w:val="none" w:color="000000" w:sz="4" w:space="0"/>
              </w:pBdr>
              <w:spacing/>
              <w:ind/>
              <w:rPr>
                <w:rFonts w:ascii="Calibri" w:hAnsi="Calibri" w:eastAsia="Calibri" w:cs="Calibri"/>
                <w:b/>
                <w:bCs/>
                <w:i w:val="0"/>
                <w:iCs w:val="0"/>
                <w:color w:val="auto"/>
                <w:sz w:val="24"/>
                <w:szCs w:val="24"/>
              </w:rPr>
            </w:pPr>
            <w:r>
              <w:rPr>
                <w:rFonts w:ascii="Calibri" w:hAnsi="Calibri" w:eastAsia="Calibri" w:cs="Calibri"/>
                <w:b/>
                <w:bCs/>
                <w:i w:val="0"/>
                <w:iCs w:val="0"/>
                <w:color w:val="auto"/>
                <w:sz w:val="24"/>
                <w:szCs w:val="24"/>
              </w:rPr>
              <w:t xml:space="preserve">Security Analyst</w:t>
            </w:r>
            <w:r>
              <w:rPr>
                <w:rFonts w:ascii="Calibri" w:hAnsi="Calibri" w:eastAsia="Calibri" w:cs="Calibri"/>
                <w:b/>
                <w:bCs/>
                <w:i w:val="0"/>
                <w:iCs w:val="0"/>
                <w:color w:val="auto"/>
                <w:sz w:val="24"/>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3920" w:type="dxa"/>
            <w:vAlign w:val="top"/>
          </w:tcPr>
          <w:p w14:paraId="74AE2EB8" w14:textId="129B65AF">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Protects an organisation’s assets, networks, and data </w:t>
            </w:r>
            <w:r>
              <w:rPr>
                <w:rFonts w:ascii="Calibri" w:hAnsi="Calibri" w:eastAsia="Calibri" w:cs="Calibri"/>
                <w:b w:val="0"/>
                <w:bCs w:val="0"/>
                <w:i w:val="0"/>
                <w:iCs w:val="0"/>
                <w:color w:val="auto"/>
                <w:sz w:val="24"/>
                <w:szCs w:val="24"/>
              </w:rPr>
            </w:r>
          </w:p>
          <w:p w14:paraId="0D13B982" w14:textId="1770D852">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Monitoring network traffic and systems for malicious activity and unusual patterns to identify cyber threats.</w:t>
            </w:r>
            <w:r>
              <w:rPr>
                <w:rFonts w:ascii="Calibri" w:hAnsi="Calibri" w:eastAsia="Calibri" w:cs="Calibri"/>
                <w:b w:val="0"/>
                <w:bCs w:val="0"/>
                <w:i w:val="0"/>
                <w:iCs w:val="0"/>
                <w:color w:val="auto"/>
                <w:sz w:val="24"/>
                <w:szCs w:val="24"/>
              </w:rPr>
            </w:r>
          </w:p>
          <w:p w14:paraId="656CC15E" w14:textId="3BAFC005">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Install and maintain security software for systems such as firewalls and intrusion detection systems.</w:t>
            </w:r>
            <w:r>
              <w:rPr>
                <w:rFonts w:ascii="Calibri" w:hAnsi="Calibri" w:eastAsia="Calibri" w:cs="Calibri"/>
                <w:b w:val="0"/>
                <w:bCs w:val="0"/>
                <w:i w:val="0"/>
                <w:iCs w:val="0"/>
                <w:color w:val="auto"/>
                <w:sz w:val="24"/>
                <w:szCs w:val="24"/>
              </w:rPr>
            </w:r>
          </w:p>
          <w:p w14:paraId="13CED5CC" w14:textId="22070D48">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Create and enforce security policies, protocols, and best practices to ensure compliance among the community with industry regulations</w:t>
            </w:r>
            <w:r>
              <w:rPr>
                <w:rFonts w:ascii="Calibri" w:hAnsi="Calibri" w:eastAsia="Calibri" w:cs="Calibri"/>
                <w:b w:val="0"/>
                <w:bCs w:val="0"/>
                <w:i w:val="0"/>
                <w:iCs w:val="0"/>
                <w:color w:val="auto"/>
                <w:sz w:val="24"/>
                <w:szCs w:val="24"/>
              </w:rPr>
            </w:r>
          </w:p>
          <w:p w14:paraId="6754752C" w14:textId="22F6028B">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investigating security incidents, and implementing protective measures</w:t>
            </w:r>
            <w:r>
              <w:rPr>
                <w:rFonts w:ascii="Calibri" w:hAnsi="Calibri" w:eastAsia="Calibri" w:cs="Calibri"/>
                <w:b w:val="0"/>
                <w:bCs w:val="0"/>
                <w:i w:val="0"/>
                <w:iCs w:val="0"/>
                <w:color w:val="auto"/>
                <w:sz w:val="24"/>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3543" w:type="dxa"/>
            <w:vAlign w:val="top"/>
          </w:tcPr>
          <w:p w14:paraId="2B49C11E" w14:textId="7D6C368D">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Bachelors Degree in IT, specifically in Cyber Security.</w:t>
            </w:r>
            <w:r>
              <w:rPr>
                <w:rFonts w:ascii="Calibri" w:hAnsi="Calibri" w:eastAsia="Calibri" w:cs="Calibri"/>
                <w:b w:val="0"/>
                <w:bCs w:val="0"/>
                <w:i w:val="0"/>
                <w:iCs w:val="0"/>
                <w:color w:val="auto"/>
                <w:sz w:val="24"/>
                <w:szCs w:val="24"/>
              </w:rPr>
            </w:r>
          </w:p>
          <w:p w14:paraId="201853BA" w14:textId="0F4C96A1">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Internships to gain real-world work experience while studying.</w:t>
            </w:r>
            <w:r>
              <w:rPr>
                <w:rFonts w:ascii="Calibri" w:hAnsi="Calibri" w:eastAsia="Calibri" w:cs="Calibri"/>
                <w:b w:val="0"/>
                <w:bCs w:val="0"/>
                <w:i w:val="0"/>
                <w:iCs w:val="0"/>
                <w:color w:val="auto"/>
                <w:sz w:val="24"/>
                <w:szCs w:val="24"/>
              </w:rPr>
            </w:r>
          </w:p>
          <w:p w14:paraId="3E6078A3" w14:textId="39884DEC">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Industry-relevant certifications, such as CompTIA Security and Cisco.</w:t>
            </w:r>
            <w:r>
              <w:rPr>
                <w:rFonts w:ascii="Calibri" w:hAnsi="Calibri" w:eastAsia="Calibri" w:cs="Calibri"/>
                <w:b w:val="0"/>
                <w:bCs w:val="0"/>
                <w:i w:val="0"/>
                <w:iCs w:val="0"/>
                <w:color w:val="auto"/>
                <w:sz w:val="24"/>
                <w:szCs w:val="24"/>
              </w:rPr>
            </w:r>
          </w:p>
        </w:tc>
      </w:tr>
      <w:tr>
        <w:trPr>
          <w:trHeight w:val="300"/>
        </w:trPr>
        <w:tc>
          <w:tcPr>
            <w:tcBorders>
              <w:top w:val="single" w:color="000000" w:sz="8" w:space="0"/>
              <w:left w:val="single" w:color="000000" w:sz="8" w:space="0"/>
              <w:bottom w:val="single" w:color="000000" w:sz="8" w:space="0"/>
              <w:right w:val="single" w:color="000000" w:sz="8" w:space="0"/>
            </w:tcBorders>
            <w:tcMar>
              <w:left w:w="108" w:type="dxa"/>
              <w:right w:w="108" w:type="dxa"/>
            </w:tcMar>
            <w:tcW w:w="1607" w:type="dxa"/>
            <w:vAlign w:val="top"/>
          </w:tcPr>
          <w:p w14:paraId="0394098C" w14:textId="0AB684E1">
            <w:pPr>
              <w:pStyle w:val="2078"/>
              <w:pBdr>
                <w:top w:val="none" w:color="000000" w:sz="4" w:space="0"/>
                <w:left w:val="none" w:color="000000" w:sz="4" w:space="0"/>
                <w:bottom w:val="none" w:color="000000" w:sz="4" w:space="0"/>
                <w:right w:val="none" w:color="000000" w:sz="4" w:space="0"/>
              </w:pBdr>
              <w:spacing/>
              <w:ind/>
              <w:rPr>
                <w:rFonts w:ascii="Calibri" w:hAnsi="Calibri" w:eastAsia="Calibri" w:cs="Calibri"/>
                <w:b/>
                <w:bCs/>
                <w:i w:val="0"/>
                <w:iCs w:val="0"/>
                <w:color w:val="auto"/>
                <w:sz w:val="24"/>
                <w:szCs w:val="24"/>
              </w:rPr>
            </w:pPr>
            <w:r>
              <w:rPr>
                <w:rFonts w:ascii="Calibri" w:hAnsi="Calibri" w:eastAsia="Calibri" w:cs="Calibri"/>
                <w:b/>
                <w:bCs/>
                <w:i w:val="0"/>
                <w:iCs w:val="0"/>
                <w:color w:val="auto"/>
                <w:sz w:val="24"/>
                <w:szCs w:val="24"/>
              </w:rPr>
              <w:t xml:space="preserve">IT Systems Specialist</w:t>
            </w:r>
            <w:r>
              <w:rPr>
                <w:rFonts w:ascii="Calibri" w:hAnsi="Calibri" w:eastAsia="Calibri" w:cs="Calibri"/>
                <w:b/>
                <w:bCs/>
                <w:i w:val="0"/>
                <w:iCs w:val="0"/>
                <w:color w:val="auto"/>
                <w:sz w:val="24"/>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3920" w:type="dxa"/>
            <w:vAlign w:val="top"/>
          </w:tcPr>
          <w:p w14:paraId="486DFD84" w14:textId="2A87B68E">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Make sure that system configurations, IT policies and other technical documentation are accurate.</w:t>
            </w:r>
            <w:r>
              <w:rPr>
                <w:rFonts w:ascii="Calibri" w:hAnsi="Calibri" w:eastAsia="Calibri" w:cs="Calibri"/>
                <w:b w:val="0"/>
                <w:bCs w:val="0"/>
                <w:i w:val="0"/>
                <w:iCs w:val="0"/>
                <w:color w:val="auto"/>
                <w:sz w:val="24"/>
                <w:szCs w:val="24"/>
              </w:rPr>
            </w:r>
          </w:p>
          <w:p w14:paraId="197A4598" w14:textId="09FF8BE6">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Prevent major business disruptions by maintaining backup procedures.</w:t>
            </w:r>
            <w:r>
              <w:rPr>
                <w:rFonts w:ascii="Calibri" w:hAnsi="Calibri" w:eastAsia="Calibri" w:cs="Calibri"/>
                <w:b w:val="0"/>
                <w:bCs w:val="0"/>
                <w:i w:val="0"/>
                <w:iCs w:val="0"/>
                <w:color w:val="auto"/>
                <w:sz w:val="24"/>
                <w:szCs w:val="24"/>
              </w:rPr>
            </w:r>
          </w:p>
          <w:p w14:paraId="24CE02B5" w14:textId="615D5A2C">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Install, configure and update hardware, software and network devices.</w:t>
            </w:r>
            <w:r>
              <w:rPr>
                <w:rFonts w:ascii="Calibri" w:hAnsi="Calibri" w:eastAsia="Calibri" w:cs="Calibri"/>
                <w:b w:val="0"/>
                <w:bCs w:val="0"/>
                <w:i w:val="0"/>
                <w:iCs w:val="0"/>
                <w:color w:val="auto"/>
                <w:sz w:val="24"/>
                <w:szCs w:val="24"/>
              </w:rPr>
            </w:r>
          </w:p>
          <w:p w14:paraId="079307A0" w14:textId="1F0ACCE5">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Provide IT support to users of all skill levels.</w:t>
            </w:r>
            <w:r>
              <w:rPr>
                <w:rFonts w:ascii="Calibri" w:hAnsi="Calibri" w:eastAsia="Calibri" w:cs="Calibri"/>
                <w:b w:val="0"/>
                <w:bCs w:val="0"/>
                <w:i w:val="0"/>
                <w:iCs w:val="0"/>
                <w:color w:val="auto"/>
                <w:sz w:val="24"/>
                <w:szCs w:val="24"/>
              </w:rPr>
            </w:r>
          </w:p>
          <w:p w14:paraId="5FD332E0" w14:textId="6E0035D9">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Implement and maintain security measures like firewalls and user priviledges to protect organisational assets from cyber attacks.</w:t>
            </w:r>
            <w:r>
              <w:rPr>
                <w:rFonts w:ascii="Calibri" w:hAnsi="Calibri" w:eastAsia="Calibri" w:cs="Calibri"/>
                <w:b w:val="0"/>
                <w:bCs w:val="0"/>
                <w:i w:val="0"/>
                <w:iCs w:val="0"/>
                <w:color w:val="auto"/>
                <w:sz w:val="24"/>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3543" w:type="dxa"/>
            <w:vAlign w:val="top"/>
          </w:tcPr>
          <w:p w14:paraId="1DD8B02D" w14:textId="0E5E9A92">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Certificate IV or Diploma in IT or Cybersecurity.</w:t>
            </w:r>
            <w:r>
              <w:rPr>
                <w:rFonts w:ascii="Calibri" w:hAnsi="Calibri" w:eastAsia="Calibri" w:cs="Calibri"/>
                <w:b w:val="0"/>
                <w:bCs w:val="0"/>
                <w:i w:val="0"/>
                <w:iCs w:val="0"/>
                <w:color w:val="auto"/>
                <w:sz w:val="24"/>
                <w:szCs w:val="24"/>
              </w:rPr>
            </w:r>
          </w:p>
          <w:p w14:paraId="05F5CFDB" w14:textId="6017EEA6">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Bachelors Degree in IT or Computer Science.</w:t>
            </w:r>
            <w:r>
              <w:rPr>
                <w:rFonts w:ascii="Calibri" w:hAnsi="Calibri" w:eastAsia="Calibri" w:cs="Calibri"/>
                <w:b w:val="0"/>
                <w:bCs w:val="0"/>
                <w:i w:val="0"/>
                <w:iCs w:val="0"/>
                <w:color w:val="auto"/>
                <w:sz w:val="24"/>
                <w:szCs w:val="24"/>
              </w:rPr>
            </w:r>
          </w:p>
          <w:p w14:paraId="67B90770" w14:textId="0D8203E5">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Internships to gain real-world work experience while studying.</w:t>
            </w:r>
            <w:r>
              <w:rPr>
                <w:rFonts w:ascii="Calibri" w:hAnsi="Calibri" w:eastAsia="Calibri" w:cs="Calibri"/>
                <w:b w:val="0"/>
                <w:bCs w:val="0"/>
                <w:i w:val="0"/>
                <w:iCs w:val="0"/>
                <w:color w:val="auto"/>
                <w:sz w:val="24"/>
                <w:szCs w:val="24"/>
              </w:rPr>
            </w:r>
          </w:p>
          <w:p w14:paraId="0ED7D0D9" w14:textId="57394E80">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Industry-relevant certifications, such as CompTIA Security and Cisco.</w:t>
            </w:r>
            <w:r>
              <w:rPr>
                <w:rFonts w:ascii="Calibri" w:hAnsi="Calibri" w:eastAsia="Calibri" w:cs="Calibri"/>
                <w:b w:val="0"/>
                <w:bCs w:val="0"/>
                <w:i w:val="0"/>
                <w:iCs w:val="0"/>
                <w:color w:val="auto"/>
                <w:sz w:val="24"/>
                <w:szCs w:val="24"/>
              </w:rPr>
            </w:r>
          </w:p>
        </w:tc>
      </w:tr>
      <w:tr>
        <w:trPr>
          <w:trHeight w:val="300"/>
        </w:trPr>
        <w:tc>
          <w:tcPr>
            <w:tcBorders>
              <w:top w:val="single" w:color="000000" w:sz="8" w:space="0"/>
              <w:left w:val="single" w:color="000000" w:sz="8" w:space="0"/>
              <w:bottom w:val="single" w:color="000000" w:sz="8" w:space="0"/>
              <w:right w:val="single" w:color="000000" w:sz="8" w:space="0"/>
            </w:tcBorders>
            <w:tcMar>
              <w:left w:w="108" w:type="dxa"/>
              <w:right w:w="108" w:type="dxa"/>
            </w:tcMar>
            <w:tcW w:w="1607" w:type="dxa"/>
            <w:vAlign w:val="top"/>
          </w:tcPr>
          <w:p w14:paraId="334C3470" w14:textId="753D1F88">
            <w:pPr>
              <w:pStyle w:val="2078"/>
              <w:pBdr>
                <w:top w:val="none" w:color="000000" w:sz="4" w:space="0"/>
                <w:left w:val="none" w:color="000000" w:sz="4" w:space="0"/>
                <w:bottom w:val="none" w:color="000000" w:sz="4" w:space="0"/>
                <w:right w:val="none" w:color="000000" w:sz="4" w:space="0"/>
              </w:pBdr>
              <w:spacing/>
              <w:ind/>
              <w:rPr>
                <w:rFonts w:ascii="Calibri" w:hAnsi="Calibri" w:eastAsia="Calibri" w:cs="Calibri"/>
                <w:b/>
                <w:bCs/>
                <w:i w:val="0"/>
                <w:iCs w:val="0"/>
                <w:color w:val="auto"/>
                <w:sz w:val="24"/>
                <w:szCs w:val="24"/>
              </w:rPr>
            </w:pPr>
            <w:r>
              <w:rPr>
                <w:rFonts w:ascii="Calibri" w:hAnsi="Calibri" w:eastAsia="Calibri" w:cs="Calibri"/>
                <w:b/>
                <w:bCs/>
                <w:i w:val="0"/>
                <w:iCs w:val="0"/>
                <w:color w:val="auto"/>
                <w:sz w:val="24"/>
                <w:szCs w:val="24"/>
              </w:rPr>
              <w:t xml:space="preserve">Network Specialist</w:t>
            </w:r>
            <w:r>
              <w:rPr>
                <w:rFonts w:ascii="Calibri" w:hAnsi="Calibri" w:eastAsia="Calibri" w:cs="Calibri"/>
                <w:b/>
                <w:bCs/>
                <w:i w:val="0"/>
                <w:iCs w:val="0"/>
                <w:color w:val="auto"/>
                <w:sz w:val="24"/>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3920" w:type="dxa"/>
            <w:vAlign w:val="top"/>
          </w:tcPr>
          <w:p w14:paraId="0A2688BB" w14:textId="2933A81E">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Install, configure and update network devices such as routers, switches and firewalls.</w:t>
            </w:r>
            <w:r>
              <w:rPr>
                <w:rFonts w:ascii="Calibri" w:hAnsi="Calibri" w:eastAsia="Calibri" w:cs="Calibri"/>
                <w:b w:val="0"/>
                <w:bCs w:val="0"/>
                <w:i w:val="0"/>
                <w:iCs w:val="0"/>
                <w:color w:val="auto"/>
                <w:sz w:val="24"/>
                <w:szCs w:val="24"/>
              </w:rPr>
            </w:r>
          </w:p>
          <w:p w14:paraId="60FCA1B4" w14:textId="6FC5C9B7">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Monitor and analyse network traffic and performance, and prevent network issues to ensure 100% uptime of systems.</w:t>
            </w:r>
            <w:r>
              <w:rPr>
                <w:rFonts w:ascii="Calibri" w:hAnsi="Calibri" w:eastAsia="Calibri" w:cs="Calibri"/>
                <w:b w:val="0"/>
                <w:bCs w:val="0"/>
                <w:i w:val="0"/>
                <w:iCs w:val="0"/>
                <w:color w:val="auto"/>
                <w:sz w:val="24"/>
                <w:szCs w:val="24"/>
              </w:rPr>
            </w:r>
          </w:p>
          <w:p w14:paraId="1FD26C7C" w14:textId="124179C3">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Set up firewalls, VPNs and perform vulnerability tests to secure data and networks against cyber threats.</w:t>
            </w:r>
            <w:r>
              <w:rPr>
                <w:rFonts w:ascii="Calibri" w:hAnsi="Calibri" w:eastAsia="Calibri" w:cs="Calibri"/>
                <w:b w:val="0"/>
                <w:bCs w:val="0"/>
                <w:i w:val="0"/>
                <w:iCs w:val="0"/>
                <w:color w:val="auto"/>
                <w:sz w:val="24"/>
                <w:szCs w:val="24"/>
              </w:rPr>
            </w:r>
          </w:p>
          <w:p w14:paraId="188C92CE" w14:textId="45A5564F">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Provide support and diagnose network faults for network problems.</w:t>
            </w:r>
            <w:r>
              <w:rPr>
                <w:rFonts w:ascii="Calibri" w:hAnsi="Calibri" w:eastAsia="Calibri" w:cs="Calibri"/>
                <w:b w:val="0"/>
                <w:bCs w:val="0"/>
                <w:i w:val="0"/>
                <w:iCs w:val="0"/>
                <w:color w:val="auto"/>
                <w:sz w:val="24"/>
                <w:szCs w:val="24"/>
              </w:rPr>
            </w:r>
          </w:p>
          <w:p w14:paraId="60029BE9" w14:textId="4EF08BA5">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Upgrade network and software to meet future scalabilty needs and requirements of organisations.</w:t>
            </w:r>
            <w:r>
              <w:rPr>
                <w:rFonts w:ascii="Calibri" w:hAnsi="Calibri" w:eastAsia="Calibri" w:cs="Calibri"/>
                <w:b w:val="0"/>
                <w:bCs w:val="0"/>
                <w:i w:val="0"/>
                <w:iCs w:val="0"/>
                <w:color w:val="auto"/>
                <w:sz w:val="24"/>
                <w:szCs w:val="24"/>
              </w:rPr>
            </w:r>
          </w:p>
          <w:p w14:paraId="2B8E2DE2" w14:textId="54BC86AA">
            <w:pPr>
              <w:pStyle w:val="2078"/>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 </w:t>
            </w:r>
            <w:r>
              <w:rPr>
                <w:rFonts w:ascii="Calibri" w:hAnsi="Calibri" w:eastAsia="Calibri" w:cs="Calibri"/>
                <w:b w:val="0"/>
                <w:bCs w:val="0"/>
                <w:i w:val="0"/>
                <w:iCs w:val="0"/>
                <w:color w:val="auto"/>
                <w:sz w:val="24"/>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3543" w:type="dxa"/>
            <w:vAlign w:val="top"/>
          </w:tcPr>
          <w:p w14:paraId="27D79B9F" w14:textId="434E1273">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Bachelors Degree in IT or Network Engineering.</w:t>
            </w:r>
            <w:r>
              <w:rPr>
                <w:rFonts w:ascii="Calibri" w:hAnsi="Calibri" w:eastAsia="Calibri" w:cs="Calibri"/>
                <w:b w:val="0"/>
                <w:bCs w:val="0"/>
                <w:i w:val="0"/>
                <w:iCs w:val="0"/>
                <w:color w:val="auto"/>
                <w:sz w:val="24"/>
                <w:szCs w:val="24"/>
              </w:rPr>
            </w:r>
          </w:p>
          <w:p w14:paraId="48785847" w14:textId="03A1484D">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Internships to gain real-world work experience while studying especially to gain skills using network, server and cloud administration software.</w:t>
            </w:r>
            <w:r>
              <w:rPr>
                <w:rFonts w:ascii="Calibri" w:hAnsi="Calibri" w:eastAsia="Calibri" w:cs="Calibri"/>
                <w:b w:val="0"/>
                <w:bCs w:val="0"/>
                <w:i w:val="0"/>
                <w:iCs w:val="0"/>
                <w:color w:val="auto"/>
                <w:sz w:val="24"/>
                <w:szCs w:val="24"/>
              </w:rPr>
            </w:r>
          </w:p>
          <w:p w14:paraId="387DBD27" w14:textId="2049C420">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Industry-relevant certifications, such as CompTIA Network+ and Cisco.</w:t>
            </w:r>
            <w:r>
              <w:rPr>
                <w:rFonts w:ascii="Calibri" w:hAnsi="Calibri" w:eastAsia="Calibri" w:cs="Calibri"/>
                <w:b w:val="0"/>
                <w:bCs w:val="0"/>
                <w:i w:val="0"/>
                <w:iCs w:val="0"/>
                <w:color w:val="auto"/>
                <w:sz w:val="24"/>
                <w:szCs w:val="24"/>
              </w:rPr>
            </w:r>
          </w:p>
        </w:tc>
      </w:tr>
      <w:tr>
        <w:trPr>
          <w:trHeight w:val="300"/>
        </w:trPr>
        <w:tc>
          <w:tcPr>
            <w:tcBorders>
              <w:top w:val="single" w:color="000000" w:sz="8" w:space="0"/>
              <w:left w:val="single" w:color="000000" w:sz="8" w:space="0"/>
              <w:bottom w:val="single" w:color="000000" w:sz="8" w:space="0"/>
              <w:right w:val="single" w:color="000000" w:sz="8" w:space="0"/>
            </w:tcBorders>
            <w:tcMar>
              <w:left w:w="108" w:type="dxa"/>
              <w:right w:w="108" w:type="dxa"/>
            </w:tcMar>
            <w:tcW w:w="1607" w:type="dxa"/>
            <w:vAlign w:val="top"/>
          </w:tcPr>
          <w:p w14:paraId="39561F24" w14:textId="061DB415">
            <w:pPr>
              <w:pStyle w:val="2078"/>
              <w:pBdr>
                <w:top w:val="none" w:color="000000" w:sz="4" w:space="0"/>
                <w:left w:val="none" w:color="000000" w:sz="4" w:space="0"/>
                <w:bottom w:val="none" w:color="000000" w:sz="4" w:space="0"/>
                <w:right w:val="none" w:color="000000" w:sz="4" w:space="0"/>
              </w:pBdr>
              <w:spacing/>
              <w:ind/>
              <w:rPr>
                <w:rFonts w:ascii="Calibri" w:hAnsi="Calibri" w:eastAsia="Calibri" w:cs="Calibri"/>
                <w:b/>
                <w:bCs/>
                <w:i w:val="0"/>
                <w:iCs w:val="0"/>
                <w:color w:val="auto"/>
                <w:sz w:val="24"/>
                <w:szCs w:val="24"/>
              </w:rPr>
            </w:pPr>
            <w:r>
              <w:rPr>
                <w:rFonts w:ascii="Calibri" w:hAnsi="Calibri" w:eastAsia="Calibri" w:cs="Calibri"/>
                <w:b/>
                <w:bCs/>
                <w:i w:val="0"/>
                <w:iCs w:val="0"/>
                <w:color w:val="auto"/>
                <w:sz w:val="24"/>
                <w:szCs w:val="24"/>
              </w:rPr>
              <w:t xml:space="preserve">Legal Specialist</w:t>
            </w:r>
            <w:r>
              <w:rPr>
                <w:rFonts w:ascii="Calibri" w:hAnsi="Calibri" w:eastAsia="Calibri" w:cs="Calibri"/>
                <w:b/>
                <w:bCs/>
                <w:i w:val="0"/>
                <w:iCs w:val="0"/>
                <w:color w:val="auto"/>
                <w:sz w:val="24"/>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3920" w:type="dxa"/>
            <w:vAlign w:val="top"/>
          </w:tcPr>
          <w:p w14:paraId="0B95A346" w14:textId="1E00299D">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Make sure that business comply with local, state and federal laws and regulations to avoid being subjected to fines and punishment. E.g. identify potential legal risks in business strategies / decisions and commercial agreements like vendor contracts</w:t>
            </w:r>
            <w:r>
              <w:rPr>
                <w:rFonts w:ascii="Calibri" w:hAnsi="Calibri" w:eastAsia="Calibri" w:cs="Calibri"/>
                <w:b w:val="0"/>
                <w:bCs w:val="0"/>
                <w:i w:val="0"/>
                <w:iCs w:val="0"/>
                <w:color w:val="auto"/>
                <w:sz w:val="24"/>
                <w:szCs w:val="24"/>
              </w:rPr>
            </w:r>
          </w:p>
          <w:p w14:paraId="5D9F24D2" w14:textId="76EB0951">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Provide legal advice on intellectual property, corporate governance and other related law.</w:t>
            </w:r>
            <w:r>
              <w:rPr>
                <w:rFonts w:ascii="Calibri" w:hAnsi="Calibri" w:eastAsia="Calibri" w:cs="Calibri"/>
                <w:b w:val="0"/>
                <w:bCs w:val="0"/>
                <w:i w:val="0"/>
                <w:iCs w:val="0"/>
                <w:color w:val="auto"/>
                <w:sz w:val="24"/>
                <w:szCs w:val="24"/>
              </w:rPr>
            </w:r>
          </w:p>
          <w:p w14:paraId="047A80E6" w14:textId="0B583B45">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Ensure that legal and corporate documents / records are up to date.</w:t>
            </w:r>
            <w:r>
              <w:rPr>
                <w:rFonts w:ascii="Calibri" w:hAnsi="Calibri" w:eastAsia="Calibri" w:cs="Calibri"/>
                <w:b w:val="0"/>
                <w:bCs w:val="0"/>
                <w:i w:val="0"/>
                <w:iCs w:val="0"/>
                <w:color w:val="auto"/>
                <w:sz w:val="24"/>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3543" w:type="dxa"/>
            <w:vAlign w:val="top"/>
          </w:tcPr>
          <w:p w14:paraId="626B1076" w14:textId="043535CA">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Certificate IV in Legal Services to learn the Australian Legal System.</w:t>
            </w:r>
            <w:r>
              <w:rPr>
                <w:rFonts w:ascii="Calibri" w:hAnsi="Calibri" w:eastAsia="Calibri" w:cs="Calibri"/>
                <w:b w:val="0"/>
                <w:bCs w:val="0"/>
                <w:i w:val="0"/>
                <w:iCs w:val="0"/>
                <w:color w:val="auto"/>
                <w:sz w:val="24"/>
                <w:szCs w:val="24"/>
              </w:rPr>
            </w:r>
          </w:p>
        </w:tc>
      </w:tr>
      <w:tr>
        <w:trPr>
          <w:trHeight w:val="300"/>
        </w:trPr>
        <w:tc>
          <w:tcPr>
            <w:tcBorders>
              <w:top w:val="single" w:color="000000" w:sz="8" w:space="0"/>
              <w:left w:val="single" w:color="000000" w:sz="8" w:space="0"/>
              <w:bottom w:val="single" w:color="000000" w:sz="8" w:space="0"/>
              <w:right w:val="single" w:color="000000" w:sz="8" w:space="0"/>
            </w:tcBorders>
            <w:tcMar>
              <w:left w:w="108" w:type="dxa"/>
              <w:right w:w="108" w:type="dxa"/>
            </w:tcMar>
            <w:tcW w:w="1607" w:type="dxa"/>
            <w:vAlign w:val="top"/>
          </w:tcPr>
          <w:p w14:paraId="37FB4ACE" w14:textId="186E8EA8">
            <w:pPr>
              <w:pStyle w:val="2078"/>
              <w:pBdr>
                <w:top w:val="none" w:color="000000" w:sz="4" w:space="0"/>
                <w:left w:val="none" w:color="000000" w:sz="4" w:space="0"/>
                <w:bottom w:val="none" w:color="000000" w:sz="4" w:space="0"/>
                <w:right w:val="none" w:color="000000" w:sz="4" w:space="0"/>
              </w:pBdr>
              <w:spacing/>
              <w:ind/>
              <w:rPr>
                <w:rFonts w:ascii="Calibri" w:hAnsi="Calibri" w:eastAsia="Calibri" w:cs="Calibri"/>
                <w:b/>
                <w:bCs/>
                <w:i w:val="0"/>
                <w:iCs w:val="0"/>
                <w:color w:val="auto"/>
                <w:sz w:val="24"/>
                <w:szCs w:val="24"/>
              </w:rPr>
            </w:pPr>
            <w:r>
              <w:rPr>
                <w:rFonts w:ascii="Calibri" w:hAnsi="Calibri" w:eastAsia="Calibri" w:cs="Calibri"/>
                <w:b/>
                <w:bCs/>
                <w:i w:val="0"/>
                <w:iCs w:val="0"/>
                <w:color w:val="auto"/>
                <w:sz w:val="24"/>
                <w:szCs w:val="24"/>
              </w:rPr>
              <w:t xml:space="preserve">Communications Lead</w:t>
            </w:r>
            <w:r>
              <w:rPr>
                <w:rFonts w:ascii="Calibri" w:hAnsi="Calibri" w:eastAsia="Calibri" w:cs="Calibri"/>
                <w:b/>
                <w:bCs/>
                <w:i w:val="0"/>
                <w:iCs w:val="0"/>
                <w:color w:val="auto"/>
                <w:sz w:val="24"/>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3920" w:type="dxa"/>
            <w:vAlign w:val="top"/>
          </w:tcPr>
          <w:p w14:paraId="5EF577EB" w14:textId="0DFD9F9C">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Increase organisations’ reputation by developing and implement communication strategies that aligns with their goals.</w:t>
            </w:r>
            <w:r>
              <w:rPr>
                <w:rFonts w:ascii="Calibri" w:hAnsi="Calibri" w:eastAsia="Calibri" w:cs="Calibri"/>
                <w:b w:val="0"/>
                <w:bCs w:val="0"/>
                <w:i w:val="0"/>
                <w:iCs w:val="0"/>
                <w:color w:val="auto"/>
                <w:sz w:val="24"/>
                <w:szCs w:val="24"/>
              </w:rPr>
            </w:r>
          </w:p>
          <w:p w14:paraId="6D09A6CA" w14:textId="4A3B444F">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Creative in creating content for websites, social media and news releases to enhance an organisation’s branding and maintain relationships with their clients.</w:t>
            </w:r>
            <w:r>
              <w:rPr>
                <w:rFonts w:ascii="Calibri" w:hAnsi="Calibri" w:eastAsia="Calibri" w:cs="Calibri"/>
                <w:b w:val="0"/>
                <w:bCs w:val="0"/>
                <w:i w:val="0"/>
                <w:iCs w:val="0"/>
                <w:color w:val="auto"/>
                <w:sz w:val="24"/>
                <w:szCs w:val="24"/>
              </w:rPr>
            </w:r>
          </w:p>
          <w:p w14:paraId="6856BE1D" w14:textId="05CAD484">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Analysing and evaluating the organisation’s communications to improve their future communications campaigns.</w:t>
            </w:r>
            <w:r>
              <w:rPr>
                <w:rFonts w:ascii="Calibri" w:hAnsi="Calibri" w:eastAsia="Calibri" w:cs="Calibri"/>
                <w:b w:val="0"/>
                <w:bCs w:val="0"/>
                <w:i w:val="0"/>
                <w:iCs w:val="0"/>
                <w:color w:val="auto"/>
                <w:sz w:val="24"/>
                <w:szCs w:val="24"/>
              </w:rP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3543" w:type="dxa"/>
            <w:vAlign w:val="top"/>
          </w:tcPr>
          <w:p w14:paraId="68359E51" w14:textId="7F8B77E8">
            <w:pPr>
              <w:pStyle w:val="2078"/>
              <w:numPr>
                <w:ilvl w:val="0"/>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Bachelors Degree in Communications with option for Masters Degree in Communications.</w:t>
            </w:r>
            <w:r>
              <w:rPr>
                <w:rFonts w:ascii="Calibri" w:hAnsi="Calibri" w:eastAsia="Calibri" w:cs="Calibri"/>
                <w:b w:val="0"/>
                <w:bCs w:val="0"/>
                <w:i w:val="0"/>
                <w:iCs w:val="0"/>
                <w:color w:val="auto"/>
                <w:sz w:val="24"/>
                <w:szCs w:val="24"/>
              </w:rPr>
            </w:r>
          </w:p>
          <w:p w14:paraId="539881DC" w14:textId="31923BB7">
            <w:pPr>
              <w:pStyle w:val="2078"/>
              <w:numPr>
                <w:ilvl w:val="1"/>
                <w:numId w:val="244"/>
              </w:numPr>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val="0"/>
                <w:iCs w:val="0"/>
                <w:color w:val="auto"/>
                <w:sz w:val="24"/>
                <w:szCs w:val="24"/>
              </w:rPr>
            </w:pPr>
            <w:r>
              <w:rPr>
                <w:rFonts w:ascii="Calibri" w:hAnsi="Calibri" w:eastAsia="Calibri" w:cs="Calibri"/>
                <w:b w:val="0"/>
                <w:bCs w:val="0"/>
                <w:i w:val="0"/>
                <w:iCs w:val="0"/>
                <w:color w:val="auto"/>
                <w:sz w:val="24"/>
                <w:szCs w:val="24"/>
              </w:rPr>
              <w:t xml:space="preserve">Alternatively, there are other courses available at affordable costs such as Certificate IV in Marketing and Communication</w:t>
            </w:r>
            <w:r>
              <w:rPr>
                <w:rFonts w:ascii="Calibri" w:hAnsi="Calibri" w:eastAsia="Calibri" w:cs="Calibri"/>
                <w:b w:val="0"/>
                <w:bCs w:val="0"/>
                <w:i w:val="0"/>
                <w:iCs w:val="0"/>
                <w:color w:val="auto"/>
                <w:sz w:val="24"/>
                <w:szCs w:val="24"/>
              </w:rPr>
            </w:r>
          </w:p>
        </w:tc>
      </w:tr>
    </w:tbl>
    <w:p w14:paraId="0CF1233B">
      <w:pPr>
        <w:pBdr/>
        <w:shd w:val="nil"/>
        <w:tabs>
          <w:tab w:val="clear" w:leader="none" w:pos="284"/>
        </w:tabs>
        <w:spacing/>
        <w:ind/>
        <w:rPr>
          <w:rFonts w:ascii="Calibri" w:hAnsi="Calibri" w:eastAsia="Calibri" w:cs="Calibri"/>
          <w:b w:val="0"/>
          <w:bCs/>
          <w:i/>
          <w:color w:val="994907" w:themeColor="accent6" w:themeTint="FF" w:themeShade="80"/>
        </w:rPr>
      </w:pPr>
      <w:r>
        <w:rPr>
          <w:rFonts w:ascii="Calibri" w:hAnsi="Calibri" w:eastAsia="Calibri" w:cs="Calibri"/>
          <w:b w:val="0"/>
          <w:bCs w:val="0"/>
          <w:i/>
          <w:iCs/>
          <w:color w:val="984806" w:themeColor="accent6" w:themeTint="FF" w:themeShade="80"/>
        </w:rPr>
        <w:br w:type="page" w:clear="all"/>
      </w:r>
      <w:r>
        <w:rPr>
          <w:rFonts w:ascii="Calibri" w:hAnsi="Calibri" w:eastAsia="Calibri" w:cs="Calibri"/>
          <w:b w:val="0"/>
          <w:bCs w:val="0"/>
          <w:i/>
          <w:iCs/>
          <w:color w:val="984806" w:themeColor="accent6" w:themeTint="FF" w:themeShade="80"/>
        </w:rPr>
      </w:r>
      <w:r>
        <w:rPr>
          <w:rFonts w:ascii="Calibri" w:hAnsi="Calibri" w:eastAsia="Calibri" w:cs="Calibri"/>
          <w:b w:val="0"/>
          <w:bCs w:val="0"/>
          <w:i/>
          <w:iCs/>
          <w:color w:val="984806" w:themeColor="accent6" w:themeTint="FF" w:themeShade="80"/>
        </w:rPr>
      </w:r>
    </w:p>
    <w:p w14:paraId="533BD6CF" w14:textId="36839E18">
      <w:pPr>
        <w:pStyle w:val="2078"/>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iCs/>
          <w:color w:val="994907" w:themeColor="accent6" w:themeTint="FF" w:themeShade="80"/>
        </w:rPr>
      </w:pPr>
      <w:r>
        <w:rPr>
          <w:rFonts w:ascii="Calibri" w:hAnsi="Calibri" w:eastAsia="Calibri" w:cs="Calibri"/>
          <w:b w:val="0"/>
          <w:bCs w:val="0"/>
          <w:i/>
          <w:iCs/>
          <w:color w:val="984806" w:themeColor="accent6" w:themeTint="FF" w:themeShade="80"/>
        </w:rPr>
      </w:r>
      <w:r>
        <w:rPr>
          <w:rFonts w:ascii="Calibri" w:hAnsi="Calibri" w:eastAsia="Calibri" w:cs="Calibri"/>
          <w:b w:val="0"/>
          <w:bCs w:val="0"/>
          <w:i/>
          <w:iCs/>
          <w:color w:val="984806" w:themeColor="accent6" w:themeTint="FF" w:themeShade="80"/>
        </w:rPr>
      </w:r>
    </w:p>
    <w:p w14:paraId="6A179378" w14:textId="77777777">
      <w:pPr>
        <w:pStyle w:val="1831"/>
        <w:pBdr/>
        <w:spacing/>
        <w:ind/>
        <w:rPr>
          <w:rFonts w:ascii="Calibri" w:hAnsi="Calibri" w:eastAsia="Calibri" w:cs="Calibri"/>
          <w:color w:val="0070c0"/>
          <w:sz w:val="40"/>
          <w:szCs w:val="40"/>
        </w:rPr>
      </w:pPr>
      <w:r/>
      <w:bookmarkStart w:id="16" w:name="_Toc16"/>
      <w:r>
        <w:t xml:space="preserve">IRT Services &amp; Processes</w:t>
      </w:r>
      <w:r/>
      <w:bookmarkEnd w:id="16"/>
      <w:r/>
      <w:r>
        <w:rPr>
          <w:rFonts w:ascii="Calibri" w:hAnsi="Calibri" w:eastAsia="Calibri" w:cs="Calibri"/>
          <w:color w:val="0070c0"/>
          <w:sz w:val="40"/>
          <w:szCs w:val="40"/>
        </w:rPr>
      </w:r>
    </w:p>
    <w:p w14:paraId="3CCE3F09" w14:textId="77777777">
      <w:pPr>
        <w:pStyle w:val="1832"/>
        <w:pBdr/>
        <w:spacing/>
        <w:ind/>
        <w:rPr>
          <w:rFonts w:ascii="Calibri" w:hAnsi="Calibri" w:eastAsia="Calibri" w:cs="Calibri"/>
        </w:rPr>
      </w:pPr>
      <w:r/>
      <w:bookmarkStart w:id="17" w:name="_Toc17"/>
      <w:r>
        <w:t xml:space="preserve">Incident Response Reporting/Communication Process (Internal)</w:t>
      </w:r>
      <w:r/>
      <w:bookmarkEnd w:id="17"/>
      <w:r/>
      <w:r>
        <w:rPr>
          <w:rFonts w:ascii="Calibri" w:hAnsi="Calibri" w:eastAsia="Calibri" w:cs="Calibri"/>
        </w:rPr>
      </w:r>
    </w:p>
    <w:p w14:paraId="0B8EA724" w14:textId="1BFCEFCA">
      <w:pPr>
        <w:pBdr/>
        <w:spacing/>
        <w:ind/>
        <w:rPr/>
      </w:pPr>
      <w:r/>
      <w:r/>
    </w:p>
    <w:p w14:paraId="58A08538" w14:textId="63CEDE70">
      <w:pPr>
        <w:pStyle w:val="1830"/>
        <w:pBdr/>
        <w:spacing/>
        <w:ind/>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32"/>
          <w:szCs w:val="32"/>
          <w:lang w:val="en-AU"/>
        </w:rPr>
      </w:pPr>
      <w:r/>
      <w:bookmarkStart w:id="18" w:name="_Toc18"/>
      <w:r>
        <w:rPr>
          <w:lang w:val="en-AU"/>
        </w:rPr>
        <w:t xml:space="preserve">Gelos Enterprises: Incident Response Plan (IRP)</w:t>
      </w:r>
      <w:r>
        <w:rPr>
          <w:lang w:val="en-US"/>
        </w:rPr>
        <w:t xml:space="preserve"> </w:t>
      </w:r>
      <w:r/>
      <w:bookmarkEnd w:id="18"/>
      <w:r/>
      <w: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32"/>
          <w:szCs w:val="32"/>
          <w:lang w:val="en-AU"/>
        </w:rPr>
      </w:r>
    </w:p>
    <w:p w14:paraId="3902CC70" w14:textId="6D5F1BAD">
      <w:pPr>
        <w:pStyle w:val="1831"/>
        <w:pBdr/>
        <w:spacing/>
        <w:ind/>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32"/>
          <w:szCs w:val="32"/>
          <w:lang w:val="en-AU"/>
        </w:rPr>
      </w:pPr>
      <w:r/>
      <w:bookmarkStart w:id="19" w:name="_Toc19"/>
      <w:r>
        <w:rPr>
          <w:lang w:val="en-AU"/>
        </w:rPr>
        <w:t xml:space="preserve">Part 3 – </w:t>
      </w:r>
      <w:r>
        <w:rPr>
          <w:lang w:val="en-US"/>
        </w:rPr>
        <w:t xml:space="preserve">Internal Processes</w:t>
      </w:r>
      <w:r/>
      <w:bookmarkEnd w:id="19"/>
      <w:r/>
      <w:r>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32"/>
          <w:szCs w:val="32"/>
          <w:lang w:val="en-AU"/>
        </w:rPr>
      </w:r>
    </w:p>
    <w:p w14:paraId="69C6711B" w14:textId="6390721E">
      <w:pPr>
        <w:pStyle w:val="1832"/>
        <w:pBdr/>
        <w:spacing/>
        <w:ind/>
        <w:rPr>
          <w:rFonts w:ascii="Calibri" w:hAnsi="Calibri" w:eastAsia="Calibri" w:cs="Calibri"/>
          <w:b/>
          <w:bCs/>
          <w:i w:val="0"/>
          <w:iCs w:val="0"/>
          <w:caps w:val="0"/>
          <w:smallCaps w:val="0"/>
          <w:color w:val="000000" w:themeColor="text1" w:themeTint="FF" w:themeShade="FF"/>
          <w:sz w:val="24"/>
          <w:szCs w:val="24"/>
          <w:lang w:val="en-AU"/>
        </w:rPr>
      </w:pPr>
      <w:r/>
      <w:bookmarkStart w:id="20" w:name="_Toc20"/>
      <w:r>
        <w:rPr>
          <w:lang w:val="en-US"/>
        </w:rPr>
        <w:t xml:space="preserve">Incident reporting</w:t>
      </w:r>
      <w:r/>
      <w:bookmarkEnd w:id="20"/>
      <w:r/>
      <w:r>
        <w:rPr>
          <w:rFonts w:ascii="Calibri" w:hAnsi="Calibri" w:eastAsia="Calibri" w:cs="Calibri"/>
          <w:b/>
          <w:bCs/>
          <w:i w:val="0"/>
          <w:iCs w:val="0"/>
          <w:caps w:val="0"/>
          <w:smallCaps w:val="0"/>
          <w:color w:val="000000" w:themeColor="text1" w:themeTint="FF" w:themeShade="FF"/>
          <w:sz w:val="24"/>
          <w:szCs w:val="24"/>
          <w:lang w:val="en-AU"/>
        </w:rPr>
      </w:r>
    </w:p>
    <w:p w14:paraId="0BD5428B" w14:textId="0BE54946">
      <w:pPr>
        <w:pBdr/>
        <w:spacing w:afterAutospacing="1" w:beforeAutospacing="1" w:line="240" w:lineRule="auto"/>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US"/>
        </w:rPr>
        <w:t xml:space="preserve">At Gelos Enterprises, the interna</w:t>
      </w:r>
      <w:r>
        <w:rPr>
          <w:rFonts w:ascii="Calibri" w:hAnsi="Calibri" w:eastAsia="Calibri" w:cs="Calibri"/>
          <w:b w:val="0"/>
          <w:bCs w:val="0"/>
          <w:i w:val="0"/>
          <w:iCs w:val="0"/>
          <w:caps w:val="0"/>
          <w:smallCaps w:val="0"/>
          <w:color w:val="000000" w:themeColor="text1" w:themeTint="FF" w:themeShade="FF"/>
          <w:sz w:val="24"/>
          <w:szCs w:val="24"/>
          <w:lang w:val="en-US"/>
        </w:rPr>
        <w:t xml:space="preserve">l process begins the moment a staff member suspects a cyber security incident. The staff member must immediately contact the ICT Service Desk Officer, complete the Incident Report form, and inform their manager. Gelos policy also requires staff not to dele</w:t>
      </w:r>
      <w:r>
        <w:rPr>
          <w:rFonts w:ascii="Calibri" w:hAnsi="Calibri" w:eastAsia="Calibri" w:cs="Calibri"/>
          <w:b w:val="0"/>
          <w:bCs w:val="0"/>
          <w:i w:val="0"/>
          <w:iCs w:val="0"/>
          <w:caps w:val="0"/>
          <w:smallCaps w:val="0"/>
          <w:color w:val="000000" w:themeColor="text1" w:themeTint="FF" w:themeShade="FF"/>
          <w:sz w:val="24"/>
          <w:szCs w:val="24"/>
          <w:lang w:val="en-US"/>
        </w:rPr>
        <w:t xml:space="preserve">te, move, or alter suspicious emails, files, or other evidence, because these may be needed for the investigation. Staff must also avoid trying to fix the issue themselves on a Gelos PC’s and must not contact clients or external bodies about the incident. </w:t>
      </w:r>
      <w:r>
        <w:rPr>
          <w:rFonts w:ascii="Calibri" w:hAnsi="Calibri" w:eastAsia="Calibri" w:cs="Calibri"/>
          <w:b w:val="0"/>
          <w:bCs w:val="0"/>
          <w:i w:val="0"/>
          <w:iCs w:val="0"/>
          <w:caps w:val="0"/>
          <w:smallCaps w:val="0"/>
          <w:color w:val="000000" w:themeColor="text1" w:themeTint="FF" w:themeShade="FF"/>
          <w:sz w:val="24"/>
          <w:szCs w:val="24"/>
          <w:lang w:val="en-AU"/>
        </w:rPr>
      </w:r>
    </w:p>
    <w:p w14:paraId="39DAF9E6" w14:textId="673B1F2A">
      <w:pPr>
        <w:pStyle w:val="1832"/>
        <w:pBdr/>
        <w:spacing/>
        <w:ind/>
        <w:rPr>
          <w:rFonts w:ascii="Calibri" w:hAnsi="Calibri" w:eastAsia="Calibri" w:cs="Calibri"/>
          <w:b w:val="0"/>
          <w:bCs w:val="0"/>
          <w:i w:val="0"/>
          <w:iCs w:val="0"/>
          <w:caps w:val="0"/>
          <w:smallCaps w:val="0"/>
          <w:color w:val="000000" w:themeColor="text1" w:themeTint="FF" w:themeShade="FF"/>
          <w:sz w:val="24"/>
          <w:szCs w:val="24"/>
          <w:lang w:val="en-AU"/>
        </w:rPr>
      </w:pPr>
      <w:r/>
      <w:bookmarkStart w:id="21" w:name="_Toc21"/>
      <w:r>
        <w:rPr>
          <w:lang w:val="en-US"/>
        </w:rPr>
        <w:t xml:space="preserve">Initial triage</w:t>
      </w:r>
      <w:r/>
      <w:bookmarkEnd w:id="21"/>
      <w:r/>
      <w:r>
        <w:rPr>
          <w:rFonts w:ascii="Calibri" w:hAnsi="Calibri" w:eastAsia="Calibri" w:cs="Calibri"/>
          <w:b w:val="0"/>
          <w:bCs w:val="0"/>
          <w:i w:val="0"/>
          <w:iCs w:val="0"/>
          <w:caps w:val="0"/>
          <w:smallCaps w:val="0"/>
          <w:color w:val="000000" w:themeColor="text1" w:themeTint="FF" w:themeShade="FF"/>
          <w:sz w:val="24"/>
          <w:szCs w:val="24"/>
          <w:lang w:val="en-AU"/>
        </w:rPr>
      </w:r>
    </w:p>
    <w:p w14:paraId="4217773A" w14:textId="57F22BA0">
      <w:pPr>
        <w:pBdr/>
        <w:spacing w:afterAutospacing="1" w:beforeAutospacing="1" w:line="240" w:lineRule="auto"/>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US"/>
        </w:rPr>
        <w:t xml:space="preserve">Once the re</w:t>
      </w:r>
      <w:r>
        <w:rPr>
          <w:rFonts w:ascii="Calibri" w:hAnsi="Calibri" w:eastAsia="Calibri" w:cs="Calibri"/>
          <w:b w:val="0"/>
          <w:bCs w:val="0"/>
          <w:i w:val="0"/>
          <w:iCs w:val="0"/>
          <w:caps w:val="0"/>
          <w:smallCaps w:val="0"/>
          <w:color w:val="000000" w:themeColor="text1" w:themeTint="FF" w:themeShade="FF"/>
          <w:sz w:val="24"/>
          <w:szCs w:val="24"/>
          <w:lang w:val="en-US"/>
        </w:rPr>
        <w:t xml:space="preserve">port is received, the ICT Service Desk must record the incident and decide whether it is a routine technical issue or a genuine cyber security threat. If the event appears suspicious or serious, it must be escalated to the ICT Security Senior Manager, who </w:t>
      </w:r>
      <w:r>
        <w:rPr>
          <w:rFonts w:ascii="Calibri" w:hAnsi="Calibri" w:eastAsia="Calibri" w:cs="Calibri"/>
          <w:b w:val="0"/>
          <w:bCs w:val="0"/>
          <w:i w:val="0"/>
          <w:iCs w:val="0"/>
          <w:caps w:val="0"/>
          <w:smallCaps w:val="0"/>
          <w:color w:val="000000" w:themeColor="text1" w:themeTint="FF" w:themeShade="FF"/>
          <w:sz w:val="24"/>
          <w:szCs w:val="24"/>
          <w:lang w:val="en-US"/>
        </w:rPr>
        <w:t xml:space="preserve">coordinates the response and decides whether further action is required. Gelos ICT Risk Management Policy states that all users must report malfunctions and cyber intrusions immediately, and that management must use those reports to support risk decisions.</w:t>
      </w:r>
      <w:r>
        <w:rPr>
          <w:rFonts w:ascii="Calibri" w:hAnsi="Calibri" w:eastAsia="Calibri" w:cs="Calibri"/>
          <w:b w:val="0"/>
          <w:bCs w:val="0"/>
          <w:i w:val="0"/>
          <w:iCs w:val="0"/>
          <w:caps w:val="0"/>
          <w:smallCaps w:val="0"/>
          <w:color w:val="000000" w:themeColor="text1" w:themeTint="FF" w:themeShade="FF"/>
          <w:sz w:val="24"/>
          <w:szCs w:val="24"/>
          <w:lang w:val="en-AU"/>
        </w:rPr>
      </w:r>
    </w:p>
    <w:p w14:paraId="3E772645" w14:textId="20C8730E">
      <w:pPr>
        <w:pStyle w:val="1832"/>
        <w:pBdr/>
        <w:spacing/>
        <w:ind/>
        <w:rPr>
          <w:rFonts w:ascii="Calibri" w:hAnsi="Calibri" w:eastAsia="Calibri" w:cs="Calibri"/>
          <w:b w:val="0"/>
          <w:bCs w:val="0"/>
          <w:i w:val="0"/>
          <w:iCs w:val="0"/>
          <w:caps w:val="0"/>
          <w:smallCaps w:val="0"/>
          <w:color w:val="000000" w:themeColor="text1" w:themeTint="FF" w:themeShade="FF"/>
          <w:sz w:val="24"/>
          <w:szCs w:val="24"/>
          <w:lang w:val="en-AU"/>
        </w:rPr>
      </w:pPr>
      <w:r/>
      <w:bookmarkStart w:id="22" w:name="_Toc22"/>
      <w:r>
        <w:rPr>
          <w:lang w:val="en-US"/>
        </w:rPr>
        <w:t xml:space="preserve">Containment</w:t>
      </w:r>
      <w:r/>
      <w:bookmarkEnd w:id="22"/>
      <w:r/>
      <w:r>
        <w:rPr>
          <w:rFonts w:ascii="Calibri" w:hAnsi="Calibri" w:eastAsia="Calibri" w:cs="Calibri"/>
          <w:b w:val="0"/>
          <w:bCs w:val="0"/>
          <w:i w:val="0"/>
          <w:iCs w:val="0"/>
          <w:caps w:val="0"/>
          <w:smallCaps w:val="0"/>
          <w:color w:val="000000" w:themeColor="text1" w:themeTint="FF" w:themeShade="FF"/>
          <w:sz w:val="24"/>
          <w:szCs w:val="24"/>
          <w:lang w:val="en-AU"/>
        </w:rPr>
      </w:r>
    </w:p>
    <w:p w14:paraId="75A262B7" w14:textId="238F7FDB">
      <w:pPr>
        <w:pBdr/>
        <w:spacing w:afterAutospacing="1" w:beforeAutospacing="1" w:line="240" w:lineRule="auto"/>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US"/>
        </w:rPr>
        <w:t xml:space="preserve">After escalation, Gelos must contain the incident q</w:t>
      </w:r>
      <w:r>
        <w:rPr>
          <w:rFonts w:ascii="Calibri" w:hAnsi="Calibri" w:eastAsia="Calibri" w:cs="Calibri"/>
          <w:b w:val="0"/>
          <w:bCs w:val="0"/>
          <w:i w:val="0"/>
          <w:iCs w:val="0"/>
          <w:caps w:val="0"/>
          <w:smallCaps w:val="0"/>
          <w:color w:val="000000" w:themeColor="text1" w:themeTint="FF" w:themeShade="FF"/>
          <w:sz w:val="24"/>
          <w:szCs w:val="24"/>
          <w:lang w:val="en-US"/>
        </w:rPr>
        <w:t xml:space="preserve">uickly so it does not spread. This may involve isolating the affected device, disabling compromised accounts, blocking suspicious senders, restricting network access, or preventing further logins to affected systems. Gelos data protection rules require acc</w:t>
      </w:r>
      <w:r>
        <w:rPr>
          <w:rFonts w:ascii="Calibri" w:hAnsi="Calibri" w:eastAsia="Calibri" w:cs="Calibri"/>
          <w:b w:val="0"/>
          <w:bCs w:val="0"/>
          <w:i w:val="0"/>
          <w:iCs w:val="0"/>
          <w:caps w:val="0"/>
          <w:smallCaps w:val="0"/>
          <w:color w:val="000000" w:themeColor="text1" w:themeTint="FF" w:themeShade="FF"/>
          <w:sz w:val="24"/>
          <w:szCs w:val="24"/>
          <w:lang w:val="en-US"/>
        </w:rPr>
        <w:t xml:space="preserve">ess to be limited to authorised users only, so containment should immediately apply need-to-know access controls and strong account protection measures. The goal is to stop further damage while preserving the original state of the system for investigation.</w:t>
      </w:r>
      <w:r>
        <w:rPr>
          <w:rFonts w:ascii="Calibri" w:hAnsi="Calibri" w:eastAsia="Calibri" w:cs="Calibri"/>
          <w:b w:val="0"/>
          <w:bCs w:val="0"/>
          <w:i w:val="0"/>
          <w:iCs w:val="0"/>
          <w:caps w:val="0"/>
          <w:smallCaps w:val="0"/>
          <w:color w:val="000000" w:themeColor="text1" w:themeTint="FF" w:themeShade="FF"/>
          <w:sz w:val="24"/>
          <w:szCs w:val="24"/>
          <w:lang w:val="en-AU"/>
        </w:rPr>
      </w:r>
    </w:p>
    <w:p w14:paraId="74D9BB1F" w14:textId="352325DB">
      <w:pPr>
        <w:pStyle w:val="1832"/>
        <w:pBdr/>
        <w:spacing/>
        <w:ind/>
        <w:rPr>
          <w:rFonts w:ascii="Calibri" w:hAnsi="Calibri" w:eastAsia="Calibri" w:cs="Calibri"/>
          <w:b w:val="0"/>
          <w:bCs w:val="0"/>
          <w:i w:val="0"/>
          <w:iCs w:val="0"/>
          <w:caps w:val="0"/>
          <w:smallCaps w:val="0"/>
          <w:color w:val="000000" w:themeColor="text1" w:themeTint="FF" w:themeShade="FF"/>
          <w:sz w:val="24"/>
          <w:szCs w:val="24"/>
          <w:lang w:val="en-AU"/>
        </w:rPr>
      </w:pPr>
      <w:r/>
      <w:bookmarkStart w:id="23" w:name="_Toc23"/>
      <w:r>
        <w:rPr>
          <w:lang w:val="en-US"/>
        </w:rPr>
        <w:t xml:space="preserve">Evidence preservation</w:t>
      </w:r>
      <w:r/>
      <w:bookmarkEnd w:id="23"/>
      <w:r/>
      <w:r>
        <w:rPr>
          <w:rFonts w:ascii="Calibri" w:hAnsi="Calibri" w:eastAsia="Calibri" w:cs="Calibri"/>
          <w:b w:val="0"/>
          <w:bCs w:val="0"/>
          <w:i w:val="0"/>
          <w:iCs w:val="0"/>
          <w:caps w:val="0"/>
          <w:smallCaps w:val="0"/>
          <w:color w:val="000000" w:themeColor="text1" w:themeTint="FF" w:themeShade="FF"/>
          <w:sz w:val="24"/>
          <w:szCs w:val="24"/>
          <w:lang w:val="en-AU"/>
        </w:rPr>
      </w:r>
    </w:p>
    <w:p w14:paraId="4FC83204" w14:textId="7C362C45">
      <w:pPr>
        <w:pBdr/>
        <w:spacing w:afterAutospacing="1" w:beforeAutospacing="1" w:line="240" w:lineRule="auto"/>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US"/>
        </w:rPr>
        <w:t xml:space="preserve">Gelos</w:t>
      </w:r>
      <w:r>
        <w:rPr>
          <w:rFonts w:ascii="Calibri" w:hAnsi="Calibri" w:eastAsia="Calibri" w:cs="Calibri"/>
          <w:b w:val="0"/>
          <w:bCs w:val="0"/>
          <w:i w:val="0"/>
          <w:iCs w:val="0"/>
          <w:caps w:val="0"/>
          <w:smallCaps w:val="0"/>
          <w:color w:val="000000" w:themeColor="text1" w:themeTint="FF" w:themeShade="FF"/>
          <w:sz w:val="24"/>
          <w:szCs w:val="24"/>
          <w:lang w:val="en-US"/>
        </w:rPr>
        <w:t xml:space="preserve"> must preserve all relevant evidence from the start of the response. This includes suspicious emails, system logs, alerts, screenshots, account records, and any malware samples linked to the incident. </w:t>
      </w:r>
      <w:r>
        <w:rPr>
          <w:rFonts w:ascii="Calibri" w:hAnsi="Calibri" w:eastAsia="Calibri" w:cs="Calibri"/>
          <w:b w:val="0"/>
          <w:bCs w:val="0"/>
          <w:i w:val="0"/>
          <w:iCs w:val="0"/>
          <w:caps w:val="0"/>
          <w:smallCaps w:val="0"/>
          <w:color w:val="000000" w:themeColor="text1" w:themeTint="FF" w:themeShade="FF"/>
          <w:sz w:val="24"/>
          <w:szCs w:val="24"/>
          <w:lang w:val="en-US"/>
        </w:rPr>
        <w:t xml:space="preserve">Gelos</w:t>
      </w:r>
      <w:r>
        <w:rPr>
          <w:rFonts w:ascii="Calibri" w:hAnsi="Calibri" w:eastAsia="Calibri" w:cs="Calibri"/>
          <w:b w:val="0"/>
          <w:bCs w:val="0"/>
          <w:i w:val="0"/>
          <w:iCs w:val="0"/>
          <w:caps w:val="0"/>
          <w:smallCaps w:val="0"/>
          <w:color w:val="000000" w:themeColor="text1" w:themeTint="FF" w:themeShade="FF"/>
          <w:sz w:val="24"/>
          <w:szCs w:val="24"/>
          <w:lang w:val="en-US"/>
        </w:rPr>
        <w:t xml:space="preserve"> policy specifically </w:t>
      </w:r>
      <w:r>
        <w:rPr>
          <w:rFonts w:ascii="Calibri" w:hAnsi="Calibri" w:eastAsia="Calibri" w:cs="Calibri"/>
          <w:b w:val="0"/>
          <w:bCs w:val="0"/>
          <w:i w:val="0"/>
          <w:iCs w:val="0"/>
          <w:caps w:val="0"/>
          <w:smallCaps w:val="0"/>
          <w:color w:val="000000" w:themeColor="text1" w:themeTint="FF" w:themeShade="FF"/>
          <w:sz w:val="24"/>
          <w:szCs w:val="24"/>
          <w:lang w:val="en-US"/>
        </w:rPr>
        <w:t xml:space="preserve">states</w:t>
      </w:r>
      <w:r>
        <w:rPr>
          <w:rFonts w:ascii="Calibri" w:hAnsi="Calibri" w:eastAsia="Calibri" w:cs="Calibri"/>
          <w:b w:val="0"/>
          <w:bCs w:val="0"/>
          <w:i w:val="0"/>
          <w:iCs w:val="0"/>
          <w:caps w:val="0"/>
          <w:smallCaps w:val="0"/>
          <w:color w:val="000000" w:themeColor="text1" w:themeTint="FF" w:themeShade="FF"/>
          <w:sz w:val="24"/>
          <w:szCs w:val="24"/>
          <w:lang w:val="en-US"/>
        </w:rPr>
        <w:t xml:space="preserve"> that suspicious files must not be moved or </w:t>
      </w:r>
      <w:r>
        <w:rPr>
          <w:rFonts w:ascii="Calibri" w:hAnsi="Calibri" w:eastAsia="Calibri" w:cs="Calibri"/>
          <w:b w:val="0"/>
          <w:bCs w:val="0"/>
          <w:i w:val="0"/>
          <w:iCs w:val="0"/>
          <w:caps w:val="0"/>
          <w:smallCaps w:val="0"/>
          <w:color w:val="000000" w:themeColor="text1" w:themeTint="FF" w:themeShade="FF"/>
          <w:sz w:val="24"/>
          <w:szCs w:val="24"/>
          <w:lang w:val="en-US"/>
        </w:rPr>
        <w:t xml:space="preserve">deleted</w:t>
      </w:r>
      <w:r>
        <w:rPr>
          <w:rFonts w:ascii="Calibri" w:hAnsi="Calibri" w:eastAsia="Calibri" w:cs="Calibri"/>
          <w:b w:val="0"/>
          <w:bCs w:val="0"/>
          <w:i w:val="0"/>
          <w:iCs w:val="0"/>
          <w:caps w:val="0"/>
          <w:smallCaps w:val="0"/>
          <w:color w:val="000000" w:themeColor="text1" w:themeTint="FF" w:themeShade="FF"/>
          <w:sz w:val="24"/>
          <w:szCs w:val="24"/>
          <w:lang w:val="en-US"/>
        </w:rPr>
        <w:t xml:space="preserve"> because they may be </w:t>
      </w:r>
      <w:r>
        <w:rPr>
          <w:rFonts w:ascii="Calibri" w:hAnsi="Calibri" w:eastAsia="Calibri" w:cs="Calibri"/>
          <w:b w:val="0"/>
          <w:bCs w:val="0"/>
          <w:i w:val="0"/>
          <w:iCs w:val="0"/>
          <w:caps w:val="0"/>
          <w:smallCaps w:val="0"/>
          <w:color w:val="000000" w:themeColor="text1" w:themeTint="FF" w:themeShade="FF"/>
          <w:sz w:val="24"/>
          <w:szCs w:val="24"/>
          <w:lang w:val="en-US"/>
        </w:rPr>
        <w:t xml:space="preserve">required</w:t>
      </w:r>
      <w:r>
        <w:rPr>
          <w:rFonts w:ascii="Calibri" w:hAnsi="Calibri" w:eastAsia="Calibri" w:cs="Calibri"/>
          <w:b w:val="0"/>
          <w:bCs w:val="0"/>
          <w:i w:val="0"/>
          <w:iCs w:val="0"/>
          <w:caps w:val="0"/>
          <w:smallCaps w:val="0"/>
          <w:color w:val="000000" w:themeColor="text1" w:themeTint="FF" w:themeShade="FF"/>
          <w:sz w:val="24"/>
          <w:szCs w:val="24"/>
          <w:lang w:val="en-US"/>
        </w:rPr>
        <w:t xml:space="preserve"> as evidence. Sensitive evidence should be handled carefully because Gelos classifies personal information and sensitive company data as protected information that must only be accessed by </w:t>
      </w:r>
      <w:r>
        <w:rPr>
          <w:rFonts w:ascii="Calibri" w:hAnsi="Calibri" w:eastAsia="Calibri" w:cs="Calibri"/>
          <w:b w:val="0"/>
          <w:bCs w:val="0"/>
          <w:i w:val="0"/>
          <w:iCs w:val="0"/>
          <w:caps w:val="0"/>
          <w:smallCaps w:val="0"/>
          <w:color w:val="000000" w:themeColor="text1" w:themeTint="FF" w:themeShade="FF"/>
          <w:sz w:val="24"/>
          <w:szCs w:val="24"/>
          <w:lang w:val="en-US"/>
        </w:rPr>
        <w:t xml:space="preserve">authorised</w:t>
      </w:r>
      <w:r>
        <w:rPr>
          <w:rFonts w:ascii="Calibri" w:hAnsi="Calibri" w:eastAsia="Calibri" w:cs="Calibri"/>
          <w:b w:val="0"/>
          <w:bCs w:val="0"/>
          <w:i w:val="0"/>
          <w:iCs w:val="0"/>
          <w:caps w:val="0"/>
          <w:smallCaps w:val="0"/>
          <w:color w:val="000000" w:themeColor="text1" w:themeTint="FF" w:themeShade="FF"/>
          <w:sz w:val="24"/>
          <w:szCs w:val="24"/>
          <w:lang w:val="en-US"/>
        </w:rPr>
        <w:t xml:space="preserve"> staff.</w:t>
      </w:r>
      <w:r>
        <w:rPr>
          <w:rFonts w:ascii="Calibri" w:hAnsi="Calibri" w:eastAsia="Calibri" w:cs="Calibri"/>
          <w:b w:val="0"/>
          <w:bCs w:val="0"/>
          <w:i w:val="0"/>
          <w:iCs w:val="0"/>
          <w:caps w:val="0"/>
          <w:smallCaps w:val="0"/>
          <w:color w:val="000000" w:themeColor="text1" w:themeTint="FF" w:themeShade="FF"/>
          <w:sz w:val="24"/>
          <w:szCs w:val="24"/>
          <w:lang w:val="en-AU"/>
        </w:rPr>
      </w:r>
    </w:p>
    <w:p w14:paraId="5186E334" w14:textId="567BD521">
      <w:pPr>
        <w:pStyle w:val="1832"/>
        <w:pBdr/>
        <w:spacing/>
        <w:ind/>
        <w:rPr>
          <w:rFonts w:ascii="Calibri" w:hAnsi="Calibri" w:eastAsia="Calibri" w:cs="Calibri"/>
          <w:b/>
          <w:bCs/>
          <w:i w:val="0"/>
          <w:iCs w:val="0"/>
          <w:caps w:val="0"/>
          <w:smallCaps w:val="0"/>
          <w:color w:val="000000" w:themeColor="text1" w:themeTint="FF" w:themeShade="FF"/>
          <w:sz w:val="24"/>
          <w:szCs w:val="24"/>
          <w:lang w:val="en-AU"/>
        </w:rPr>
      </w:pPr>
      <w:r/>
      <w:bookmarkStart w:id="24" w:name="_Toc24"/>
      <w:r/>
      <w:r>
        <w:rPr>
          <w:lang w:val="en-US"/>
        </w:rPr>
        <w:t xml:space="preserve">Investigation</w:t>
      </w:r>
      <w:r/>
      <w:bookmarkEnd w:id="24"/>
      <w:r/>
      <w:r>
        <w:rPr>
          <w:rFonts w:ascii="Calibri" w:hAnsi="Calibri" w:eastAsia="Calibri" w:cs="Calibri"/>
          <w:b/>
          <w:bCs/>
          <w:i w:val="0"/>
          <w:iCs w:val="0"/>
          <w:caps w:val="0"/>
          <w:smallCaps w:val="0"/>
          <w:color w:val="000000" w:themeColor="text1" w:themeTint="FF" w:themeShade="FF"/>
          <w:sz w:val="24"/>
          <w:szCs w:val="24"/>
          <w:lang w:val="en-AU"/>
        </w:rPr>
      </w:r>
    </w:p>
    <w:p w14:paraId="53EF1DE6" w14:textId="233E2D0B">
      <w:pPr>
        <w:pBdr/>
        <w:spacing w:afterAutospacing="1" w:beforeAutospacing="1" w:line="240" w:lineRule="auto"/>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US"/>
        </w:rPr>
        <w:t xml:space="preserve">Once the evidence is secured, Gelos should investigate how the incident ha</w:t>
      </w:r>
      <w:r>
        <w:rPr>
          <w:rFonts w:ascii="Calibri" w:hAnsi="Calibri" w:eastAsia="Calibri" w:cs="Calibri"/>
          <w:b w:val="0"/>
          <w:bCs w:val="0"/>
          <w:i w:val="0"/>
          <w:iCs w:val="0"/>
          <w:caps w:val="0"/>
          <w:smallCaps w:val="0"/>
          <w:color w:val="000000" w:themeColor="text1" w:themeTint="FF" w:themeShade="FF"/>
          <w:sz w:val="24"/>
          <w:szCs w:val="24"/>
          <w:lang w:val="en-US"/>
        </w:rPr>
        <w:t xml:space="preserve">ppened and what was affected. The investigation should check software versions, patch levels, antivirus status, user privileges, and any signs of malware or unauthorised access. This is important because Gelos policy requires authorised software only, curr</w:t>
      </w:r>
      <w:r>
        <w:rPr>
          <w:rFonts w:ascii="Calibri" w:hAnsi="Calibri" w:eastAsia="Calibri" w:cs="Calibri"/>
          <w:b w:val="0"/>
          <w:bCs w:val="0"/>
          <w:i w:val="0"/>
          <w:iCs w:val="0"/>
          <w:caps w:val="0"/>
          <w:smallCaps w:val="0"/>
          <w:color w:val="000000" w:themeColor="text1" w:themeTint="FF" w:themeShade="FF"/>
          <w:sz w:val="24"/>
          <w:szCs w:val="24"/>
          <w:lang w:val="en-US"/>
        </w:rPr>
        <w:t xml:space="preserve">ent security patching, and up-to-date anti-virus software on all internet-connected systems. The investigation should also determine whether any customer PII or sensitive company data was exposed, because Gelos treats that information as highly protected. </w:t>
      </w:r>
      <w:r>
        <w:rPr>
          <w:rFonts w:ascii="Calibri" w:hAnsi="Calibri" w:eastAsia="Calibri" w:cs="Calibri"/>
          <w:b w:val="0"/>
          <w:bCs w:val="0"/>
          <w:i w:val="0"/>
          <w:iCs w:val="0"/>
          <w:caps w:val="0"/>
          <w:smallCaps w:val="0"/>
          <w:color w:val="000000" w:themeColor="text1" w:themeTint="FF" w:themeShade="FF"/>
          <w:sz w:val="24"/>
          <w:szCs w:val="24"/>
          <w:lang w:val="en-AU"/>
        </w:rPr>
      </w:r>
    </w:p>
    <w:p w14:paraId="248C6031" w14:textId="2EB0CAA7">
      <w:pPr>
        <w:pStyle w:val="1832"/>
        <w:pBdr/>
        <w:spacing/>
        <w:ind/>
        <w:rPr>
          <w:rFonts w:ascii="Calibri" w:hAnsi="Calibri" w:eastAsia="Calibri" w:cs="Calibri"/>
          <w:b w:val="0"/>
          <w:bCs w:val="0"/>
          <w:i w:val="0"/>
          <w:iCs w:val="0"/>
          <w:caps w:val="0"/>
          <w:smallCaps w:val="0"/>
          <w:color w:val="000000" w:themeColor="text1" w:themeTint="FF" w:themeShade="FF"/>
          <w:sz w:val="24"/>
          <w:szCs w:val="24"/>
          <w:lang w:val="en-AU"/>
        </w:rPr>
      </w:pPr>
      <w:r/>
      <w:bookmarkStart w:id="25" w:name="_Toc25"/>
      <w:r>
        <w:rPr>
          <w:lang w:val="en-US"/>
        </w:rPr>
        <w:t xml:space="preserve">Recovery</w:t>
      </w:r>
      <w:r/>
      <w:bookmarkEnd w:id="25"/>
      <w:r/>
      <w:r>
        <w:rPr>
          <w:rFonts w:ascii="Calibri" w:hAnsi="Calibri" w:eastAsia="Calibri" w:cs="Calibri"/>
          <w:b w:val="0"/>
          <w:bCs w:val="0"/>
          <w:i w:val="0"/>
          <w:iCs w:val="0"/>
          <w:caps w:val="0"/>
          <w:smallCaps w:val="0"/>
          <w:color w:val="000000" w:themeColor="text1" w:themeTint="FF" w:themeShade="FF"/>
          <w:sz w:val="24"/>
          <w:szCs w:val="24"/>
          <w:lang w:val="en-AU"/>
        </w:rPr>
      </w:r>
    </w:p>
    <w:p w14:paraId="444567E1" w14:textId="771DAE24">
      <w:pPr>
        <w:pBdr/>
        <w:spacing w:afterAutospacing="1" w:beforeAutospacing="1" w:line="240" w:lineRule="auto"/>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US"/>
        </w:rPr>
        <w:t xml:space="preserve">After the cause is identified, Gelos should remove the threat and restore systems using verified backups. The Data Backup Policy requires regular workstation and server backups, with server backups taken nightly and full backups taken weekly</w:t>
      </w:r>
      <w:r>
        <w:rPr>
          <w:rFonts w:ascii="Calibri" w:hAnsi="Calibri" w:eastAsia="Calibri" w:cs="Calibri"/>
          <w:b w:val="0"/>
          <w:bCs w:val="0"/>
          <w:i w:val="0"/>
          <w:iCs w:val="0"/>
          <w:caps w:val="0"/>
          <w:smallCaps w:val="0"/>
          <w:color w:val="000000" w:themeColor="text1" w:themeTint="FF" w:themeShade="FF"/>
          <w:sz w:val="24"/>
          <w:szCs w:val="24"/>
          <w:lang w:val="en-US"/>
        </w:rPr>
        <w:t xml:space="preserve">. It also requires backup testing, which means restored files should be checked before systems are returned to use. Recovery should include patching the weakness, resetting passwords if needed, and confirming that restored systems are clean and functional.</w:t>
      </w:r>
      <w:r>
        <w:rPr>
          <w:rFonts w:ascii="Calibri" w:hAnsi="Calibri" w:eastAsia="Calibri" w:cs="Calibri"/>
          <w:b w:val="0"/>
          <w:bCs w:val="0"/>
          <w:i w:val="0"/>
          <w:iCs w:val="0"/>
          <w:caps w:val="0"/>
          <w:smallCaps w:val="0"/>
          <w:color w:val="000000" w:themeColor="text1" w:themeTint="FF" w:themeShade="FF"/>
          <w:sz w:val="24"/>
          <w:szCs w:val="24"/>
          <w:lang w:val="en-AU"/>
        </w:rPr>
      </w:r>
    </w:p>
    <w:p w14:paraId="781CD742" w14:textId="3954F3DD">
      <w:pPr>
        <w:pStyle w:val="1832"/>
        <w:pBdr/>
        <w:spacing/>
        <w:ind/>
        <w:rPr>
          <w:rFonts w:ascii="Calibri" w:hAnsi="Calibri" w:eastAsia="Calibri" w:cs="Calibri"/>
          <w:b w:val="0"/>
          <w:bCs w:val="0"/>
          <w:i w:val="0"/>
          <w:iCs w:val="0"/>
          <w:caps w:val="0"/>
          <w:smallCaps w:val="0"/>
          <w:color w:val="000000" w:themeColor="text1" w:themeTint="FF" w:themeShade="FF"/>
          <w:sz w:val="24"/>
          <w:szCs w:val="24"/>
          <w:lang w:val="en-AU"/>
        </w:rPr>
      </w:pPr>
      <w:r/>
      <w:bookmarkStart w:id="26" w:name="_Toc26"/>
      <w:r>
        <w:rPr>
          <w:lang w:val="en-US"/>
        </w:rPr>
        <w:t xml:space="preserve">Monitoring and review</w:t>
      </w:r>
      <w:r/>
      <w:bookmarkEnd w:id="26"/>
      <w:r/>
      <w:r>
        <w:rPr>
          <w:rFonts w:ascii="Calibri" w:hAnsi="Calibri" w:eastAsia="Calibri" w:cs="Calibri"/>
          <w:b w:val="0"/>
          <w:bCs w:val="0"/>
          <w:i w:val="0"/>
          <w:iCs w:val="0"/>
          <w:caps w:val="0"/>
          <w:smallCaps w:val="0"/>
          <w:color w:val="000000" w:themeColor="text1" w:themeTint="FF" w:themeShade="FF"/>
          <w:sz w:val="24"/>
          <w:szCs w:val="24"/>
          <w:lang w:val="en-AU"/>
        </w:rPr>
      </w:r>
    </w:p>
    <w:p w14:paraId="129FE9E6" w14:textId="3236FC44">
      <w:pPr>
        <w:pBdr/>
        <w:spacing w:afterAutospacing="1" w:beforeAutospacing="1" w:line="240" w:lineRule="auto"/>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US"/>
        </w:rPr>
        <w:t xml:space="preserve">After recovery, Gelos should continue monitoring for unusual logins, unknown devices, suspicious transactions, and abnormal network activity. The ICT Risk Management Policy says risk monitoring must be ongoi</w:t>
      </w:r>
      <w:r>
        <w:rPr>
          <w:rFonts w:ascii="Calibri" w:hAnsi="Calibri" w:eastAsia="Calibri" w:cs="Calibri"/>
          <w:b w:val="0"/>
          <w:bCs w:val="0"/>
          <w:i w:val="0"/>
          <w:iCs w:val="0"/>
          <w:caps w:val="0"/>
          <w:smallCaps w:val="0"/>
          <w:color w:val="000000" w:themeColor="text1" w:themeTint="FF" w:themeShade="FF"/>
          <w:sz w:val="24"/>
          <w:szCs w:val="24"/>
          <w:lang w:val="en-US"/>
        </w:rPr>
        <w:t xml:space="preserve">ng, so post-incident monitoring is part of normal control at Gelos. The final step is a lessons learned review, where Gelos records what happened, what worked, what failed, and what must be improved in policy, patching, backup practice, or staff awareness.</w:t>
      </w:r>
      <w:r>
        <w:rPr>
          <w:rFonts w:ascii="Calibri" w:hAnsi="Calibri" w:eastAsia="Calibri" w:cs="Calibri"/>
          <w:b w:val="0"/>
          <w:bCs w:val="0"/>
          <w:i w:val="0"/>
          <w:iCs w:val="0"/>
          <w:caps w:val="0"/>
          <w:smallCaps w:val="0"/>
          <w:color w:val="000000" w:themeColor="text1" w:themeTint="FF" w:themeShade="FF"/>
          <w:sz w:val="24"/>
          <w:szCs w:val="24"/>
          <w:lang w:val="en-AU"/>
        </w:rPr>
      </w:r>
    </w:p>
    <w:p w14:paraId="7210BA83" w14:textId="5228BD05">
      <w:pPr>
        <w:pStyle w:val="2078"/>
        <w:pBdr>
          <w:top w:val="none" w:color="000000" w:sz="4" w:space="0"/>
          <w:left w:val="none" w:color="000000" w:sz="4" w:space="0"/>
          <w:bottom w:val="none" w:color="000000" w:sz="4" w:space="0"/>
          <w:right w:val="none" w:color="000000" w:sz="4" w:space="0"/>
        </w:pBdr>
        <w:spacing/>
        <w:ind/>
        <w:rPr>
          <w:rFonts w:ascii="Calibri" w:hAnsi="Calibri" w:eastAsia="Calibri" w:cs="Calibri"/>
          <w:b w:val="0"/>
          <w:bCs w:val="0"/>
          <w:i/>
          <w:iCs/>
          <w:color w:val="984806" w:themeColor="accent6" w:themeTint="FF" w:themeShade="80"/>
        </w:rPr>
      </w:pPr>
      <w:r>
        <w:rPr>
          <w:rFonts w:ascii="Calibri" w:hAnsi="Calibri" w:eastAsia="Calibri" w:cs="Calibri"/>
          <w:b w:val="0"/>
          <w:bCs w:val="0"/>
          <w:i/>
          <w:iCs/>
          <w:color w:val="984806" w:themeColor="accent6" w:themeTint="FF" w:themeShade="80"/>
        </w:rPr>
      </w:r>
      <w:r>
        <w:rPr>
          <w:rFonts w:ascii="Calibri" w:hAnsi="Calibri" w:eastAsia="Calibri" w:cs="Calibri"/>
          <w:b w:val="0"/>
          <w:bCs w:val="0"/>
          <w:i/>
          <w:iCs/>
          <w:color w:val="984806" w:themeColor="accent6" w:themeTint="FF" w:themeShade="80"/>
        </w:rPr>
      </w:r>
    </w:p>
    <w:p w14:paraId="06597637" w14:textId="0EBC3AE0">
      <w:pPr>
        <w:pBdr/>
        <w:spacing/>
        <w:ind/>
        <w:rPr>
          <w:rStyle w:val="2000"/>
          <w:color w:val="auto"/>
          <w:lang w:val="en-AU"/>
        </w:rPr>
      </w:pPr>
      <w:r>
        <w:rPr>
          <w:color w:val="auto"/>
          <w:lang w:val="en-AU"/>
        </w:rPr>
      </w:r>
      <w:r>
        <w:rPr>
          <w:rStyle w:val="2000"/>
          <w:color w:val="auto"/>
          <w:lang w:val="en-AU"/>
        </w:rPr>
      </w:r>
    </w:p>
    <w:p w14:paraId="1D1807D4" w14:textId="613BBD95">
      <w:pPr>
        <w:pBdr/>
        <w:spacing/>
        <w:ind/>
        <w:rPr/>
      </w:pPr>
      <w:r>
        <w:br w:type="page" w:clear="all"/>
      </w:r>
      <w:r/>
    </w:p>
    <w:p w14:paraId="66D9F102" w14:textId="1CC3EC2C">
      <w:pPr>
        <w:pStyle w:val="1829"/>
        <w:pBdr/>
        <w:spacing/>
        <w:ind/>
        <w:rPr>
          <w:rFonts w:ascii="Calibri" w:hAnsi="Calibri" w:eastAsia="Calibri" w:cs="Calibri"/>
          <w:b w:val="0"/>
          <w:bCs w:val="0"/>
          <w:i w:val="0"/>
          <w:iCs w:val="0"/>
          <w:caps w:val="0"/>
          <w:smallCaps w:val="0"/>
          <w:color w:val="000000" w:themeColor="text1" w:themeTint="FF" w:themeShade="FF"/>
          <w:sz w:val="24"/>
          <w:szCs w:val="24"/>
          <w:lang w:val="en-AU"/>
        </w:rPr>
      </w:pPr>
      <w:r/>
      <w:r>
        <w:rPr>
          <w:rStyle w:val="1998"/>
          <w:lang w:val="en-AU"/>
        </w:rPr>
        <w:t xml:space="preserve">External Communication and Governance</w:t>
      </w:r>
      <w:r>
        <w:br/>
      </w:r>
      <w:r>
        <w:rPr>
          <w:rStyle w:val="2000"/>
          <w:lang w:val="en-AU"/>
        </w:rPr>
        <w:t xml:space="preserve">Evidence Collection and Protection Processes</w:t>
      </w:r>
      <w:r>
        <w:rPr>
          <w:rFonts w:ascii="Calibri" w:hAnsi="Calibri" w:eastAsia="Calibri" w:cs="Calibri"/>
          <w:b w:val="0"/>
          <w:bCs w:val="0"/>
          <w:i w:val="0"/>
          <w:iCs w:val="0"/>
          <w:caps w:val="0"/>
          <w:smallCaps w:val="0"/>
          <w:color w:val="000000" w:themeColor="text1" w:themeTint="FF" w:themeShade="FF"/>
          <w:sz w:val="24"/>
          <w:szCs w:val="24"/>
          <w:lang w:val="en-AU"/>
        </w:rPr>
      </w:r>
    </w:p>
    <w:p w14:paraId="226EE3D3" w14:textId="4069BE0E">
      <w:pPr>
        <w:pBdr/>
        <w:spacing w:after="240" w:afterAutospacing="0" w:before="240" w:beforeAutospacing="0"/>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Gelos Enterprises must implement formal evidence collect</w:t>
      </w:r>
      <w:r>
        <w:rPr>
          <w:rFonts w:ascii="Calibri" w:hAnsi="Calibri" w:eastAsia="Calibri" w:cs="Calibri"/>
          <w:b w:val="0"/>
          <w:bCs w:val="0"/>
          <w:i w:val="0"/>
          <w:iCs w:val="0"/>
          <w:caps w:val="0"/>
          <w:smallCaps w:val="0"/>
          <w:color w:val="000000" w:themeColor="text1" w:themeTint="FF" w:themeShade="FF"/>
          <w:sz w:val="24"/>
          <w:szCs w:val="24"/>
          <w:lang w:val="en-AU"/>
        </w:rPr>
        <w:t xml:space="preserve">ion and preservation procedures to ensure all evidence gathered during a cyber security incident remains forensically sound and legally admissible. A documented chain of custody process should be maintained for all digital evidence collected. This document</w:t>
      </w:r>
      <w:r>
        <w:rPr>
          <w:rFonts w:ascii="Calibri" w:hAnsi="Calibri" w:eastAsia="Calibri" w:cs="Calibri"/>
          <w:b w:val="0"/>
          <w:bCs w:val="0"/>
          <w:i w:val="0"/>
          <w:iCs w:val="0"/>
          <w:caps w:val="0"/>
          <w:smallCaps w:val="0"/>
          <w:color w:val="000000" w:themeColor="text1" w:themeTint="FF" w:themeShade="FF"/>
          <w:sz w:val="24"/>
          <w:szCs w:val="24"/>
          <w:lang w:val="en-AU"/>
        </w:rPr>
        <w:t xml:space="preserve">ation must record who collected the evidence, the date and time of collection, where it was stored, who accessed it, and any transfers or modifications made. Evidence should be labelled, securely stored, and protected from unauthorised access or tampering.</w:t>
      </w:r>
      <w:r>
        <w:rPr>
          <w:rFonts w:ascii="Calibri" w:hAnsi="Calibri" w:eastAsia="Calibri" w:cs="Calibri"/>
          <w:b w:val="0"/>
          <w:bCs w:val="0"/>
          <w:i w:val="0"/>
          <w:iCs w:val="0"/>
          <w:caps w:val="0"/>
          <w:smallCaps w:val="0"/>
          <w:color w:val="000000" w:themeColor="text1" w:themeTint="FF" w:themeShade="FF"/>
          <w:sz w:val="24"/>
          <w:szCs w:val="24"/>
          <w:lang w:val="en-AU"/>
        </w:rPr>
      </w:r>
    </w:p>
    <w:p w14:paraId="3E7F3DA1" w14:textId="3A2C4B9B">
      <w:pPr>
        <w:pBdr/>
        <w:spacing w:after="240" w:afterAutospacing="0" w:before="240" w:beforeAutospacing="0"/>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During an i</w:t>
      </w:r>
      <w:r>
        <w:rPr>
          <w:rFonts w:ascii="Calibri" w:hAnsi="Calibri" w:eastAsia="Calibri" w:cs="Calibri"/>
          <w:b w:val="0"/>
          <w:bCs w:val="0"/>
          <w:i w:val="0"/>
          <w:iCs w:val="0"/>
          <w:caps w:val="0"/>
          <w:smallCaps w:val="0"/>
          <w:color w:val="000000" w:themeColor="text1" w:themeTint="FF" w:themeShade="FF"/>
          <w:sz w:val="24"/>
          <w:szCs w:val="24"/>
          <w:lang w:val="en-AU"/>
        </w:rPr>
        <w:t xml:space="preserve">ncident, volatile data should be collected before shutting down affected systems, as this information may otherwise be lost. This includes memory dumps, running processes, active network connections, logged-in users, and system time information. Approved f</w:t>
      </w:r>
      <w:r>
        <w:rPr>
          <w:rFonts w:ascii="Calibri" w:hAnsi="Calibri" w:eastAsia="Calibri" w:cs="Calibri"/>
          <w:b w:val="0"/>
          <w:bCs w:val="0"/>
          <w:i w:val="0"/>
          <w:iCs w:val="0"/>
          <w:caps w:val="0"/>
          <w:smallCaps w:val="0"/>
          <w:color w:val="000000" w:themeColor="text1" w:themeTint="FF" w:themeShade="FF"/>
          <w:sz w:val="24"/>
          <w:szCs w:val="24"/>
          <w:lang w:val="en-AU"/>
        </w:rPr>
        <w:t xml:space="preserve">orensic tools should be used to capture this data while minimising changes to the affected system. Forensic imaging procedures must also be followed by creating bit-by-bit copies of compromised drives or systems rather than working on the original device. </w:t>
      </w:r>
      <w:r>
        <w:rPr>
          <w:rFonts w:ascii="Calibri" w:hAnsi="Calibri" w:eastAsia="Calibri" w:cs="Calibri"/>
          <w:b w:val="0"/>
          <w:bCs w:val="0"/>
          <w:i w:val="0"/>
          <w:iCs w:val="0"/>
          <w:caps w:val="0"/>
          <w:smallCaps w:val="0"/>
          <w:color w:val="000000" w:themeColor="text1" w:themeTint="FF" w:themeShade="FF"/>
          <w:sz w:val="24"/>
          <w:szCs w:val="24"/>
          <w:lang w:val="en-AU"/>
        </w:rPr>
      </w:r>
    </w:p>
    <w:p w14:paraId="3B56C0EF" w14:textId="607F2F94">
      <w:pPr>
        <w:pBdr/>
        <w:spacing w:after="240" w:afterAutospacing="0" w:before="240" w:beforeAutospacing="0"/>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System, firewall, application, authentication, and net</w:t>
      </w:r>
      <w:r>
        <w:rPr>
          <w:rFonts w:ascii="Calibri" w:hAnsi="Calibri" w:eastAsia="Calibri" w:cs="Calibri"/>
          <w:b w:val="0"/>
          <w:bCs w:val="0"/>
          <w:i w:val="0"/>
          <w:iCs w:val="0"/>
          <w:caps w:val="0"/>
          <w:smallCaps w:val="0"/>
          <w:color w:val="000000" w:themeColor="text1" w:themeTint="FF" w:themeShade="FF"/>
          <w:sz w:val="24"/>
          <w:szCs w:val="24"/>
          <w:lang w:val="en-AU"/>
        </w:rPr>
        <w:t xml:space="preserve">work logs must be preserved immediately following detection of an incident. Logs should be copied to secure, access-controlled storage locations with restricted permissions and backup retention enabled. Malware samples identified during the investigation m</w:t>
      </w:r>
      <w:r>
        <w:rPr>
          <w:rFonts w:ascii="Calibri" w:hAnsi="Calibri" w:eastAsia="Calibri" w:cs="Calibri"/>
          <w:b w:val="0"/>
          <w:bCs w:val="0"/>
          <w:i w:val="0"/>
          <w:iCs w:val="0"/>
          <w:caps w:val="0"/>
          <w:smallCaps w:val="0"/>
          <w:color w:val="000000" w:themeColor="text1" w:themeTint="FF" w:themeShade="FF"/>
          <w:sz w:val="24"/>
          <w:szCs w:val="24"/>
          <w:lang w:val="en-AU"/>
        </w:rPr>
        <w:t xml:space="preserve">ust be isolated in a secure analysis environment, such as a sandbox, to prevent accidental execution or further infection. Access to malware samples should be restricted to authorised security personnel only, and all handling activities must be documented.</w:t>
      </w:r>
      <w:r>
        <w:rPr>
          <w:rFonts w:ascii="Calibri" w:hAnsi="Calibri" w:eastAsia="Calibri" w:cs="Calibri"/>
          <w:b w:val="0"/>
          <w:bCs w:val="0"/>
          <w:i w:val="0"/>
          <w:iCs w:val="0"/>
          <w:caps w:val="0"/>
          <w:smallCaps w:val="0"/>
          <w:color w:val="000000" w:themeColor="text1" w:themeTint="FF" w:themeShade="FF"/>
          <w:sz w:val="24"/>
          <w:szCs w:val="24"/>
          <w:lang w:val="en-AU"/>
        </w:rPr>
      </w:r>
    </w:p>
    <w:p w14:paraId="0D51D2AE" w14:textId="4AD9047D">
      <w:pPr>
        <w:pStyle w:val="1832"/>
        <w:pBdr/>
        <w:spacing/>
        <w:ind/>
        <w:rPr>
          <w:rFonts w:ascii="Calibri" w:hAnsi="Calibri" w:eastAsia="Calibri" w:cs="Calibri"/>
          <w:b w:val="0"/>
          <w:bCs w:val="0"/>
          <w:i w:val="0"/>
          <w:iCs w:val="0"/>
          <w:caps w:val="0"/>
          <w:smallCaps w:val="0"/>
          <w:color w:val="000000" w:themeColor="text1" w:themeTint="FF" w:themeShade="FF"/>
          <w:sz w:val="24"/>
          <w:szCs w:val="24"/>
          <w:lang w:val="en-AU"/>
        </w:rPr>
      </w:pPr>
      <w:r/>
      <w:bookmarkStart w:id="27" w:name="_Toc27"/>
      <w:r>
        <w:rPr>
          <w:lang w:val="en-AU"/>
        </w:rPr>
        <w:t xml:space="preserve">Communication Strategies and Reporting Hierarchy (External/Cross-Departmental)</w:t>
      </w:r>
      <w:r/>
      <w:bookmarkEnd w:id="27"/>
      <w:r/>
      <w:r>
        <w:rPr>
          <w:rFonts w:ascii="Calibri" w:hAnsi="Calibri" w:eastAsia="Calibri" w:cs="Calibri"/>
          <w:b w:val="0"/>
          <w:bCs w:val="0"/>
          <w:i w:val="0"/>
          <w:iCs w:val="0"/>
          <w:caps w:val="0"/>
          <w:smallCaps w:val="0"/>
          <w:color w:val="000000" w:themeColor="text1" w:themeTint="FF" w:themeShade="FF"/>
          <w:sz w:val="24"/>
          <w:szCs w:val="24"/>
          <w:lang w:val="en-AU"/>
        </w:rPr>
      </w:r>
    </w:p>
    <w:p w14:paraId="777D6EFD" w14:textId="6B55441D">
      <w:pPr>
        <w:pBdr/>
        <w:spacing w:after="240" w:afterAutospacing="0" w:before="240" w:beforeAutospacing="0"/>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Gelos Ente</w:t>
      </w:r>
      <w:r>
        <w:rPr>
          <w:rFonts w:ascii="Calibri" w:hAnsi="Calibri" w:eastAsia="Calibri" w:cs="Calibri"/>
          <w:b w:val="0"/>
          <w:bCs w:val="0"/>
          <w:i w:val="0"/>
          <w:iCs w:val="0"/>
          <w:caps w:val="0"/>
          <w:smallCaps w:val="0"/>
          <w:color w:val="000000" w:themeColor="text1" w:themeTint="FF" w:themeShade="FF"/>
          <w:sz w:val="24"/>
          <w:szCs w:val="24"/>
          <w:lang w:val="en-AU"/>
        </w:rPr>
        <w:t xml:space="preserve">rprises should establish a clear communication strategy to ensure accurate, timely, and controlled information sharing during cyber security incidents. External communications with affected customers, regulators, law enforcement, third-party vendors, and t</w:t>
      </w:r>
      <w:r>
        <w:rPr>
          <w:rFonts w:ascii="Calibri" w:hAnsi="Calibri" w:eastAsia="Calibri" w:cs="Calibri"/>
          <w:b w:val="0"/>
          <w:bCs w:val="0"/>
          <w:i w:val="0"/>
          <w:iCs w:val="0"/>
          <w:caps w:val="0"/>
          <w:smallCaps w:val="0"/>
          <w:color w:val="000000" w:themeColor="text1" w:themeTint="FF" w:themeShade="FF"/>
          <w:sz w:val="24"/>
          <w:szCs w:val="24"/>
          <w:lang w:val="en-AU"/>
        </w:rPr>
        <w:t xml:space="preserve">he media must only be conducted by authorised personnel. The Incident Response Manager should coordinate all communications with assistance from executive management, legal representatives, public relations personnel, and human resources where appropriate.</w:t>
      </w:r>
      <w:r>
        <w:rPr>
          <w:rFonts w:ascii="Calibri" w:hAnsi="Calibri" w:eastAsia="Calibri" w:cs="Calibri"/>
          <w:b w:val="0"/>
          <w:bCs w:val="0"/>
          <w:i w:val="0"/>
          <w:iCs w:val="0"/>
          <w:caps w:val="0"/>
          <w:smallCaps w:val="0"/>
          <w:color w:val="000000" w:themeColor="text1" w:themeTint="FF" w:themeShade="FF"/>
          <w:sz w:val="24"/>
          <w:szCs w:val="24"/>
          <w:lang w:val="en-AU"/>
        </w:rPr>
      </w:r>
    </w:p>
    <w:p w14:paraId="2A8D8D4C" w14:textId="4A16D9AD">
      <w:pPr>
        <w:pBdr/>
        <w:spacing w:after="240" w:afterAutospacing="0" w:before="240" w:beforeAutospacing="0"/>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A formal re</w:t>
      </w:r>
      <w:r>
        <w:rPr>
          <w:rFonts w:ascii="Calibri" w:hAnsi="Calibri" w:eastAsia="Calibri" w:cs="Calibri"/>
          <w:b w:val="0"/>
          <w:bCs w:val="0"/>
          <w:i w:val="0"/>
          <w:iCs w:val="0"/>
          <w:caps w:val="0"/>
          <w:smallCaps w:val="0"/>
          <w:color w:val="000000" w:themeColor="text1" w:themeTint="FF" w:themeShade="FF"/>
          <w:sz w:val="24"/>
          <w:szCs w:val="24"/>
          <w:lang w:val="en-AU"/>
        </w:rPr>
        <w:t xml:space="preserve">porting hierarchy should be followed during incidents. Technical incident details should first be escalated internally to the cyber security response team and senior management. If the incident involves employee misconduct or insider threats, Human Resourc</w:t>
      </w:r>
      <w:r>
        <w:rPr>
          <w:rFonts w:ascii="Calibri" w:hAnsi="Calibri" w:eastAsia="Calibri" w:cs="Calibri"/>
          <w:b w:val="0"/>
          <w:bCs w:val="0"/>
          <w:i w:val="0"/>
          <w:iCs w:val="0"/>
          <w:caps w:val="0"/>
          <w:smallCaps w:val="0"/>
          <w:color w:val="000000" w:themeColor="text1" w:themeTint="FF" w:themeShade="FF"/>
          <w:sz w:val="24"/>
          <w:szCs w:val="24"/>
          <w:lang w:val="en-AU"/>
        </w:rPr>
        <w:t xml:space="preserve">es should be notified. Public relations staff should manage media responses to protect organisational reputation and ensure consistent messaging. Legal advisors must review external communications to ensure compliance with legal and regulatory obligations.</w:t>
      </w:r>
      <w:r>
        <w:rPr>
          <w:rFonts w:ascii="Calibri" w:hAnsi="Calibri" w:eastAsia="Calibri" w:cs="Calibri"/>
          <w:b w:val="0"/>
          <w:bCs w:val="0"/>
          <w:i w:val="0"/>
          <w:iCs w:val="0"/>
          <w:caps w:val="0"/>
          <w:smallCaps w:val="0"/>
          <w:color w:val="000000" w:themeColor="text1" w:themeTint="FF" w:themeShade="FF"/>
          <w:sz w:val="24"/>
          <w:szCs w:val="24"/>
          <w:lang w:val="en-AU"/>
        </w:rPr>
      </w:r>
    </w:p>
    <w:p w14:paraId="58B1EE94" w14:textId="6279E07C">
      <w:pPr>
        <w:pBdr/>
        <w:spacing w:after="240" w:afterAutospacing="0" w:before="240" w:beforeAutospacing="0"/>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Where personal or sensitive information is compromised, </w:t>
      </w:r>
      <w:r>
        <w:rPr>
          <w:rFonts w:ascii="Calibri" w:hAnsi="Calibri" w:eastAsia="Calibri" w:cs="Calibri"/>
          <w:b w:val="0"/>
          <w:bCs w:val="0"/>
          <w:i w:val="0"/>
          <w:iCs w:val="0"/>
          <w:caps w:val="0"/>
          <w:smallCaps w:val="0"/>
          <w:color w:val="000000" w:themeColor="text1" w:themeTint="FF" w:themeShade="FF"/>
          <w:sz w:val="24"/>
          <w:szCs w:val="24"/>
          <w:lang w:val="en-AU"/>
        </w:rPr>
        <w:t xml:space="preserve">Gelos</w:t>
      </w:r>
      <w:r>
        <w:rPr>
          <w:rFonts w:ascii="Calibri" w:hAnsi="Calibri" w:eastAsia="Calibri" w:cs="Calibri"/>
          <w:b w:val="0"/>
          <w:bCs w:val="0"/>
          <w:i w:val="0"/>
          <w:iCs w:val="0"/>
          <w:caps w:val="0"/>
          <w:smallCaps w:val="0"/>
          <w:color w:val="000000" w:themeColor="text1" w:themeTint="FF" w:themeShade="FF"/>
          <w:sz w:val="24"/>
          <w:szCs w:val="24"/>
          <w:lang w:val="en-AU"/>
        </w:rPr>
        <w:t xml:space="preserve"> Enterprises must </w:t>
      </w:r>
      <w:r>
        <w:rPr>
          <w:rFonts w:ascii="Calibri" w:hAnsi="Calibri" w:eastAsia="Calibri" w:cs="Calibri"/>
          <w:b w:val="0"/>
          <w:bCs w:val="0"/>
          <w:i w:val="0"/>
          <w:iCs w:val="0"/>
          <w:caps w:val="0"/>
          <w:smallCaps w:val="0"/>
          <w:color w:val="000000" w:themeColor="text1" w:themeTint="FF" w:themeShade="FF"/>
          <w:sz w:val="24"/>
          <w:szCs w:val="24"/>
          <w:lang w:val="en-AU"/>
        </w:rPr>
        <w:t xml:space="preserve">comply with</w:t>
      </w:r>
      <w:r>
        <w:rPr>
          <w:rFonts w:ascii="Calibri" w:hAnsi="Calibri" w:eastAsia="Calibri" w:cs="Calibri"/>
          <w:b w:val="0"/>
          <w:bCs w:val="0"/>
          <w:i w:val="0"/>
          <w:iCs w:val="0"/>
          <w:caps w:val="0"/>
          <w:smallCaps w:val="0"/>
          <w:color w:val="000000" w:themeColor="text1" w:themeTint="FF" w:themeShade="FF"/>
          <w:sz w:val="24"/>
          <w:szCs w:val="24"/>
          <w:lang w:val="en-AU"/>
        </w:rPr>
        <w:t xml:space="preserve"> applicable Australian legal requirement</w:t>
      </w:r>
      <w:r>
        <w:rPr>
          <w:rFonts w:ascii="Calibri" w:hAnsi="Calibri" w:eastAsia="Calibri" w:cs="Calibri"/>
          <w:b w:val="0"/>
          <w:bCs w:val="0"/>
          <w:i w:val="0"/>
          <w:iCs w:val="0"/>
          <w:caps w:val="0"/>
          <w:smallCaps w:val="0"/>
          <w:color w:val="000000" w:themeColor="text1" w:themeTint="FF" w:themeShade="FF"/>
          <w:sz w:val="24"/>
          <w:szCs w:val="24"/>
          <w:lang w:val="en-AU"/>
        </w:rPr>
        <w:t xml:space="preserve">s, including the Notifiable Data Breaches (NDB) scheme under the Privacy Act 1988. Eligible data breaches likely to result in serious harm must be reported to the Office of the Australian Information Commissioner (OAIC) and affected individuals as soon as </w:t>
      </w:r>
      <w:r>
        <w:rPr>
          <w:rFonts w:ascii="Calibri" w:hAnsi="Calibri" w:eastAsia="Calibri" w:cs="Calibri"/>
          <w:b w:val="0"/>
          <w:bCs w:val="0"/>
          <w:i w:val="0"/>
          <w:iCs w:val="0"/>
          <w:caps w:val="0"/>
          <w:smallCaps w:val="0"/>
          <w:color w:val="000000" w:themeColor="text1" w:themeTint="FF" w:themeShade="FF"/>
          <w:sz w:val="24"/>
          <w:szCs w:val="24"/>
          <w:lang w:val="en-AU"/>
        </w:rPr>
        <w:t xml:space="preserve">practicable</w:t>
      </w:r>
      <w:r>
        <w:rPr>
          <w:rFonts w:ascii="Calibri" w:hAnsi="Calibri" w:eastAsia="Calibri" w:cs="Calibri"/>
          <w:b w:val="0"/>
          <w:bCs w:val="0"/>
          <w:i w:val="0"/>
          <w:iCs w:val="0"/>
          <w:caps w:val="0"/>
          <w:smallCaps w:val="0"/>
          <w:color w:val="000000" w:themeColor="text1" w:themeTint="FF" w:themeShade="FF"/>
          <w:sz w:val="24"/>
          <w:szCs w:val="24"/>
          <w:lang w:val="en-AU"/>
        </w:rPr>
        <w:t xml:space="preserve">. Communications should only include verified information, avoid speculation, and use secure communication channels such as encrypted email, approved collaboration platforms, or official public statements.</w:t>
      </w:r>
      <w:r>
        <w:rPr>
          <w:rFonts w:ascii="Calibri" w:hAnsi="Calibri" w:eastAsia="Calibri" w:cs="Calibri"/>
          <w:b w:val="0"/>
          <w:bCs w:val="0"/>
          <w:i w:val="0"/>
          <w:iCs w:val="0"/>
          <w:caps w:val="0"/>
          <w:smallCaps w:val="0"/>
          <w:color w:val="000000" w:themeColor="text1" w:themeTint="FF" w:themeShade="FF"/>
          <w:sz w:val="24"/>
          <w:szCs w:val="24"/>
          <w:lang w:val="en-AU"/>
        </w:rPr>
      </w:r>
    </w:p>
    <w:p w14:paraId="4CE52995">
      <w:pPr>
        <w:pBdr/>
        <w:shd w:val="nil"/>
        <w:tabs>
          <w:tab w:val="clear" w:leader="none" w:pos="284"/>
        </w:tabs>
        <w:spacing/>
        <w:ind/>
        <w:rPr/>
      </w:pPr>
      <w:r/>
      <w:r/>
    </w:p>
    <w:p w14:paraId="5D6E1FF2" w14:textId="1057B7B5">
      <w:pPr>
        <w:pStyle w:val="1830"/>
        <w:pBdr/>
        <w:spacing/>
        <w:ind/>
        <w:rPr/>
      </w:pPr>
      <w:r/>
      <w:r/>
    </w:p>
    <w:p w14:paraId="08CA5894" w14:textId="34EAB4B0">
      <w:pPr>
        <w:pBdr/>
        <w:spacing/>
        <w:ind/>
        <w:rPr/>
      </w:pPr>
      <w:r/>
      <w:r/>
    </w:p>
    <w:p w14:paraId="5D520A21" w14:textId="37AD9752">
      <w:pPr>
        <w:pStyle w:val="1830"/>
        <w:pBdr/>
        <w:spacing/>
        <w:ind/>
        <w:rPr/>
        <w:sectPr>
          <w:headerReference w:type="default" r:id="rId12"/>
          <w:headerReference w:type="even" r:id="rId13"/>
          <w:headerReference w:type="first" r:id="rId14"/>
          <w:footerReference w:type="default" r:id="rId18"/>
          <w:footerReference w:type="even" r:id="rId19"/>
          <w:footerReference w:type="first" r:id="rId20"/>
          <w:footnotePr/>
          <w:endnotePr/>
          <w:type w:val="nextPage"/>
          <w:pgSz w:h="16838" w:orient="portrait" w:w="11906"/>
          <w:pgMar w:top="1418" w:right="1418" w:bottom="1418" w:left="1418" w:header="709" w:footer="709" w:gutter="0"/>
          <w:cols w:num="1" w:sep="0" w:space="4253" w:equalWidth="1"/>
        </w:sectPr>
      </w:pPr>
      <w:r/>
      <w:r>
        <w:rPr>
          <w:rFonts w:ascii="Calibri" w:hAnsi="Calibri" w:eastAsia="Calibri" w:cs="Calibri"/>
        </w:rPr>
      </w:r>
    </w:p>
    <w:p w14:paraId="0AB5B6C2">
      <w:pPr>
        <w:pStyle w:val="1830"/>
        <w:pBdr/>
        <w:spacing/>
        <w:ind/>
        <w:rPr>
          <w:rFonts w:ascii="Calibri" w:hAnsi="Calibri" w:eastAsia="Calibri" w:cs="Calibri"/>
        </w:rPr>
      </w:pPr>
      <w:r/>
      <w:bookmarkStart w:id="28" w:name="_Toc28"/>
      <w:r/>
      <w:r>
        <w:t xml:space="preserve">Blue Team Playbooks (Incident Response Procedures)</w:t>
      </w:r>
      <w:r/>
      <w:bookmarkEnd w:id="28"/>
      <w:r/>
      <w:r/>
    </w:p>
    <w:tbl>
      <w:tblPr>
        <w:tblStyle w:val="2015"/>
        <w:tblW w:w="14173" w:type="dxa"/>
        <w:tblBorders/>
        <w:tblLayout w:type="fixed"/>
        <w:tblLook w:val="06A0" w:firstRow="1" w:lastRow="0" w:firstColumn="1" w:lastColumn="0" w:noHBand="1" w:noVBand="1"/>
      </w:tblPr>
      <w:tblGrid>
        <w:gridCol w:w="2267"/>
        <w:gridCol w:w="1276"/>
        <w:gridCol w:w="10630"/>
      </w:tblGrid>
      <w:tr>
        <w:trPr>
          <w:trHeight w:val="300"/>
        </w:trPr>
        <w:tc>
          <w:tcPr>
            <w:tcBorders/>
            <w:tcW w:w="2267" w:type="dxa"/>
          </w:tcPr>
          <w:p w14:paraId="7B8D5FEA" w14:textId="762F8086">
            <w:pPr>
              <w:pStyle w:val="2078"/>
              <w:pBdr/>
              <w:spacing/>
              <w:ind/>
              <w:rPr>
                <w:rFonts w:ascii="Calibri" w:hAnsi="Calibri" w:eastAsia="Calibri" w:cs="Calibri"/>
                <w:b w:val="0"/>
                <w:bCs w:val="0"/>
                <w:i w:val="0"/>
                <w:iCs w:val="0"/>
                <w:color w:val="ffffff" w:themeColor="background1" w:themeTint="FF" w:themeShade="FF"/>
              </w:rPr>
            </w:pPr>
            <w:r>
              <w:rPr>
                <w:rFonts w:ascii="Calibri" w:hAnsi="Calibri" w:eastAsia="Calibri" w:cs="Calibri"/>
                <w:b w:val="0"/>
                <w:bCs w:val="0"/>
                <w:i w:val="0"/>
                <w:iCs w:val="0"/>
                <w:color w:val="ffffff" w:themeColor="background1" w:themeTint="FF" w:themeShade="FF"/>
              </w:rPr>
              <w:t xml:space="preserve">Incident Response</w:t>
            </w:r>
            <w:r>
              <w:rPr>
                <w:rFonts w:ascii="Calibri" w:hAnsi="Calibri" w:eastAsia="Calibri" w:cs="Calibri"/>
                <w:b w:val="0"/>
                <w:bCs w:val="0"/>
                <w:i w:val="0"/>
                <w:iCs w:val="0"/>
                <w:color w:val="ffffff" w:themeColor="background1" w:themeTint="FF" w:themeShade="FF"/>
              </w:rPr>
            </w:r>
          </w:p>
        </w:tc>
        <w:tc>
          <w:tcPr>
            <w:tcBorders/>
            <w:tcW w:w="1276" w:type="dxa"/>
          </w:tcPr>
          <w:p w14:paraId="3949F64D" w14:textId="6B8787F5">
            <w:pPr>
              <w:pStyle w:val="2078"/>
              <w:pBdr/>
              <w:spacing/>
              <w:ind/>
              <w:rPr>
                <w:rFonts w:ascii="Calibri" w:hAnsi="Calibri" w:eastAsia="Calibri" w:cs="Calibri"/>
                <w:b w:val="0"/>
                <w:bCs w:val="0"/>
                <w:i w:val="0"/>
                <w:iCs w:val="0"/>
                <w:color w:val="ffffff" w:themeColor="background1" w:themeTint="FF" w:themeShade="FF"/>
              </w:rPr>
            </w:pPr>
            <w:r>
              <w:rPr>
                <w:rFonts w:ascii="Calibri" w:hAnsi="Calibri" w:eastAsia="Calibri" w:cs="Calibri"/>
                <w:b w:val="0"/>
                <w:bCs w:val="0"/>
                <w:i w:val="0"/>
                <w:iCs w:val="0"/>
                <w:color w:val="ffffff" w:themeColor="background1" w:themeTint="FF" w:themeShade="FF"/>
              </w:rPr>
              <w:t xml:space="preserve">Name</w:t>
            </w:r>
            <w:r>
              <w:rPr>
                <w:rFonts w:ascii="Calibri" w:hAnsi="Calibri" w:eastAsia="Calibri" w:cs="Calibri"/>
                <w:b w:val="0"/>
                <w:bCs w:val="0"/>
                <w:i w:val="0"/>
                <w:iCs w:val="0"/>
                <w:color w:val="ffffff" w:themeColor="background1" w:themeTint="FF" w:themeShade="FF"/>
              </w:rPr>
            </w:r>
          </w:p>
        </w:tc>
        <w:tc>
          <w:tcPr>
            <w:tcBorders/>
            <w:tcW w:w="10630" w:type="dxa"/>
          </w:tcPr>
          <w:p w14:paraId="38BBA4BA" w14:textId="69D97951">
            <w:pPr>
              <w:pStyle w:val="2078"/>
              <w:pBdr/>
              <w:spacing/>
              <w:ind/>
              <w:rPr>
                <w:rFonts w:ascii="Calibri" w:hAnsi="Calibri" w:eastAsia="Calibri" w:cs="Calibri"/>
                <w:b w:val="0"/>
                <w:bCs w:val="0"/>
                <w:i w:val="0"/>
                <w:iCs w:val="0"/>
                <w:color w:val="ffffff" w:themeColor="background1" w:themeTint="FF" w:themeShade="FF"/>
              </w:rPr>
            </w:pPr>
            <w:r>
              <w:rPr>
                <w:rFonts w:ascii="Calibri" w:hAnsi="Calibri" w:eastAsia="Calibri" w:cs="Calibri"/>
                <w:b w:val="0"/>
                <w:bCs w:val="0"/>
                <w:i w:val="0"/>
                <w:iCs w:val="0"/>
                <w:color w:val="ffffff" w:themeColor="background1" w:themeTint="FF" w:themeShade="FF"/>
              </w:rPr>
              <w:t xml:space="preserve">Summary</w:t>
            </w:r>
            <w:r>
              <w:rPr>
                <w:rFonts w:ascii="Calibri" w:hAnsi="Calibri" w:eastAsia="Calibri" w:cs="Calibri"/>
                <w:b w:val="0"/>
                <w:bCs w:val="0"/>
                <w:i w:val="0"/>
                <w:iCs w:val="0"/>
                <w:color w:val="ffffff" w:themeColor="background1" w:themeTint="FF" w:themeShade="FF"/>
              </w:rPr>
            </w:r>
          </w:p>
        </w:tc>
      </w:tr>
      <w:tr>
        <w:trPr>
          <w:trHeight w:val="300"/>
        </w:trPr>
        <w:tc>
          <w:tcPr>
            <w:tcBorders/>
            <w:tcW w:w="2267" w:type="dxa"/>
          </w:tcPr>
          <w:p w14:paraId="377E94E8" w14:textId="540E81D5">
            <w:pPr>
              <w:pStyle w:val="2078"/>
              <w:pBdr/>
              <w:spacing/>
              <w:ind/>
              <w:rPr>
                <w:rFonts w:ascii="Calibri" w:hAnsi="Calibri" w:eastAsia="Calibri" w:cs="Calibri"/>
                <w:b w:val="0"/>
                <w:bCs w:val="0"/>
                <w:i w:val="0"/>
                <w:iCs w:val="0"/>
                <w:color w:val="auto"/>
              </w:rPr>
            </w:pPr>
            <w:r>
              <w:rPr>
                <w:rFonts w:ascii="Calibri" w:hAnsi="Calibri" w:eastAsia="Calibri" w:cs="Calibri"/>
                <w:b w:val="0"/>
                <w:bCs w:val="0"/>
                <w:i w:val="0"/>
                <w:iCs w:val="0"/>
                <w:color w:val="auto"/>
              </w:rPr>
              <w:t xml:space="preserve">IDOR Attack</w:t>
            </w:r>
            <w:r>
              <w:rPr>
                <w:rFonts w:ascii="Calibri" w:hAnsi="Calibri" w:eastAsia="Calibri" w:cs="Calibri"/>
                <w:b w:val="0"/>
                <w:bCs w:val="0"/>
                <w:i w:val="0"/>
                <w:iCs w:val="0"/>
                <w:color w:val="auto"/>
              </w:rPr>
            </w:r>
          </w:p>
        </w:tc>
        <w:tc>
          <w:tcPr>
            <w:tcBorders/>
            <w:tcW w:w="1276" w:type="dxa"/>
          </w:tcPr>
          <w:p w14:paraId="67E0882D" w14:textId="03922D6D">
            <w:pPr>
              <w:pStyle w:val="2078"/>
              <w:pBdr/>
              <w:spacing/>
              <w:ind/>
              <w:rPr>
                <w:rFonts w:ascii="Calibri" w:hAnsi="Calibri" w:eastAsia="Calibri" w:cs="Calibri"/>
                <w:b w:val="0"/>
                <w:bCs w:val="0"/>
                <w:i w:val="0"/>
                <w:iCs w:val="0"/>
                <w:color w:val="auto"/>
              </w:rPr>
            </w:pPr>
            <w:r>
              <w:t>Team member</w:t>
            </w:r>
          </w:p>
        </w:tc>
        <w:tc>
          <w:tcPr>
            <w:tcBorders/>
            <w:tcW w:w="10630" w:type="dxa"/>
          </w:tcPr>
          <w:p w14:paraId="14118DD9" w14:textId="1B19A22A">
            <w:pPr>
              <w:pBdr/>
              <w:spacing w:after="160" w:afterAutospacing="0" w:before="0" w:beforeAutospacing="0" w:line="276" w:lineRule="auto"/>
              <w:ind/>
              <w:rPr/>
            </w:pPr>
            <w:r>
              <w:rPr>
                <w:rFonts w:ascii="Calibri" w:hAnsi="Calibri" w:eastAsia="Calibri" w:cs="Calibri"/>
                <w:sz w:val="24"/>
                <w:szCs w:val="24"/>
                <w:lang w:val="en-AU"/>
              </w:rPr>
              <w:t xml:space="preserve">The user logs into the admin of t</w:t>
            </w:r>
            <w:r>
              <w:rPr>
                <w:rFonts w:ascii="Calibri" w:hAnsi="Calibri" w:eastAsia="Calibri" w:cs="Calibri"/>
                <w:sz w:val="24"/>
                <w:szCs w:val="24"/>
                <w:lang w:val="en-AU"/>
              </w:rPr>
              <w:t xml:space="preserve">he Indigo Community Services and Health Hub Electronic Medical Records (EMR) Web Application and access the patient’s details by clicking their name from the patient lists page. The user then decides to access another patient’s page by simply changing the </w:t>
            </w:r>
            <w:r>
              <w:rPr>
                <w:rFonts w:ascii="Calibri" w:hAnsi="Calibri" w:eastAsia="Calibri" w:cs="Calibri"/>
                <w:sz w:val="24"/>
                <w:szCs w:val="24"/>
                <w:lang w:val="en-AU"/>
              </w:rPr>
              <w:t xml:space="preserve">fname</w:t>
            </w:r>
            <w:r>
              <w:rPr>
                <w:rFonts w:ascii="Calibri" w:hAnsi="Calibri" w:eastAsia="Calibri" w:cs="Calibri"/>
                <w:sz w:val="24"/>
                <w:szCs w:val="24"/>
                <w:lang w:val="en-AU"/>
              </w:rPr>
              <w:t xml:space="preserve"> parameter’s value of the current patient page simply to access another patient’s details.</w:t>
            </w:r>
            <w:r/>
          </w:p>
        </w:tc>
      </w:tr>
      <w:tr>
        <w:trPr>
          <w:trHeight w:val="300"/>
        </w:trPr>
        <w:tc>
          <w:tcPr>
            <w:tcBorders/>
            <w:tcW w:w="2267" w:type="dxa"/>
          </w:tcPr>
          <w:p w14:paraId="606F1127" w14:textId="6AD50351">
            <w:pPr>
              <w:pStyle w:val="2078"/>
              <w:pBdr/>
              <w:spacing/>
              <w:ind/>
              <w:rPr>
                <w:rFonts w:ascii="Calibri" w:hAnsi="Calibri" w:eastAsia="Calibri" w:cs="Calibri" w:asciiTheme="minorAscii" w:hAnsiTheme="minorAscii" w:eastAsiaTheme="minorAscii" w:cstheme="minorAscii"/>
                <w:b w:val="0"/>
                <w:bCs w:val="0"/>
                <w:i w:val="0"/>
                <w:iCs w:val="0"/>
                <w:color w:val="000000" w:themeColor="text1" w:themeTint="FF" w:themeShade="FF"/>
              </w:rPr>
            </w:pPr>
            <w:r>
              <w:rPr>
                <w:rFonts w:ascii="Calibri" w:hAnsi="Calibri" w:eastAsia="Calibri" w:cs="Calibri" w:asciiTheme="minorAscii" w:hAnsiTheme="minorAscii" w:eastAsiaTheme="minorAscii" w:cstheme="minorAscii"/>
                <w:b w:val="0"/>
                <w:bCs w:val="0"/>
                <w:i w:val="0"/>
                <w:iCs w:val="0"/>
                <w:color w:val="000000" w:themeColor="text1" w:themeTint="FF" w:themeShade="FF"/>
              </w:rPr>
              <w:t xml:space="preserve">Ransomware Attack</w:t>
            </w:r>
            <w:r>
              <w:rPr>
                <w:rFonts w:ascii="Calibri" w:hAnsi="Calibri" w:eastAsia="Calibri" w:cs="Calibri" w:asciiTheme="minorAscii" w:hAnsiTheme="minorAscii" w:eastAsiaTheme="minorAscii" w:cstheme="minorAscii"/>
                <w:b w:val="0"/>
                <w:bCs w:val="0"/>
                <w:i w:val="0"/>
                <w:iCs w:val="0"/>
                <w:color w:val="000000" w:themeColor="text1" w:themeTint="FF" w:themeShade="FF"/>
              </w:rPr>
            </w:r>
          </w:p>
        </w:tc>
        <w:tc>
          <w:tcPr>
            <w:tcBorders/>
            <w:tcW w:w="1276" w:type="dxa"/>
          </w:tcPr>
          <w:p w14:paraId="3F911316" w14:textId="0E970E95">
            <w:pPr>
              <w:pStyle w:val="2078"/>
              <w:pBdr/>
              <w:spacing/>
              <w:ind/>
              <w:rPr>
                <w:rFonts w:ascii="Calibri" w:hAnsi="Calibri" w:eastAsia="Calibri" w:cs="Calibri" w:asciiTheme="minorAscii" w:hAnsiTheme="minorAscii" w:eastAsiaTheme="minorAscii" w:cstheme="minorAscii"/>
                <w:b w:val="0"/>
                <w:bCs w:val="0"/>
                <w:i w:val="0"/>
                <w:iCs w:val="0"/>
                <w:color w:val="000000" w:themeColor="text1" w:themeTint="FF" w:themeShade="FF"/>
              </w:rPr>
            </w:pPr>
            <w:r>
              <w:t>Team member</w:t>
            </w:r>
          </w:p>
        </w:tc>
        <w:tc>
          <w:tcPr>
            <w:tcBorders/>
            <w:tcW w:w="10630" w:type="dxa"/>
          </w:tcPr>
          <w:p w14:paraId="3C525346" w14:textId="331F252A">
            <w:pPr>
              <w:pStyle w:val="2078"/>
              <w:pBdr/>
              <w:spacing/>
              <w:ind/>
              <w:rPr>
                <w:rFonts w:ascii="Calibri" w:hAnsi="Calibri" w:eastAsia="Calibri" w:cs="Calibri" w:asciiTheme="minorAscii" w:hAnsiTheme="minorAscii" w:eastAsiaTheme="minorAscii" w:cstheme="minorAscii"/>
                <w:b w:val="0"/>
                <w:bCs w:val="0"/>
                <w:lang w:val="en-AU"/>
              </w:rPr>
            </w:pPr>
            <w:r>
              <w:rPr>
                <w:rFonts w:ascii="Calibri" w:hAnsi="Calibri" w:eastAsia="Calibri" w:cs="Calibri" w:asciiTheme="minorAscii" w:hAnsiTheme="minorAscii" w:eastAsiaTheme="minorAscii" w:cstheme="minorAscii"/>
                <w:b w:val="0"/>
                <w:bCs w:val="0"/>
                <w:lang w:val="en-AU"/>
              </w:rPr>
              <w:t xml:space="preserve">A Gelos Enterprises employee reports that files on their workstation have been encrypted and a ransom note is displayed on screen demanding cry</w:t>
            </w:r>
            <w:r>
              <w:rPr>
                <w:rFonts w:ascii="Calibri" w:hAnsi="Calibri" w:eastAsia="Calibri" w:cs="Calibri" w:asciiTheme="minorAscii" w:hAnsiTheme="minorAscii" w:eastAsiaTheme="minorAscii" w:cstheme="minorAscii"/>
                <w:b w:val="0"/>
                <w:bCs w:val="0"/>
                <w:lang w:val="en-AU"/>
              </w:rPr>
              <w:t xml:space="preserve">ptocurrency payment. Systems across the same network segment begin slowing down and shutting down unexpectedly. Investigation by Lee Dowling confirms a malware infection is actively spreading and encrypting critical business files across the Gelos network.</w:t>
            </w:r>
            <w:r>
              <w:rPr>
                <w:rFonts w:ascii="Calibri" w:hAnsi="Calibri" w:eastAsia="Calibri" w:cs="Calibri" w:asciiTheme="minorAscii" w:hAnsiTheme="minorAscii" w:eastAsiaTheme="minorAscii" w:cstheme="minorAscii"/>
                <w:b w:val="0"/>
                <w:bCs w:val="0"/>
                <w:lang w:val="en-AU"/>
              </w:rPr>
            </w:r>
          </w:p>
        </w:tc>
      </w:tr>
      <w:tr>
        <w:trPr>
          <w:trHeight w:val="300"/>
        </w:trPr>
        <w:tc>
          <w:tcPr>
            <w:tcBorders/>
            <w:tcW w:w="2267" w:type="dxa"/>
          </w:tcPr>
          <w:p w14:paraId="57B21F59" w14:textId="58A5DA77">
            <w:pPr>
              <w:pStyle w:val="2078"/>
              <w:pBdr/>
              <w:spacing/>
              <w:ind/>
              <w:rPr>
                <w:rFonts w:ascii="Calibri" w:hAnsi="Calibri" w:eastAsia="Calibri" w:cs="Calibri"/>
                <w:b w:val="0"/>
                <w:bCs w:val="0"/>
                <w:i w:val="0"/>
                <w:iCs w:val="0"/>
                <w:color w:val="auto" w:themeColor="accent6" w:themeTint="FF" w:themeShade="80"/>
              </w:rPr>
            </w:pPr>
            <w:r>
              <w:rPr>
                <w:rFonts w:ascii="Calibri" w:hAnsi="Calibri" w:eastAsia="Calibri" w:cs="Calibri"/>
                <w:b w:val="0"/>
                <w:bCs w:val="0"/>
                <w:i w:val="0"/>
                <w:iCs w:val="0"/>
                <w:color w:val="auto"/>
              </w:rPr>
              <w:t xml:space="preserve">Recon</w:t>
            </w:r>
            <w:r>
              <w:rPr>
                <w:rFonts w:ascii="Calibri" w:hAnsi="Calibri" w:eastAsia="Calibri" w:cs="Calibri"/>
                <w:b w:val="0"/>
                <w:bCs w:val="0"/>
                <w:i w:val="0"/>
                <w:iCs w:val="0"/>
                <w:color w:val="auto" w:themeColor="accent6" w:themeTint="FF" w:themeShade="80"/>
              </w:rPr>
            </w:r>
          </w:p>
        </w:tc>
        <w:tc>
          <w:tcPr>
            <w:tcBorders/>
            <w:tcW w:w="1276" w:type="dxa"/>
          </w:tcPr>
          <w:p w14:paraId="7AC0043E" w14:textId="0C228798">
            <w:pPr>
              <w:pStyle w:val="2078"/>
              <w:pBdr/>
              <w:spacing/>
              <w:ind/>
              <w:rPr>
                <w:rFonts w:ascii="Calibri" w:hAnsi="Calibri" w:eastAsia="Calibri" w:cs="Calibri"/>
                <w:b w:val="0"/>
                <w:bCs w:val="0"/>
                <w:i w:val="0"/>
                <w:iCs w:val="0"/>
                <w:color w:val="auto" w:themeColor="accent6" w:themeTint="FF" w:themeShade="80"/>
              </w:rPr>
            </w:pPr>
            <w:r>
              <w:t>Team member</w:t>
            </w:r>
          </w:p>
        </w:tc>
        <w:tc>
          <w:tcPr>
            <w:tcBorders/>
            <w:tcW w:w="10630" w:type="dxa"/>
          </w:tcPr>
          <w:p w14:paraId="6995998B" w14:textId="5945A116">
            <w:pPr>
              <w:pStyle w:val="2078"/>
              <w:pBdr/>
              <w:spacing/>
              <w:ind/>
              <w:rPr>
                <w:rFonts w:ascii="Calibri" w:hAnsi="Calibri" w:eastAsia="Calibri" w:cs="Calibri" w:asciiTheme="minorAscii" w:hAnsiTheme="minorAscii" w:eastAsiaTheme="minorAscii" w:cstheme="minorAscii"/>
                <w:b w:val="0"/>
                <w:bCs w:val="0"/>
                <w:lang w:val="en-AU"/>
              </w:rPr>
            </w:pPr>
            <w:r>
              <w:rPr>
                <w:rFonts w:ascii="Calibri" w:hAnsi="Calibri" w:eastAsia="Calibri" w:cs="Calibri" w:asciiTheme="minorAscii" w:hAnsiTheme="minorAscii" w:eastAsiaTheme="minorAscii" w:cstheme="minorAscii"/>
                <w:b w:val="0"/>
                <w:bCs w:val="0"/>
                <w:lang w:val="en-AU"/>
              </w:rPr>
              <w:t xml:space="preserve">The attacker gathers information about a target system to </w:t>
            </w:r>
            <w:r>
              <w:rPr>
                <w:rFonts w:ascii="Calibri" w:hAnsi="Calibri" w:eastAsia="Calibri" w:cs="Calibri" w:asciiTheme="minorAscii" w:hAnsiTheme="minorAscii" w:eastAsiaTheme="minorAscii" w:cstheme="minorAscii"/>
                <w:b w:val="0"/>
                <w:bCs w:val="0"/>
                <w:lang w:val="en-AU"/>
              </w:rPr>
              <w:t xml:space="preserve">identify</w:t>
            </w:r>
            <w:r>
              <w:rPr>
                <w:rFonts w:ascii="Calibri" w:hAnsi="Calibri" w:eastAsia="Calibri" w:cs="Calibri" w:asciiTheme="minorAscii" w:hAnsiTheme="minorAscii" w:eastAsiaTheme="minorAscii" w:cstheme="minorAscii"/>
                <w:b w:val="0"/>
                <w:bCs w:val="0"/>
                <w:lang w:val="en-AU"/>
              </w:rPr>
              <w:t xml:space="preserve"> vulnerabilities, open ports, services, directories, or user accounts that could be exploited later. This is often done through scanning, enumeration, and probing activities designed to map the system and prepare for a more advanced attack.</w:t>
            </w:r>
            <w:r>
              <w:rPr>
                <w:rFonts w:ascii="Calibri" w:hAnsi="Calibri" w:eastAsia="Calibri" w:cs="Calibri" w:asciiTheme="minorAscii" w:hAnsiTheme="minorAscii" w:eastAsiaTheme="minorAscii" w:cstheme="minorAscii"/>
                <w:b w:val="0"/>
                <w:bCs w:val="0"/>
                <w:lang w:val="en-AU"/>
              </w:rPr>
            </w:r>
          </w:p>
        </w:tc>
      </w:tr>
      <w:tr>
        <w:trPr>
          <w:trHeight w:val="300"/>
        </w:trPr>
        <w:tc>
          <w:tcPr>
            <w:tcBorders/>
            <w:tcW w:w="2267" w:type="dxa"/>
          </w:tcPr>
          <w:p w14:paraId="6FE8A0FE" w14:textId="5E6C6BCE">
            <w:pPr>
              <w:pStyle w:val="2078"/>
              <w:pBdr/>
              <w:spacing/>
              <w:ind/>
              <w:rPr>
                <w:rFonts w:ascii="Calibri" w:hAnsi="Calibri" w:eastAsia="Calibri" w:cs="Calibri"/>
                <w:b w:val="0"/>
                <w:bCs w:val="0"/>
                <w:i w:val="0"/>
                <w:iCs w:val="0"/>
                <w:color w:val="000000" w:themeColor="text1" w:themeTint="FF" w:themeShade="FF"/>
              </w:rPr>
            </w:pPr>
            <w:r>
              <w:rPr>
                <w:rFonts w:ascii="Calibri" w:hAnsi="Calibri" w:eastAsia="Calibri" w:cs="Calibri"/>
                <w:b w:val="0"/>
                <w:bCs w:val="0"/>
                <w:i w:val="0"/>
                <w:iCs w:val="0"/>
                <w:color w:val="000000" w:themeColor="text1" w:themeTint="FF" w:themeShade="FF"/>
              </w:rPr>
              <w:t xml:space="preserve">SQLi</w:t>
            </w:r>
            <w:r>
              <w:rPr>
                <w:rFonts w:ascii="Calibri" w:hAnsi="Calibri" w:eastAsia="Calibri" w:cs="Calibri"/>
                <w:b w:val="0"/>
                <w:bCs w:val="0"/>
                <w:i w:val="0"/>
                <w:iCs w:val="0"/>
                <w:color w:val="000000" w:themeColor="text1" w:themeTint="FF" w:themeShade="FF"/>
              </w:rPr>
            </w:r>
          </w:p>
        </w:tc>
        <w:tc>
          <w:tcPr>
            <w:tcBorders/>
            <w:tcW w:w="1276" w:type="dxa"/>
          </w:tcPr>
          <w:p w14:paraId="2904A6BB" w14:textId="34E315B0">
            <w:pPr>
              <w:pStyle w:val="2078"/>
              <w:pBdr/>
              <w:spacing/>
              <w:ind/>
              <w:rPr>
                <w:rFonts w:ascii="Calibri" w:hAnsi="Calibri" w:eastAsia="Calibri" w:cs="Calibri"/>
                <w:b w:val="0"/>
                <w:bCs w:val="0"/>
                <w:i w:val="0"/>
                <w:iCs w:val="0"/>
                <w:color w:val="000000" w:themeColor="text1" w:themeTint="FF" w:themeShade="FF"/>
              </w:rPr>
            </w:pPr>
            <w:r>
              <w:t>Team member</w:t>
            </w:r>
          </w:p>
        </w:tc>
        <w:tc>
          <w:tcPr>
            <w:tcBorders/>
            <w:tcW w:w="10630" w:type="dxa"/>
          </w:tcPr>
          <w:p w14:paraId="54ACEADE" w14:textId="6B0AB9EB">
            <w:pPr>
              <w:pStyle w:val="1829"/>
              <w:pBdr/>
              <w:tabs>
                <w:tab w:val="left" w:leader="none" w:pos="284"/>
              </w:tabs>
              <w:spacing w:after="120" w:before="120" w:line="300" w:lineRule="auto"/>
              <w:ind w:left="0"/>
              <w:rPr>
                <w:rFonts w:ascii="Calibri" w:hAnsi="Calibri" w:eastAsia="Calibri" w:cs="Calibri"/>
                <w:b w:val="0"/>
                <w:bCs w:val="0"/>
                <w:i w:val="0"/>
                <w:iCs w:val="0"/>
                <w:caps w:val="0"/>
                <w:smallCaps w:val="0"/>
                <w:color w:val="000000" w:themeColor="text1" w:themeTint="FF" w:themeShade="FF"/>
                <w:sz w:val="24"/>
                <w:szCs w:val="24"/>
                <w:lang w:val="en-GB"/>
              </w:rPr>
            </w:pPr>
            <w:r>
              <w:rPr>
                <w:rFonts w:ascii="Calibri" w:hAnsi="Calibri" w:eastAsia="Calibri" w:cs="Calibri"/>
                <w:b w:val="0"/>
                <w:bCs w:val="0"/>
                <w:i w:val="0"/>
                <w:iCs w:val="0"/>
                <w:caps w:val="0"/>
                <w:smallCaps w:val="0"/>
                <w:color w:val="000000" w:themeColor="text1" w:themeTint="FF" w:themeShade="FF"/>
                <w:sz w:val="24"/>
                <w:szCs w:val="24"/>
                <w:lang w:val="en-US"/>
              </w:rPr>
              <w:t xml:space="preserve">An attacker manipulates user input fields or URL parameters to inject m</w:t>
            </w:r>
            <w:r>
              <w:rPr>
                <w:rFonts w:ascii="Calibri" w:hAnsi="Calibri" w:eastAsia="Calibri" w:cs="Calibri"/>
                <w:b w:val="0"/>
                <w:bCs w:val="0"/>
                <w:i w:val="0"/>
                <w:iCs w:val="0"/>
                <w:caps w:val="0"/>
                <w:smallCaps w:val="0"/>
                <w:color w:val="000000" w:themeColor="text1" w:themeTint="FF" w:themeShade="FF"/>
                <w:sz w:val="24"/>
                <w:szCs w:val="24"/>
                <w:lang w:val="en-US"/>
              </w:rPr>
              <w:t xml:space="preserve">alicious SQL queries into the backend database. This may allow unauthorised data access, modification, or full database compromise. Detection relies on abnormal SQL patterns, unexpected database behavior, and deviations from normal application query flows.</w:t>
            </w:r>
            <w:r>
              <w:rPr>
                <w:rFonts w:ascii="Calibri" w:hAnsi="Calibri" w:eastAsia="Calibri" w:cs="Calibri"/>
                <w:b w:val="0"/>
                <w:bCs w:val="0"/>
                <w:i w:val="0"/>
                <w:iCs w:val="0"/>
                <w:caps w:val="0"/>
                <w:smallCaps w:val="0"/>
                <w:color w:val="000000" w:themeColor="text1" w:themeTint="FF" w:themeShade="FF"/>
                <w:sz w:val="24"/>
                <w:szCs w:val="24"/>
                <w:lang w:val="en-GB"/>
              </w:rPr>
            </w:r>
          </w:p>
          <w:p w14:paraId="1DD8F153" w14:textId="0F08FD3A">
            <w:pPr>
              <w:pStyle w:val="2078"/>
              <w:pBdr/>
              <w:spacing/>
              <w:ind/>
              <w:rPr>
                <w:rFonts w:ascii="Calibri" w:hAnsi="Calibri" w:eastAsia="Calibri" w:cs="Calibri"/>
                <w:b w:val="0"/>
                <w:bCs w:val="0"/>
                <w:i/>
                <w:iCs/>
                <w:color w:val="984806" w:themeColor="accent6" w:themeTint="FF" w:themeShade="80"/>
              </w:rPr>
            </w:pPr>
            <w:r>
              <w:rPr>
                <w:rFonts w:ascii="Calibri" w:hAnsi="Calibri" w:eastAsia="Calibri" w:cs="Calibri"/>
                <w:b w:val="0"/>
                <w:bCs w:val="0"/>
                <w:i/>
                <w:iCs/>
                <w:color w:val="984806" w:themeColor="accent6" w:themeTint="FF" w:themeShade="80"/>
              </w:rPr>
            </w:r>
            <w:r>
              <w:rPr>
                <w:rFonts w:ascii="Calibri" w:hAnsi="Calibri" w:eastAsia="Calibri" w:cs="Calibri"/>
                <w:b w:val="0"/>
                <w:bCs w:val="0"/>
                <w:i/>
                <w:iCs/>
                <w:color w:val="984806" w:themeColor="accent6" w:themeTint="FF" w:themeShade="80"/>
              </w:rPr>
            </w:r>
          </w:p>
        </w:tc>
      </w:tr>
      <w:tr>
        <w:trPr>
          <w:trHeight w:val="300"/>
        </w:trPr>
        <w:tc>
          <w:tcPr>
            <w:tcBorders/>
            <w:tcW w:w="2267" w:type="dxa"/>
          </w:tcPr>
          <w:p w14:paraId="02276B9F" w14:textId="37162620">
            <w:pPr>
              <w:pStyle w:val="1829"/>
              <w:suppressLineNumbers w:val="false"/>
              <w:pBdr/>
              <w:bidi w:val="false"/>
              <w:spacing w:after="120" w:afterAutospacing="0" w:before="120" w:beforeAutospacing="0" w:line="300" w:lineRule="auto"/>
              <w:ind w:right="0" w:left="0"/>
              <w:jc w:val="left"/>
              <w:rPr>
                <w:rFonts w:ascii="Calibri" w:hAnsi="Calibri" w:eastAsia="Calibri" w:cs="Calibri"/>
                <w:b w:val="0"/>
                <w:bCs w:val="0"/>
                <w:i w:val="0"/>
                <w:iCs w:val="0"/>
                <w:caps w:val="0"/>
                <w:smallCaps w:val="0"/>
                <w:color w:val="000000" w:themeColor="text1" w:themeTint="FF" w:themeShade="FF"/>
                <w:sz w:val="24"/>
                <w:szCs w:val="24"/>
              </w:rPr>
            </w:pPr>
            <w:r>
              <w:rPr>
                <w:rFonts w:ascii="Calibri" w:hAnsi="Calibri" w:eastAsia="Calibri" w:cs="Calibri"/>
                <w:b w:val="0"/>
                <w:bCs w:val="0"/>
                <w:i w:val="0"/>
                <w:iCs w:val="0"/>
                <w:caps w:val="0"/>
                <w:smallCaps w:val="0"/>
                <w:color w:val="000000" w:themeColor="text1" w:themeTint="FF" w:themeShade="FF"/>
                <w:sz w:val="24"/>
                <w:szCs w:val="24"/>
              </w:rPr>
              <w:t xml:space="preserve">Privilege Escalation</w:t>
            </w:r>
            <w:r>
              <w:rPr>
                <w:rFonts w:ascii="Calibri" w:hAnsi="Calibri" w:eastAsia="Calibri" w:cs="Calibri"/>
                <w:b w:val="0"/>
                <w:bCs w:val="0"/>
                <w:i w:val="0"/>
                <w:iCs w:val="0"/>
                <w:caps w:val="0"/>
                <w:smallCaps w:val="0"/>
                <w:color w:val="000000" w:themeColor="text1" w:themeTint="FF" w:themeShade="FF"/>
                <w:sz w:val="24"/>
                <w:szCs w:val="24"/>
              </w:rPr>
            </w:r>
          </w:p>
        </w:tc>
        <w:tc>
          <w:tcPr>
            <w:tcBorders/>
            <w:tcW w:w="1276" w:type="dxa"/>
          </w:tcPr>
          <w:p w14:paraId="5FD0F154" w14:textId="3DA9F5D6">
            <w:pPr>
              <w:pStyle w:val="1829"/>
              <w:suppressLineNumbers w:val="false"/>
              <w:pBdr/>
              <w:bidi w:val="false"/>
              <w:spacing w:after="120" w:afterAutospacing="0" w:before="120" w:beforeAutospacing="0" w:line="300" w:lineRule="auto"/>
              <w:ind w:right="0" w:left="0"/>
              <w:jc w:val="left"/>
              <w:rPr>
                <w:rFonts w:ascii="Calibri" w:hAnsi="Calibri" w:eastAsia="Calibri" w:cs="Calibri"/>
                <w:b w:val="0"/>
                <w:bCs w:val="0"/>
                <w:i w:val="0"/>
                <w:iCs w:val="0"/>
                <w:caps w:val="0"/>
                <w:smallCaps w:val="0"/>
                <w:color w:val="000000" w:themeColor="text1" w:themeTint="FF" w:themeShade="FF"/>
                <w:sz w:val="24"/>
                <w:szCs w:val="24"/>
              </w:rPr>
            </w:pPr>
            <w:r>
              <w:rPr>
                <w:rFonts w:ascii="Calibri" w:hAnsi="Calibri" w:eastAsia="Calibri" w:cs="Calibri"/>
                <w:b w:val="0"/>
                <w:bCs w:val="0"/>
                <w:i w:val="0"/>
                <w:iCs w:val="0"/>
                <w:caps w:val="0"/>
                <w:smallCaps w:val="0"/>
                <w:color w:val="000000" w:themeColor="text1" w:themeTint="FF" w:themeShade="FF"/>
                <w:sz w:val="24"/>
                <w:szCs w:val="24"/>
              </w:rPr>
              <w:t xml:space="preserve">Andrew Byrne</w:t>
            </w:r>
            <w:r>
              <w:rPr>
                <w:rFonts w:ascii="Calibri" w:hAnsi="Calibri" w:eastAsia="Calibri" w:cs="Calibri"/>
                <w:b w:val="0"/>
                <w:bCs w:val="0"/>
                <w:i w:val="0"/>
                <w:iCs w:val="0"/>
                <w:caps w:val="0"/>
                <w:smallCaps w:val="0"/>
                <w:color w:val="000000" w:themeColor="text1" w:themeTint="FF" w:themeShade="FF"/>
                <w:sz w:val="24"/>
                <w:szCs w:val="24"/>
              </w:rPr>
            </w:r>
          </w:p>
        </w:tc>
        <w:tc>
          <w:tcPr>
            <w:tcBorders/>
            <w:tcW w:w="10630" w:type="dxa"/>
          </w:tcPr>
          <w:p w14:paraId="004A12D7" w14:textId="638BDC4E">
            <w:pPr>
              <w:pStyle w:val="1829"/>
              <w:suppressLineNumbers w:val="false"/>
              <w:pBdr/>
              <w:bidi w:val="false"/>
              <w:spacing w:after="120" w:afterAutospacing="0" w:before="120" w:beforeAutospacing="0" w:line="300" w:lineRule="auto"/>
              <w:ind w:right="0" w:left="0"/>
              <w:jc w:val="left"/>
              <w:rPr>
                <w:rFonts w:ascii="Calibri" w:hAnsi="Calibri" w:eastAsia="Calibri" w:cs="Calibri"/>
                <w:b w:val="0"/>
                <w:bCs w:val="0"/>
                <w:i w:val="0"/>
                <w:iCs w:val="0"/>
                <w:caps w:val="0"/>
                <w:smallCaps w:val="0"/>
                <w:color w:val="000000" w:themeColor="text1" w:themeTint="FF" w:themeShade="FF"/>
                <w:sz w:val="24"/>
                <w:szCs w:val="24"/>
              </w:rPr>
            </w:pPr>
            <w:r>
              <w:rPr>
                <w:rFonts w:ascii="Calibri" w:hAnsi="Calibri" w:eastAsia="Calibri" w:cs="Calibri"/>
                <w:b w:val="0"/>
                <w:bCs w:val="0"/>
                <w:i w:val="0"/>
                <w:iCs w:val="0"/>
                <w:caps w:val="0"/>
                <w:smallCaps w:val="0"/>
                <w:color w:val="000000" w:themeColor="text1" w:themeTint="FF" w:themeShade="FF"/>
                <w:sz w:val="24"/>
                <w:szCs w:val="24"/>
              </w:rPr>
              <w:t xml:space="preserve">An attacker exploits vulnerabilities in a system to elevate </w:t>
            </w:r>
            <w:r>
              <w:rPr>
                <w:rFonts w:ascii="Calibri" w:hAnsi="Calibri" w:eastAsia="Calibri" w:cs="Calibri"/>
                <w:b w:val="0"/>
                <w:bCs w:val="0"/>
                <w:i w:val="0"/>
                <w:iCs w:val="0"/>
                <w:caps w:val="0"/>
                <w:smallCaps w:val="0"/>
                <w:color w:val="000000" w:themeColor="text1" w:themeTint="FF" w:themeShade="FF"/>
                <w:sz w:val="24"/>
                <w:szCs w:val="24"/>
              </w:rPr>
              <w:t xml:space="preserve">their account privileges to that of a root account. This </w:t>
            </w:r>
            <w:r>
              <w:rPr>
                <w:rFonts w:ascii="Calibri" w:hAnsi="Calibri" w:eastAsia="Calibri" w:cs="Calibri"/>
                <w:b w:val="0"/>
                <w:bCs w:val="0"/>
                <w:i w:val="0"/>
                <w:iCs w:val="0"/>
                <w:caps w:val="0"/>
                <w:smallCaps w:val="0"/>
                <w:color w:val="000000" w:themeColor="text1" w:themeTint="FF" w:themeShade="FF"/>
                <w:sz w:val="24"/>
                <w:szCs w:val="24"/>
              </w:rPr>
              <w:t xml:space="preserve">is requi</w:t>
            </w:r>
            <w:r>
              <w:rPr>
                <w:rFonts w:ascii="Calibri" w:hAnsi="Calibri" w:eastAsia="Calibri" w:cs="Calibri"/>
                <w:b w:val="0"/>
                <w:bCs w:val="0"/>
                <w:i w:val="0"/>
                <w:iCs w:val="0"/>
                <w:caps w:val="0"/>
                <w:smallCaps w:val="0"/>
                <w:color w:val="000000" w:themeColor="text1" w:themeTint="FF" w:themeShade="FF"/>
                <w:sz w:val="24"/>
                <w:szCs w:val="24"/>
              </w:rPr>
              <w:t xml:space="preserve">res</w:t>
            </w:r>
            <w:r>
              <w:rPr>
                <w:rFonts w:ascii="Calibri" w:hAnsi="Calibri" w:eastAsia="Calibri" w:cs="Calibri"/>
                <w:b w:val="0"/>
                <w:bCs w:val="0"/>
                <w:i w:val="0"/>
                <w:iCs w:val="0"/>
                <w:caps w:val="0"/>
                <w:smallCaps w:val="0"/>
                <w:color w:val="000000" w:themeColor="text1" w:themeTint="FF" w:themeShade="FF"/>
                <w:sz w:val="24"/>
                <w:szCs w:val="24"/>
              </w:rPr>
              <w:t xml:space="preserve"> some level of access having been gained via credential harvesting or could apply to insider threats that already have a legitimate point of access. Detection relies on </w:t>
            </w:r>
            <w:r>
              <w:rPr>
                <w:rFonts w:ascii="Calibri" w:hAnsi="Calibri" w:eastAsia="Calibri" w:cs="Calibri"/>
                <w:b w:val="0"/>
                <w:bCs w:val="0"/>
                <w:i w:val="0"/>
                <w:iCs w:val="0"/>
                <w:caps w:val="0"/>
                <w:smallCaps w:val="0"/>
                <w:color w:val="000000" w:themeColor="text1" w:themeTint="FF" w:themeShade="FF"/>
                <w:sz w:val="24"/>
                <w:szCs w:val="24"/>
              </w:rPr>
              <w:t xml:space="preserve">unauthorised, non </w:t>
            </w:r>
            <w:r>
              <w:rPr>
                <w:rFonts w:ascii="Calibri" w:hAnsi="Calibri" w:eastAsia="Calibri" w:cs="Calibri"/>
                <w:b w:val="0"/>
                <w:bCs w:val="0"/>
                <w:i w:val="0"/>
                <w:iCs w:val="0"/>
                <w:caps w:val="0"/>
                <w:smallCaps w:val="0"/>
                <w:color w:val="000000" w:themeColor="text1" w:themeTint="FF" w:themeShade="FF"/>
                <w:sz w:val="24"/>
                <w:szCs w:val="24"/>
              </w:rPr>
              <w:t xml:space="preserve">sudoer</w:t>
            </w:r>
            <w:r>
              <w:rPr>
                <w:rFonts w:ascii="Calibri" w:hAnsi="Calibri" w:eastAsia="Calibri" w:cs="Calibri"/>
                <w:b w:val="0"/>
                <w:bCs w:val="0"/>
                <w:i w:val="0"/>
                <w:iCs w:val="0"/>
                <w:caps w:val="0"/>
                <w:smallCaps w:val="0"/>
                <w:color w:val="000000" w:themeColor="text1" w:themeTint="FF" w:themeShade="FF"/>
                <w:sz w:val="24"/>
                <w:szCs w:val="24"/>
              </w:rPr>
              <w:t xml:space="preserve"> privileged commands and shells along with unusual behaviour detection. </w:t>
            </w:r>
            <w:r>
              <w:rPr>
                <w:rFonts w:ascii="Calibri" w:hAnsi="Calibri" w:eastAsia="Calibri" w:cs="Calibri"/>
                <w:b w:val="0"/>
                <w:bCs w:val="0"/>
                <w:i w:val="0"/>
                <w:iCs w:val="0"/>
                <w:caps w:val="0"/>
                <w:smallCaps w:val="0"/>
                <w:color w:val="000000" w:themeColor="text1" w:themeTint="FF" w:themeShade="FF"/>
                <w:sz w:val="24"/>
                <w:szCs w:val="24"/>
              </w:rPr>
            </w:r>
          </w:p>
        </w:tc>
      </w:tr>
    </w:tbl>
    <w:p w14:paraId="0BA7F3EB" w14:textId="77777777">
      <w:pPr>
        <w:pStyle w:val="2078"/>
        <w:pBdr/>
        <w:spacing/>
        <w:ind w:left="0"/>
        <w:rPr>
          <w:rFonts w:ascii="Calibri" w:hAnsi="Calibri" w:eastAsia="Calibri" w:cs="Calibri"/>
        </w:rPr>
      </w:pPr>
      <w:r>
        <w:rPr>
          <w:rFonts w:ascii="Calibri" w:hAnsi="Calibri" w:eastAsia="Calibri" w:cs="Calibri"/>
        </w:rPr>
        <w:t xml:space="preserve">Refer to Appendix A for complete playbook as indicated.</w:t>
      </w:r>
      <w:r>
        <w:rPr>
          <w:rFonts w:ascii="Calibri" w:hAnsi="Calibri" w:eastAsia="Calibri" w:cs="Calibri"/>
        </w:rPr>
      </w:r>
    </w:p>
    <w:p w14:paraId="41C8F396" w14:textId="77777777">
      <w:pPr>
        <w:pStyle w:val="1999"/>
        <w:pBdr/>
        <w:spacing/>
        <w:ind/>
        <w:rPr>
          <w:rFonts w:ascii="Calibri" w:hAnsi="Calibri" w:eastAsia="Calibri" w:cs="Calibri"/>
        </w:rPr>
      </w:pPr>
      <w:r>
        <w:rPr>
          <w:rFonts w:ascii="Calibri" w:hAnsi="Calibri" w:eastAsia="Calibri" w:cs="Calibri"/>
        </w:rPr>
      </w:r>
      <w:r>
        <w:rPr>
          <w:rFonts w:ascii="Calibri" w:hAnsi="Calibri" w:eastAsia="Calibri" w:cs="Calibri"/>
        </w:rPr>
      </w:r>
    </w:p>
    <w:p w14:paraId="72A3D3EC" w14:textId="77777777">
      <w:pPr>
        <w:pStyle w:val="1999"/>
        <w:pBdr/>
        <w:spacing/>
        <w:ind/>
        <w:rPr>
          <w:rFonts w:ascii="Calibri" w:hAnsi="Calibri" w:eastAsia="Calibri" w:cs="Calibri"/>
        </w:rPr>
        <w:sectPr>
          <w:footnotePr/>
          <w:endnotePr/>
          <w:type w:val="continuous"/>
          <w:pgSz w:h="11906" w:orient="landscape" w:w="16838"/>
          <w:pgMar w:top="1418" w:right="1418" w:bottom="1418" w:left="1418" w:header="709" w:footer="709" w:gutter="0"/>
          <w:cols w:num="1" w:sep="0" w:space="4253" w:equalWidth="1"/>
        </w:sectPr>
      </w:pPr>
      <w:r>
        <w:rPr>
          <w:rFonts w:ascii="Calibri" w:hAnsi="Calibri" w:eastAsia="Calibri" w:cs="Calibri"/>
        </w:rPr>
      </w:r>
      <w:r>
        <w:rPr>
          <w:rFonts w:ascii="Calibri" w:hAnsi="Calibri" w:eastAsia="Calibri" w:cs="Calibri"/>
        </w:rPr>
      </w:r>
    </w:p>
    <w:p w14:paraId="7FF148AA" w14:textId="77777777">
      <w:pPr>
        <w:pStyle w:val="1830"/>
        <w:pBdr/>
        <w:spacing/>
        <w:ind/>
        <w:rPr/>
      </w:pPr>
      <w:r/>
      <w:bookmarkStart w:id="29" w:name="_Toc29"/>
      <w:r>
        <w:t xml:space="preserve">Appendix</w:t>
      </w:r>
      <w:r/>
      <w:bookmarkEnd w:id="29"/>
      <w:r/>
      <w:r/>
    </w:p>
    <w:p w14:paraId="5EC7582B" w14:textId="0DC65EA3">
      <w:pPr>
        <w:pStyle w:val="1831"/>
        <w:keepNext w:val="true"/>
        <w:keepLines w:val="true"/>
        <w:pBdr/>
        <w:spacing w:after="80" w:before="360"/>
        <w:ind/>
        <w:rPr/>
      </w:pPr>
      <w:r/>
      <w:bookmarkStart w:id="30" w:name="_Toc30"/>
      <w:r>
        <w:t xml:space="preserve">Blue Team Playbooks (Incident Response Procedures)</w:t>
      </w:r>
      <w:r/>
      <w:bookmarkEnd w:id="30"/>
      <w:r/>
      <w:r/>
    </w:p>
    <w:p w14:paraId="3AB00EAD" w14:textId="29DB7883">
      <w:pPr>
        <w:pStyle w:val="1832"/>
        <w:pBdr/>
        <w:tabs>
          <w:tab w:val="clear" w:leader="none" w:pos="284"/>
        </w:tabs>
        <w:spacing/>
        <w:ind/>
        <w:rPr>
          <w:rFonts w:ascii="Calibri" w:hAnsi="Calibri" w:eastAsia="Calibri" w:cs="Calibri"/>
          <w:b/>
          <w:iCs w:val="0"/>
          <w:lang w:val="en-GB"/>
          <w14:ligatures w14:val="none"/>
        </w:rPr>
      </w:pPr>
      <w:r/>
      <w:bookmarkStart w:id="31" w:name="_Toc31"/>
      <w:r>
        <w:rPr>
          <w:rFonts w:ascii="Calibri" w:hAnsi="Calibri" w:eastAsia="Calibri" w:cs="Calibri"/>
          <w:b/>
          <w:bCs/>
          <w:lang w:val="en-GB" w:bidi="en-GB"/>
        </w:rPr>
      </w:r>
      <w:r>
        <w:rPr>
          <w:rFonts w:ascii="Calibri" w:hAnsi="Calibri" w:eastAsia="Calibri" w:cs="Calibri"/>
          <w:b/>
          <w:bCs/>
          <w:lang w:val="en-GB"/>
        </w:rPr>
        <w:t xml:space="preserve">Playbook: Privilege escalation by Andrew Byrne</w:t>
      </w:r>
      <w:r/>
      <w:bookmarkEnd w:id="31"/>
      <w:r/>
      <w:r>
        <w:rPr>
          <w:rFonts w:ascii="Calibri" w:hAnsi="Calibri" w:eastAsia="Calibri" w:cs="Calibri"/>
          <w:b/>
          <w:bCs/>
          <w:lang w:val="en-GB"/>
        </w:rPr>
      </w:r>
    </w:p>
    <w:p w14:paraId="16EE37E5" w14:textId="3EA0F921">
      <w:pPr>
        <w:pStyle w:val="1833"/>
        <w:keepNext w:val="true"/>
        <w:keepLines w:val="true"/>
        <w:pBdr/>
        <w:spacing/>
        <w:ind/>
        <w:rPr>
          <w:rFonts w:ascii="Aptos" w:hAnsi="Aptos" w:eastAsia="Aptos" w:cs="Aptos"/>
          <w:b w:val="0"/>
          <w:bCs w:val="0"/>
          <w:i w:val="0"/>
          <w:iCs w:val="0"/>
          <w:caps w:val="0"/>
          <w:smallCaps w:val="0"/>
          <w:color w:val="0f4761"/>
          <w:sz w:val="28"/>
          <w:szCs w:val="28"/>
          <w:lang w:val="en-AU"/>
        </w:rPr>
      </w:pPr>
      <w:r>
        <w:rPr>
          <w:lang w:val="en-GB"/>
        </w:rPr>
        <w:t xml:space="preserve">Scenario</w:t>
      </w:r>
      <w:r>
        <w:rPr>
          <w:lang w:val="en-GB"/>
        </w:rPr>
        <w:t xml:space="preserve">: </w:t>
      </w:r>
      <w:r>
        <w:rPr>
          <w:rFonts w:ascii="Aptos" w:hAnsi="Aptos" w:eastAsia="Aptos" w:cs="Aptos"/>
          <w:b w:val="0"/>
          <w:bCs w:val="0"/>
          <w:i w:val="0"/>
          <w:iCs w:val="0"/>
          <w:caps w:val="0"/>
          <w:smallCaps w:val="0"/>
          <w:color w:val="0f4761"/>
          <w:sz w:val="28"/>
          <w:szCs w:val="28"/>
          <w:lang w:val="en-AU"/>
        </w:rPr>
      </w:r>
    </w:p>
    <w:p w14:paraId="0A6D532C" w14:textId="08A0B3AE">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This playbook focuses on detecting unauthorised privilege escalation on a Debian-based system within the </w:t>
      </w:r>
      <w:r>
        <w:rPr>
          <w:rFonts w:ascii="Calibri" w:hAnsi="Calibri" w:eastAsia="Calibri" w:cs="Calibri"/>
          <w:b w:val="0"/>
          <w:bCs w:val="0"/>
          <w:i w:val="0"/>
          <w:iCs w:val="0"/>
          <w:caps w:val="0"/>
          <w:smallCaps w:val="0"/>
          <w:color w:val="000000" w:themeColor="text1" w:themeTint="FF" w:themeShade="FF"/>
          <w:sz w:val="24"/>
          <w:szCs w:val="24"/>
          <w:lang w:val="en-GB"/>
        </w:rPr>
        <w:t xml:space="preserve">GeloS</w:t>
      </w:r>
      <w:r>
        <w:rPr>
          <w:rFonts w:ascii="Calibri" w:hAnsi="Calibri" w:eastAsia="Calibri" w:cs="Calibri"/>
          <w:b w:val="0"/>
          <w:bCs w:val="0"/>
          <w:i w:val="0"/>
          <w:iCs w:val="0"/>
          <w:caps w:val="0"/>
          <w:smallCaps w:val="0"/>
          <w:color w:val="000000" w:themeColor="text1" w:themeTint="FF" w:themeShade="FF"/>
          <w:sz w:val="24"/>
          <w:szCs w:val="24"/>
          <w:lang w:val="en-GB"/>
        </w:rPr>
        <w:t xml:space="preserve"> infrastructure. The scenario assumes an attacker has gained access to the target host as a non-privileged user</w:t>
      </w:r>
      <w:r>
        <w:rPr>
          <w:rFonts w:ascii="Calibri" w:hAnsi="Calibri" w:eastAsia="Calibri" w:cs="Calibri"/>
          <w:b w:val="0"/>
          <w:bCs w:val="0"/>
          <w:i w:val="0"/>
          <w:iCs w:val="0"/>
          <w:caps w:val="0"/>
          <w:smallCaps w:val="0"/>
          <w:color w:val="000000" w:themeColor="text1" w:themeTint="FF" w:themeShade="FF"/>
          <w:sz w:val="24"/>
          <w:szCs w:val="24"/>
          <w:lang w:val="en-GB"/>
        </w:rPr>
        <w:t xml:space="preserve"> via credential harvesting</w:t>
      </w:r>
      <w:r>
        <w:rPr>
          <w:rFonts w:ascii="Calibri" w:hAnsi="Calibri" w:eastAsia="Calibri" w:cs="Calibri"/>
          <w:b w:val="0"/>
          <w:bCs w:val="0"/>
          <w:i w:val="0"/>
          <w:iCs w:val="0"/>
          <w:caps w:val="0"/>
          <w:smallCaps w:val="0"/>
          <w:color w:val="000000" w:themeColor="text1" w:themeTint="FF" w:themeShade="FF"/>
          <w:sz w:val="24"/>
          <w:szCs w:val="24"/>
          <w:lang w:val="en-GB"/>
        </w:rPr>
        <w:t xml:space="preserve"> and </w:t>
      </w:r>
      <w:r>
        <w:rPr>
          <w:rFonts w:ascii="Calibri" w:hAnsi="Calibri" w:eastAsia="Calibri" w:cs="Calibri"/>
          <w:b w:val="0"/>
          <w:bCs w:val="0"/>
          <w:i w:val="0"/>
          <w:iCs w:val="0"/>
          <w:caps w:val="0"/>
          <w:smallCaps w:val="0"/>
          <w:color w:val="000000" w:themeColor="text1" w:themeTint="FF" w:themeShade="FF"/>
          <w:sz w:val="24"/>
          <w:szCs w:val="24"/>
          <w:lang w:val="en-GB"/>
        </w:rPr>
        <w:t xml:space="preserve">attempts</w:t>
      </w:r>
      <w:r>
        <w:rPr>
          <w:rFonts w:ascii="Calibri" w:hAnsi="Calibri" w:eastAsia="Calibri" w:cs="Calibri"/>
          <w:b w:val="0"/>
          <w:bCs w:val="0"/>
          <w:i w:val="0"/>
          <w:iCs w:val="0"/>
          <w:caps w:val="0"/>
          <w:smallCaps w:val="0"/>
          <w:color w:val="000000" w:themeColor="text1" w:themeTint="FF" w:themeShade="FF"/>
          <w:sz w:val="24"/>
          <w:szCs w:val="24"/>
          <w:lang w:val="en-GB"/>
        </w:rPr>
        <w:t xml:space="preserve"> to elevate privileges to root without using legitimate mechanisms such as </w:t>
      </w:r>
      <w:r>
        <w:rPr>
          <w:rFonts w:ascii="Calibri" w:hAnsi="Calibri" w:eastAsia="Calibri" w:cs="Calibri"/>
          <w:b w:val="0"/>
          <w:bCs w:val="0"/>
          <w:i w:val="0"/>
          <w:iCs w:val="0"/>
          <w:caps w:val="0"/>
          <w:smallCaps w:val="0"/>
          <w:color w:val="000000" w:themeColor="text1" w:themeTint="FF" w:themeShade="FF"/>
          <w:sz w:val="24"/>
          <w:szCs w:val="24"/>
          <w:lang w:val="en-GB"/>
        </w:rPr>
        <w:t xml:space="preserve">sudo</w:t>
      </w:r>
      <w:r>
        <w:rPr>
          <w:rFonts w:ascii="Calibri" w:hAnsi="Calibri" w:eastAsia="Calibri" w:cs="Calibri"/>
          <w:b w:val="0"/>
          <w:bCs w:val="0"/>
          <w:i w:val="0"/>
          <w:iCs w:val="0"/>
          <w:caps w:val="0"/>
          <w:smallCaps w:val="0"/>
          <w:color w:val="000000" w:themeColor="text1" w:themeTint="FF" w:themeShade="FF"/>
          <w:sz w:val="24"/>
          <w:szCs w:val="24"/>
          <w:lang w:val="en-GB"/>
        </w:rPr>
        <w:t xml:space="preserve"> or </w:t>
      </w:r>
      <w:r>
        <w:rPr>
          <w:rFonts w:ascii="Calibri" w:hAnsi="Calibri" w:eastAsia="Calibri" w:cs="Calibri"/>
          <w:b w:val="0"/>
          <w:bCs w:val="0"/>
          <w:i w:val="0"/>
          <w:iCs w:val="0"/>
          <w:caps w:val="0"/>
          <w:smallCaps w:val="0"/>
          <w:color w:val="000000" w:themeColor="text1" w:themeTint="FF" w:themeShade="FF"/>
          <w:sz w:val="24"/>
          <w:szCs w:val="24"/>
          <w:lang w:val="en-GB"/>
        </w:rPr>
        <w:t xml:space="preserve">su</w:t>
      </w:r>
      <w:r>
        <w:rPr>
          <w:rFonts w:ascii="Calibri" w:hAnsi="Calibri" w:eastAsia="Calibri" w:cs="Calibri"/>
          <w:b w:val="0"/>
          <w:bCs w:val="0"/>
          <w:i w:val="0"/>
          <w:iCs w:val="0"/>
          <w:caps w:val="0"/>
          <w:smallCaps w:val="0"/>
          <w:color w:val="000000" w:themeColor="text1" w:themeTint="FF" w:themeShade="FF"/>
          <w:sz w:val="24"/>
          <w:szCs w:val="24"/>
          <w:lang w:val="en-GB"/>
        </w:rPr>
        <w:t xml:space="preserve">. Detection is based on </w:t>
      </w:r>
      <w:r>
        <w:rPr>
          <w:rFonts w:ascii="Calibri" w:hAnsi="Calibri" w:eastAsia="Calibri" w:cs="Calibri"/>
          <w:b w:val="0"/>
          <w:bCs w:val="0"/>
          <w:i w:val="0"/>
          <w:iCs w:val="0"/>
          <w:caps w:val="0"/>
          <w:smallCaps w:val="0"/>
          <w:color w:val="000000" w:themeColor="text1" w:themeTint="FF" w:themeShade="FF"/>
          <w:sz w:val="24"/>
          <w:szCs w:val="24"/>
          <w:lang w:val="en-GB"/>
        </w:rPr>
        <w:t xml:space="preserve">identifying</w:t>
      </w:r>
      <w:r>
        <w:rPr>
          <w:rFonts w:ascii="Calibri" w:hAnsi="Calibri" w:eastAsia="Calibri" w:cs="Calibri"/>
          <w:b w:val="0"/>
          <w:bCs w:val="0"/>
          <w:i w:val="0"/>
          <w:iCs w:val="0"/>
          <w:caps w:val="0"/>
          <w:smallCaps w:val="0"/>
          <w:color w:val="000000" w:themeColor="text1" w:themeTint="FF" w:themeShade="FF"/>
          <w:sz w:val="24"/>
          <w:szCs w:val="24"/>
          <w:lang w:val="en-GB"/>
        </w:rPr>
        <w:t xml:space="preserve"> abnormal behavioural patterns, including the execution of root-level commands from non-root accounts and changes in privilege context that cannot be explained by authorised access controls.</w:t>
      </w:r>
      <w:r>
        <w:rPr>
          <w:rFonts w:ascii="Calibri" w:hAnsi="Calibri" w:eastAsia="Calibri" w:cs="Calibri"/>
          <w:b w:val="0"/>
          <w:bCs w:val="0"/>
          <w:i w:val="0"/>
          <w:iCs w:val="0"/>
          <w:caps w:val="0"/>
          <w:smallCaps w:val="0"/>
          <w:color w:val="000000" w:themeColor="text1" w:themeTint="FF" w:themeShade="FF"/>
          <w:sz w:val="24"/>
          <w:szCs w:val="24"/>
          <w:lang w:val="en-AU"/>
        </w:rPr>
      </w:r>
    </w:p>
    <w:p w14:paraId="4B1F42AC" w14:textId="629097D0">
      <w:pPr>
        <w:pStyle w:val="1833"/>
        <w:keepNext w:val="true"/>
        <w:keepLines w:val="true"/>
        <w:pBdr/>
        <w:spacing/>
        <w:ind/>
        <w:rPr>
          <w:iCs w:val="0"/>
          <w:lang w:val="en-GB"/>
          <w14:ligatures w14:val="none"/>
        </w:rPr>
      </w:pPr>
      <w:r>
        <w:rPr>
          <w:lang w:val="en-GB"/>
        </w:rPr>
        <w:t xml:space="preserve">Preparati</w:t>
      </w:r>
      <w:r>
        <w:rPr>
          <w:lang w:val="en-GB"/>
        </w:rPr>
        <w:t xml:space="preserve">on:</w:t>
      </w:r>
      <w:r>
        <w:rPr>
          <w:lang w:val="en-GB"/>
        </w:rPr>
      </w:r>
    </w:p>
    <w:p w14:paraId="655C6785" w14:textId="6DFEC7B1">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Proactive measures are implemented to enable detection of unauthorised privilege escalation on the target Debian system, including:</w:t>
      </w:r>
      <w:r>
        <w:rPr>
          <w:rFonts w:ascii="Calibri" w:hAnsi="Calibri" w:eastAsia="Calibri" w:cs="Calibri"/>
          <w:b w:val="0"/>
          <w:bCs w:val="0"/>
          <w:i w:val="0"/>
          <w:iCs w:val="0"/>
          <w:caps w:val="0"/>
          <w:smallCaps w:val="0"/>
          <w:color w:val="000000" w:themeColor="text1" w:themeTint="FF" w:themeShade="FF"/>
          <w:sz w:val="24"/>
          <w:szCs w:val="24"/>
          <w:lang w:val="en-AU"/>
        </w:rPr>
      </w:r>
    </w:p>
    <w:p w14:paraId="174276E2" w14:textId="21E90EA9">
      <w:pPr>
        <w:pStyle w:val="1833"/>
        <w:keepNext w:val="true"/>
        <w:keepLines w:val="true"/>
        <w:pBdr/>
        <w:spacing w:after="40" w:before="80"/>
        <w:ind/>
        <w:rPr>
          <w:rFonts w:ascii="Aptos" w:hAnsi="Aptos" w:eastAsia="Aptos" w:cs="Aptos"/>
          <w:b w:val="0"/>
          <w:bCs w:val="0"/>
          <w:i/>
          <w:iCs/>
          <w:caps w:val="0"/>
          <w:smallCaps w:val="0"/>
          <w:color w:val="0f4761"/>
          <w:sz w:val="24"/>
          <w:szCs w:val="24"/>
          <w:lang w:val="en-AU"/>
        </w:rPr>
      </w:pPr>
      <w:r>
        <w:rPr>
          <w:rFonts w:ascii="Aptos" w:hAnsi="Aptos" w:eastAsia="Aptos" w:cs="Aptos"/>
          <w:b w:val="0"/>
          <w:bCs w:val="0"/>
          <w:i/>
          <w:iCs/>
          <w:caps w:val="0"/>
          <w:smallCaps w:val="0"/>
          <w:color w:val="0f4761"/>
          <w:sz w:val="24"/>
          <w:szCs w:val="24"/>
          <w:lang w:val="en-GB"/>
        </w:rPr>
        <w:t xml:space="preserve">    Log collection and monitoring</w:t>
      </w:r>
      <w:r>
        <w:rPr>
          <w:rFonts w:ascii="Aptos" w:hAnsi="Aptos" w:eastAsia="Aptos" w:cs="Aptos"/>
          <w:b w:val="0"/>
          <w:bCs w:val="0"/>
          <w:i/>
          <w:iCs/>
          <w:caps w:val="0"/>
          <w:smallCaps w:val="0"/>
          <w:color w:val="0f4761"/>
          <w:sz w:val="24"/>
          <w:szCs w:val="24"/>
          <w:lang w:val="en-AU"/>
        </w:rPr>
      </w:r>
    </w:p>
    <w:p w14:paraId="6E7A5BFC" w14:textId="2060C850">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Deployment of Elastic Agent on the host </w:t>
      </w:r>
      <w:r>
        <w:rPr>
          <w:rFonts w:ascii="Calibri" w:hAnsi="Calibri" w:eastAsia="Calibri" w:cs="Calibri"/>
          <w:b w:val="0"/>
          <w:bCs w:val="0"/>
          <w:i w:val="0"/>
          <w:iCs w:val="0"/>
          <w:caps w:val="0"/>
          <w:smallCaps w:val="0"/>
          <w:color w:val="000000" w:themeColor="text1" w:themeTint="FF" w:themeShade="FF"/>
          <w:sz w:val="24"/>
          <w:szCs w:val="24"/>
          <w:lang w:val="en-AU"/>
        </w:rPr>
      </w:r>
    </w:p>
    <w:p w14:paraId="7284A289" w14:textId="5819A2BA">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Centralised log ingestion and analysis through Security Onion SIEM </w:t>
      </w:r>
      <w:r>
        <w:rPr>
          <w:rFonts w:ascii="Calibri" w:hAnsi="Calibri" w:eastAsia="Calibri" w:cs="Calibri"/>
          <w:b w:val="0"/>
          <w:bCs w:val="0"/>
          <w:i w:val="0"/>
          <w:iCs w:val="0"/>
          <w:caps w:val="0"/>
          <w:smallCaps w:val="0"/>
          <w:color w:val="000000" w:themeColor="text1" w:themeTint="FF" w:themeShade="FF"/>
          <w:sz w:val="24"/>
          <w:szCs w:val="24"/>
          <w:lang w:val="en-AU"/>
        </w:rPr>
      </w:r>
    </w:p>
    <w:p w14:paraId="302BC995" w14:textId="0FF119AD">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Collection of process and system activity logs </w:t>
      </w:r>
      <w:r>
        <w:rPr>
          <w:rFonts w:ascii="Calibri" w:hAnsi="Calibri" w:eastAsia="Calibri" w:cs="Calibri"/>
          <w:b w:val="0"/>
          <w:bCs w:val="0"/>
          <w:i w:val="0"/>
          <w:iCs w:val="0"/>
          <w:caps w:val="0"/>
          <w:smallCaps w:val="0"/>
          <w:color w:val="000000" w:themeColor="text1" w:themeTint="FF" w:themeShade="FF"/>
          <w:sz w:val="24"/>
          <w:szCs w:val="24"/>
          <w:lang w:val="en-AU"/>
        </w:rPr>
      </w:r>
    </w:p>
    <w:p w14:paraId="01C8996D" w14:textId="65921050">
      <w:pPr>
        <w:pStyle w:val="1833"/>
        <w:keepNext w:val="true"/>
        <w:keepLines w:val="true"/>
        <w:pBdr/>
        <w:spacing w:after="40" w:before="80"/>
        <w:ind/>
        <w:rPr>
          <w:rFonts w:ascii="Aptos" w:hAnsi="Aptos" w:eastAsia="Aptos" w:cs="Aptos"/>
          <w:b w:val="0"/>
          <w:bCs w:val="0"/>
          <w:i/>
          <w:iCs/>
          <w:caps w:val="0"/>
          <w:smallCaps w:val="0"/>
          <w:color w:val="0f4761"/>
          <w:sz w:val="24"/>
          <w:szCs w:val="24"/>
          <w:lang w:val="en-AU"/>
        </w:rPr>
      </w:pPr>
      <w:r>
        <w:rPr>
          <w:rFonts w:ascii="Aptos" w:hAnsi="Aptos" w:eastAsia="Aptos" w:cs="Aptos"/>
          <w:b w:val="0"/>
          <w:bCs w:val="0"/>
          <w:i/>
          <w:iCs/>
          <w:caps w:val="0"/>
          <w:smallCaps w:val="0"/>
          <w:color w:val="0f4761"/>
          <w:sz w:val="24"/>
          <w:szCs w:val="24"/>
          <w:lang w:val="en-GB"/>
        </w:rPr>
        <w:t xml:space="preserve">    Logging configuration</w:t>
      </w:r>
      <w:r>
        <w:rPr>
          <w:rFonts w:ascii="Aptos" w:hAnsi="Aptos" w:eastAsia="Aptos" w:cs="Aptos"/>
          <w:b w:val="0"/>
          <w:bCs w:val="0"/>
          <w:i/>
          <w:iCs/>
          <w:caps w:val="0"/>
          <w:smallCaps w:val="0"/>
          <w:color w:val="0f4761"/>
          <w:sz w:val="24"/>
          <w:szCs w:val="24"/>
          <w:lang w:val="en-AU"/>
        </w:rPr>
      </w:r>
    </w:p>
    <w:p w14:paraId="507AAB5D" w14:textId="1836CE95">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Enablement of process accounting and system audit logging </w:t>
      </w:r>
      <w:r>
        <w:rPr>
          <w:rFonts w:ascii="Calibri" w:hAnsi="Calibri" w:eastAsia="Calibri" w:cs="Calibri"/>
          <w:b w:val="0"/>
          <w:bCs w:val="0"/>
          <w:i w:val="0"/>
          <w:iCs w:val="0"/>
          <w:caps w:val="0"/>
          <w:smallCaps w:val="0"/>
          <w:color w:val="000000" w:themeColor="text1" w:themeTint="FF" w:themeShade="FF"/>
          <w:sz w:val="24"/>
          <w:szCs w:val="24"/>
          <w:lang w:val="en-AU"/>
        </w:rPr>
      </w:r>
    </w:p>
    <w:p w14:paraId="60B45A03" w14:textId="74EF2795">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Capture of command execution, user context, and privilege levels </w:t>
      </w:r>
      <w:r>
        <w:rPr>
          <w:rFonts w:ascii="Calibri" w:hAnsi="Calibri" w:eastAsia="Calibri" w:cs="Calibri"/>
          <w:b w:val="0"/>
          <w:bCs w:val="0"/>
          <w:i w:val="0"/>
          <w:iCs w:val="0"/>
          <w:caps w:val="0"/>
          <w:smallCaps w:val="0"/>
          <w:color w:val="000000" w:themeColor="text1" w:themeTint="FF" w:themeShade="FF"/>
          <w:sz w:val="24"/>
          <w:szCs w:val="24"/>
          <w:lang w:val="en-AU"/>
        </w:rPr>
      </w:r>
    </w:p>
    <w:p w14:paraId="60A6B262" w14:textId="45D198D7">
      <w:pPr>
        <w:pStyle w:val="1833"/>
        <w:keepNext w:val="true"/>
        <w:keepLines w:val="true"/>
        <w:pBdr/>
        <w:spacing w:after="40" w:before="80"/>
        <w:ind/>
        <w:rPr>
          <w:rFonts w:ascii="Aptos" w:hAnsi="Aptos" w:eastAsia="Aptos" w:cs="Aptos"/>
          <w:b w:val="0"/>
          <w:bCs w:val="0"/>
          <w:i/>
          <w:iCs/>
          <w:caps w:val="0"/>
          <w:smallCaps w:val="0"/>
          <w:color w:val="0f4761"/>
          <w:sz w:val="24"/>
          <w:szCs w:val="24"/>
          <w:lang w:val="en-AU"/>
        </w:rPr>
      </w:pPr>
      <w:r>
        <w:rPr>
          <w:rFonts w:ascii="Aptos" w:hAnsi="Aptos" w:eastAsia="Aptos" w:cs="Aptos"/>
          <w:b w:val="0"/>
          <w:bCs w:val="0"/>
          <w:i/>
          <w:iCs/>
          <w:caps w:val="0"/>
          <w:smallCaps w:val="0"/>
          <w:color w:val="0f4761"/>
          <w:sz w:val="24"/>
          <w:szCs w:val="24"/>
          <w:lang w:val="en-GB"/>
        </w:rPr>
        <w:t xml:space="preserve">    Baseline establishment</w:t>
      </w:r>
      <w:r>
        <w:rPr>
          <w:rFonts w:ascii="Aptos" w:hAnsi="Aptos" w:eastAsia="Aptos" w:cs="Aptos"/>
          <w:b w:val="0"/>
          <w:bCs w:val="0"/>
          <w:i/>
          <w:iCs/>
          <w:caps w:val="0"/>
          <w:smallCaps w:val="0"/>
          <w:color w:val="0f4761"/>
          <w:sz w:val="24"/>
          <w:szCs w:val="24"/>
          <w:lang w:val="en-AU"/>
        </w:rPr>
      </w:r>
    </w:p>
    <w:p w14:paraId="7367A215" w14:textId="25530CD5">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Definition of normal user behaviour and system activity </w:t>
      </w:r>
      <w:r>
        <w:rPr>
          <w:rFonts w:ascii="Calibri" w:hAnsi="Calibri" w:eastAsia="Calibri" w:cs="Calibri"/>
          <w:b w:val="0"/>
          <w:bCs w:val="0"/>
          <w:i w:val="0"/>
          <w:iCs w:val="0"/>
          <w:caps w:val="0"/>
          <w:smallCaps w:val="0"/>
          <w:color w:val="000000" w:themeColor="text1" w:themeTint="FF" w:themeShade="FF"/>
          <w:sz w:val="24"/>
          <w:szCs w:val="24"/>
          <w:lang w:val="en-AU"/>
        </w:rPr>
      </w:r>
    </w:p>
    <w:p w14:paraId="2C8EB7AF" w14:textId="60FE2342">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Identification of authorised privilege usage patterns </w:t>
      </w:r>
      <w:r>
        <w:rPr>
          <w:rFonts w:ascii="Calibri" w:hAnsi="Calibri" w:eastAsia="Calibri" w:cs="Calibri"/>
          <w:b w:val="0"/>
          <w:bCs w:val="0"/>
          <w:i w:val="0"/>
          <w:iCs w:val="0"/>
          <w:caps w:val="0"/>
          <w:smallCaps w:val="0"/>
          <w:color w:val="000000" w:themeColor="text1" w:themeTint="FF" w:themeShade="FF"/>
          <w:sz w:val="24"/>
          <w:szCs w:val="24"/>
          <w:lang w:val="en-AU"/>
        </w:rPr>
      </w:r>
    </w:p>
    <w:p w14:paraId="6E83B4FB" w14:textId="74348E34">
      <w:pPr>
        <w:pStyle w:val="1833"/>
        <w:keepNext w:val="true"/>
        <w:keepLines w:val="true"/>
        <w:pBdr/>
        <w:spacing w:after="40" w:before="80"/>
        <w:ind/>
        <w:rPr>
          <w:rFonts w:ascii="Aptos" w:hAnsi="Aptos" w:eastAsia="Aptos" w:cs="Aptos"/>
          <w:b w:val="0"/>
          <w:bCs w:val="0"/>
          <w:i/>
          <w:iCs/>
          <w:caps w:val="0"/>
          <w:smallCaps w:val="0"/>
          <w:color w:val="0f4761"/>
          <w:sz w:val="24"/>
          <w:szCs w:val="24"/>
          <w:lang w:val="en-AU"/>
        </w:rPr>
      </w:pPr>
      <w:r>
        <w:rPr>
          <w:rFonts w:ascii="Aptos" w:hAnsi="Aptos" w:eastAsia="Aptos" w:cs="Aptos"/>
          <w:b w:val="0"/>
          <w:bCs w:val="0"/>
          <w:i/>
          <w:iCs/>
          <w:caps w:val="0"/>
          <w:smallCaps w:val="0"/>
          <w:color w:val="0f4761"/>
          <w:sz w:val="24"/>
          <w:szCs w:val="24"/>
          <w:lang w:val="en-GB"/>
        </w:rPr>
        <w:t xml:space="preserve">    Access control validation</w:t>
      </w:r>
      <w:r>
        <w:rPr>
          <w:rFonts w:ascii="Aptos" w:hAnsi="Aptos" w:eastAsia="Aptos" w:cs="Aptos"/>
          <w:b w:val="0"/>
          <w:bCs w:val="0"/>
          <w:i/>
          <w:iCs/>
          <w:caps w:val="0"/>
          <w:smallCaps w:val="0"/>
          <w:color w:val="0f4761"/>
          <w:sz w:val="24"/>
          <w:szCs w:val="24"/>
          <w:lang w:val="en-AU"/>
        </w:rPr>
      </w:r>
    </w:p>
    <w:p w14:paraId="7D3FDF8C" w14:textId="4B885A47">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Review and documentation of the system sudoers configuration </w:t>
      </w:r>
      <w:r>
        <w:rPr>
          <w:rFonts w:ascii="Calibri" w:hAnsi="Calibri" w:eastAsia="Calibri" w:cs="Calibri"/>
          <w:b w:val="0"/>
          <w:bCs w:val="0"/>
          <w:i w:val="0"/>
          <w:iCs w:val="0"/>
          <w:caps w:val="0"/>
          <w:smallCaps w:val="0"/>
          <w:color w:val="000000" w:themeColor="text1" w:themeTint="FF" w:themeShade="FF"/>
          <w:sz w:val="24"/>
          <w:szCs w:val="24"/>
          <w:lang w:val="en-AU"/>
        </w:rPr>
      </w:r>
    </w:p>
    <w:p w14:paraId="7A2FA7E1" w14:textId="1314DAF5">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Establishment of a whitelist of users permitted to execute commands as root </w:t>
      </w:r>
      <w:r>
        <w:rPr>
          <w:rFonts w:ascii="Calibri" w:hAnsi="Calibri" w:eastAsia="Calibri" w:cs="Calibri"/>
          <w:b w:val="0"/>
          <w:bCs w:val="0"/>
          <w:i w:val="0"/>
          <w:iCs w:val="0"/>
          <w:caps w:val="0"/>
          <w:smallCaps w:val="0"/>
          <w:color w:val="000000" w:themeColor="text1" w:themeTint="FF" w:themeShade="FF"/>
          <w:sz w:val="24"/>
          <w:szCs w:val="24"/>
          <w:lang w:val="en-AU"/>
        </w:rPr>
      </w:r>
    </w:p>
    <w:p w14:paraId="13EB4F02" w14:textId="5C103398">
      <w:pPr>
        <w:pStyle w:val="1833"/>
        <w:keepNext w:val="true"/>
        <w:keepLines w:val="true"/>
        <w:pBdr/>
        <w:spacing w:after="40" w:before="80"/>
        <w:ind/>
        <w:rPr>
          <w:rFonts w:ascii="Aptos" w:hAnsi="Aptos" w:eastAsia="Aptos" w:cs="Aptos"/>
          <w:b w:val="0"/>
          <w:bCs w:val="0"/>
          <w:i/>
          <w:iCs/>
          <w:caps w:val="0"/>
          <w:smallCaps w:val="0"/>
          <w:color w:val="0f4761"/>
          <w:sz w:val="24"/>
          <w:szCs w:val="24"/>
          <w:lang w:val="en-AU"/>
        </w:rPr>
      </w:pPr>
      <w:r>
        <w:rPr>
          <w:rFonts w:ascii="Aptos" w:hAnsi="Aptos" w:eastAsia="Aptos" w:cs="Aptos"/>
          <w:b w:val="0"/>
          <w:bCs w:val="0"/>
          <w:i/>
          <w:iCs/>
          <w:caps w:val="0"/>
          <w:smallCaps w:val="0"/>
          <w:color w:val="0f4761"/>
          <w:sz w:val="24"/>
          <w:szCs w:val="24"/>
          <w:lang w:val="en-GB"/>
        </w:rPr>
        <w:t xml:space="preserve">    Detection capability setup</w:t>
      </w:r>
      <w:r>
        <w:rPr>
          <w:rFonts w:ascii="Aptos" w:hAnsi="Aptos" w:eastAsia="Aptos" w:cs="Aptos"/>
          <w:b w:val="0"/>
          <w:bCs w:val="0"/>
          <w:i/>
          <w:iCs/>
          <w:caps w:val="0"/>
          <w:smallCaps w:val="0"/>
          <w:color w:val="0f4761"/>
          <w:sz w:val="24"/>
          <w:szCs w:val="24"/>
          <w:lang w:val="en-AU"/>
        </w:rPr>
      </w:r>
    </w:p>
    <w:p w14:paraId="4C853391" w14:textId="59A8295D">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Configuration of SIEM rules and alerts </w:t>
      </w:r>
      <w:r>
        <w:rPr>
          <w:rFonts w:ascii="Calibri" w:hAnsi="Calibri" w:eastAsia="Calibri" w:cs="Calibri"/>
          <w:b w:val="0"/>
          <w:bCs w:val="0"/>
          <w:i w:val="0"/>
          <w:iCs w:val="0"/>
          <w:caps w:val="0"/>
          <w:smallCaps w:val="0"/>
          <w:color w:val="000000" w:themeColor="text1" w:themeTint="FF" w:themeShade="FF"/>
          <w:sz w:val="24"/>
          <w:szCs w:val="24"/>
          <w:lang w:val="en-AU"/>
        </w:rPr>
      </w:r>
    </w:p>
    <w:p w14:paraId="786DE0FF" w14:textId="4498E336">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Identification of abnormal privilege changes, including: </w:t>
      </w:r>
      <w:r>
        <w:rPr>
          <w:rFonts w:ascii="Calibri" w:hAnsi="Calibri" w:eastAsia="Calibri" w:cs="Calibri"/>
          <w:b w:val="0"/>
          <w:bCs w:val="0"/>
          <w:i w:val="0"/>
          <w:iCs w:val="0"/>
          <w:caps w:val="0"/>
          <w:smallCaps w:val="0"/>
          <w:color w:val="000000" w:themeColor="text1" w:themeTint="FF" w:themeShade="FF"/>
          <w:sz w:val="24"/>
          <w:szCs w:val="24"/>
          <w:lang w:val="en-AU"/>
        </w:rPr>
      </w:r>
    </w:p>
    <w:p w14:paraId="141C27EA" w14:textId="09F831B4">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Execution of root-level commands by non-root users </w:t>
      </w:r>
      <w:r>
        <w:rPr>
          <w:rFonts w:ascii="Calibri" w:hAnsi="Calibri" w:eastAsia="Calibri" w:cs="Calibri"/>
          <w:b w:val="0"/>
          <w:bCs w:val="0"/>
          <w:i w:val="0"/>
          <w:iCs w:val="0"/>
          <w:caps w:val="0"/>
          <w:smallCaps w:val="0"/>
          <w:color w:val="000000" w:themeColor="text1" w:themeTint="FF" w:themeShade="FF"/>
          <w:sz w:val="24"/>
          <w:szCs w:val="24"/>
          <w:lang w:val="en-AU"/>
        </w:rPr>
      </w:r>
    </w:p>
    <w:p w14:paraId="23B3C52B" w14:textId="78530AA3">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Privilege escalation without use of sudo or su</w:t>
      </w:r>
      <w:r>
        <w:rPr>
          <w:rFonts w:ascii="Calibri" w:hAnsi="Calibri" w:eastAsia="Calibri" w:cs="Calibri"/>
          <w:b w:val="0"/>
          <w:bCs w:val="0"/>
          <w:i w:val="0"/>
          <w:iCs w:val="0"/>
          <w:caps w:val="0"/>
          <w:smallCaps w:val="0"/>
          <w:color w:val="000000" w:themeColor="text1" w:themeTint="FF" w:themeShade="FF"/>
          <w:sz w:val="24"/>
          <w:szCs w:val="24"/>
          <w:lang w:val="en-AU"/>
        </w:rPr>
      </w:r>
    </w:p>
    <w:p w14:paraId="65BE001D" w14:textId="7D5AAEEA">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w:t>
      </w:r>
      <w:r>
        <w:rPr>
          <w:rFonts w:ascii="Calibri" w:hAnsi="Calibri" w:eastAsia="Calibri" w:cs="Calibri"/>
          <w:b w:val="0"/>
          <w:bCs w:val="0"/>
          <w:i w:val="0"/>
          <w:iCs w:val="0"/>
          <w:caps w:val="0"/>
          <w:smallCaps w:val="0"/>
          <w:color w:val="000000" w:themeColor="text1" w:themeTint="FF" w:themeShade="FF"/>
          <w:sz w:val="24"/>
          <w:szCs w:val="24"/>
          <w:lang w:val="en-AU"/>
        </w:rPr>
      </w:r>
    </w:p>
    <w:p w14:paraId="690395D2" w14:textId="7794A98B">
      <w:pPr>
        <w:pStyle w:val="1833"/>
        <w:keepNext w:val="true"/>
        <w:keepLines w:val="true"/>
        <w:pBdr/>
        <w:spacing/>
        <w:ind/>
        <w:rPr>
          <w:iCs w:val="0"/>
          <w:lang w:val="en-GB"/>
          <w14:ligatures w14:val="none"/>
        </w:rPr>
      </w:pPr>
      <w:r>
        <w:rPr>
          <w:lang w:val="en-GB"/>
        </w:rPr>
        <w:t xml:space="preserve">Detection and Analysis:</w:t>
      </w:r>
      <w:r>
        <w:rPr>
          <w:lang w:val="en-GB"/>
        </w:rPr>
      </w:r>
    </w:p>
    <w:p w14:paraId="3D33DE3F" w14:textId="723ABF3B">
      <w:pPr>
        <w:pBdr/>
        <w:tabs>
          <w:tab w:val="left" w:leader="none" w:pos="360"/>
        </w:tabs>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Steps are taken to identify unauthorised privilege escalation activity and determine its scope </w:t>
      </w:r>
      <w:r>
        <w:tab/>
      </w:r>
      <w:r>
        <w:rPr>
          <w:rFonts w:ascii="Calibri" w:hAnsi="Calibri" w:eastAsia="Calibri" w:cs="Calibri"/>
          <w:b w:val="0"/>
          <w:bCs w:val="0"/>
          <w:i w:val="0"/>
          <w:iCs w:val="0"/>
          <w:caps w:val="0"/>
          <w:smallCaps w:val="0"/>
          <w:color w:val="000000" w:themeColor="text1" w:themeTint="FF" w:themeShade="FF"/>
          <w:sz w:val="24"/>
          <w:szCs w:val="24"/>
          <w:lang w:val="en-GB"/>
        </w:rPr>
        <w:t xml:space="preserve">and impact, including:</w:t>
      </w:r>
      <w:r>
        <w:rPr>
          <w:rFonts w:ascii="Calibri" w:hAnsi="Calibri" w:eastAsia="Calibri" w:cs="Calibri"/>
          <w:b w:val="0"/>
          <w:bCs w:val="0"/>
          <w:i w:val="0"/>
          <w:iCs w:val="0"/>
          <w:caps w:val="0"/>
          <w:smallCaps w:val="0"/>
          <w:color w:val="000000" w:themeColor="text1" w:themeTint="FF" w:themeShade="FF"/>
          <w:sz w:val="24"/>
          <w:szCs w:val="24"/>
          <w:lang w:val="en-AU"/>
        </w:rPr>
      </w:r>
    </w:p>
    <w:p w14:paraId="57CBB6ED" w14:textId="64CEA3B1">
      <w:pPr>
        <w:pStyle w:val="1833"/>
        <w:keepNext w:val="true"/>
        <w:keepLines w:val="true"/>
        <w:pBdr/>
        <w:spacing w:after="40" w:before="80"/>
        <w:ind/>
        <w:rPr>
          <w:rFonts w:ascii="Aptos" w:hAnsi="Aptos" w:eastAsia="Aptos" w:cs="Aptos"/>
          <w:b w:val="0"/>
          <w:bCs w:val="0"/>
          <w:i/>
          <w:iCs/>
          <w:caps w:val="0"/>
          <w:smallCaps w:val="0"/>
          <w:color w:val="0f4761"/>
          <w:sz w:val="24"/>
          <w:szCs w:val="24"/>
          <w:lang w:val="en-AU"/>
        </w:rPr>
      </w:pPr>
      <w:r>
        <w:rPr>
          <w:rFonts w:ascii="Aptos" w:hAnsi="Aptos" w:eastAsia="Aptos" w:cs="Aptos"/>
          <w:b w:val="0"/>
          <w:bCs w:val="0"/>
          <w:i/>
          <w:iCs/>
          <w:caps w:val="0"/>
          <w:smallCaps w:val="0"/>
          <w:color w:val="0f4761"/>
          <w:sz w:val="24"/>
          <w:szCs w:val="24"/>
          <w:lang w:val="en-GB"/>
        </w:rPr>
        <w:t xml:space="preserve">    Initial detection</w:t>
      </w:r>
      <w:r>
        <w:rPr>
          <w:rFonts w:ascii="Aptos" w:hAnsi="Aptos" w:eastAsia="Aptos" w:cs="Aptos"/>
          <w:b w:val="0"/>
          <w:bCs w:val="0"/>
          <w:i/>
          <w:iCs/>
          <w:caps w:val="0"/>
          <w:smallCaps w:val="0"/>
          <w:color w:val="0f4761"/>
          <w:sz w:val="24"/>
          <w:szCs w:val="24"/>
          <w:lang w:val="en-AU"/>
        </w:rPr>
      </w:r>
    </w:p>
    <w:p w14:paraId="66461921" w14:textId="031CCC46">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Monitoring SIEM alerts generated from Elastic Agent data </w:t>
      </w:r>
      <w:r>
        <w:rPr>
          <w:rFonts w:ascii="Calibri" w:hAnsi="Calibri" w:eastAsia="Calibri" w:cs="Calibri"/>
          <w:b w:val="0"/>
          <w:bCs w:val="0"/>
          <w:i w:val="0"/>
          <w:iCs w:val="0"/>
          <w:caps w:val="0"/>
          <w:smallCaps w:val="0"/>
          <w:color w:val="000000" w:themeColor="text1" w:themeTint="FF" w:themeShade="FF"/>
          <w:sz w:val="24"/>
          <w:szCs w:val="24"/>
          <w:lang w:val="en-AU"/>
        </w:rPr>
      </w:r>
    </w:p>
    <w:p w14:paraId="0E0D8407" w14:textId="5DF478C0">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Identification of suspicious behaviour such as: </w:t>
      </w:r>
      <w:r>
        <w:rPr>
          <w:rFonts w:ascii="Calibri" w:hAnsi="Calibri" w:eastAsia="Calibri" w:cs="Calibri"/>
          <w:b w:val="0"/>
          <w:bCs w:val="0"/>
          <w:i w:val="0"/>
          <w:iCs w:val="0"/>
          <w:caps w:val="0"/>
          <w:smallCaps w:val="0"/>
          <w:color w:val="000000" w:themeColor="text1" w:themeTint="FF" w:themeShade="FF"/>
          <w:sz w:val="24"/>
          <w:szCs w:val="24"/>
          <w:lang w:val="en-AU"/>
        </w:rPr>
      </w:r>
    </w:p>
    <w:p w14:paraId="0CCDF1B2" w14:textId="168AB689">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Execution of commands as root by non-root users </w:t>
      </w:r>
      <w:r>
        <w:rPr>
          <w:rFonts w:ascii="Calibri" w:hAnsi="Calibri" w:eastAsia="Calibri" w:cs="Calibri"/>
          <w:b w:val="0"/>
          <w:bCs w:val="0"/>
          <w:i w:val="0"/>
          <w:iCs w:val="0"/>
          <w:caps w:val="0"/>
          <w:smallCaps w:val="0"/>
          <w:color w:val="000000" w:themeColor="text1" w:themeTint="FF" w:themeShade="FF"/>
          <w:sz w:val="24"/>
          <w:szCs w:val="24"/>
          <w:lang w:val="en-AU"/>
        </w:rPr>
      </w:r>
    </w:p>
    <w:p w14:paraId="6A9A33F8" w14:textId="1EC2E2B5">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Sudden changes in user privilege context </w:t>
      </w:r>
      <w:r>
        <w:rPr>
          <w:rFonts w:ascii="Calibri" w:hAnsi="Calibri" w:eastAsia="Calibri" w:cs="Calibri"/>
          <w:b w:val="0"/>
          <w:bCs w:val="0"/>
          <w:i w:val="0"/>
          <w:iCs w:val="0"/>
          <w:caps w:val="0"/>
          <w:smallCaps w:val="0"/>
          <w:color w:val="000000" w:themeColor="text1" w:themeTint="FF" w:themeShade="FF"/>
          <w:sz w:val="24"/>
          <w:szCs w:val="24"/>
          <w:lang w:val="en-AU"/>
        </w:rPr>
      </w:r>
    </w:p>
    <w:p w14:paraId="68D3FC0B" w14:textId="5EB8FD03">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Absence of expected sudo or su usage during elevation </w:t>
      </w:r>
      <w:r>
        <w:rPr>
          <w:rFonts w:ascii="Calibri" w:hAnsi="Calibri" w:eastAsia="Calibri" w:cs="Calibri"/>
          <w:b w:val="0"/>
          <w:bCs w:val="0"/>
          <w:i w:val="0"/>
          <w:iCs w:val="0"/>
          <w:caps w:val="0"/>
          <w:smallCaps w:val="0"/>
          <w:color w:val="000000" w:themeColor="text1" w:themeTint="FF" w:themeShade="FF"/>
          <w:sz w:val="24"/>
          <w:szCs w:val="24"/>
          <w:lang w:val="en-AU"/>
        </w:rPr>
      </w:r>
    </w:p>
    <w:p w14:paraId="755DD331" w14:textId="0A4D9B31">
      <w:pPr>
        <w:pStyle w:val="1833"/>
        <w:keepNext w:val="true"/>
        <w:keepLines w:val="true"/>
        <w:pBdr/>
        <w:spacing w:after="40" w:before="80"/>
        <w:ind/>
        <w:rPr>
          <w:rFonts w:ascii="Aptos" w:hAnsi="Aptos" w:eastAsia="Aptos" w:cs="Aptos"/>
          <w:b w:val="0"/>
          <w:bCs w:val="0"/>
          <w:i/>
          <w:iCs/>
          <w:caps w:val="0"/>
          <w:smallCaps w:val="0"/>
          <w:color w:val="0f4761"/>
          <w:sz w:val="24"/>
          <w:szCs w:val="24"/>
          <w:lang w:val="en-AU"/>
        </w:rPr>
      </w:pPr>
      <w:r>
        <w:rPr>
          <w:rFonts w:ascii="Aptos" w:hAnsi="Aptos" w:eastAsia="Aptos" w:cs="Aptos"/>
          <w:b w:val="0"/>
          <w:bCs w:val="0"/>
          <w:i/>
          <w:iCs/>
          <w:caps w:val="0"/>
          <w:smallCaps w:val="0"/>
          <w:color w:val="0f4761"/>
          <w:sz w:val="24"/>
          <w:szCs w:val="24"/>
          <w:lang w:val="en-GB"/>
        </w:rPr>
        <w:t xml:space="preserve">    Log analysis</w:t>
      </w:r>
      <w:r>
        <w:rPr>
          <w:rFonts w:ascii="Aptos" w:hAnsi="Aptos" w:eastAsia="Aptos" w:cs="Aptos"/>
          <w:b w:val="0"/>
          <w:bCs w:val="0"/>
          <w:i/>
          <w:iCs/>
          <w:caps w:val="0"/>
          <w:smallCaps w:val="0"/>
          <w:color w:val="0f4761"/>
          <w:sz w:val="24"/>
          <w:szCs w:val="24"/>
          <w:lang w:val="en-AU"/>
        </w:rPr>
      </w:r>
    </w:p>
    <w:p w14:paraId="4CECB0DE" w14:textId="0ADD4576">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Review of process accounting and system logs to trace command execution </w:t>
      </w:r>
      <w:r>
        <w:rPr>
          <w:rFonts w:ascii="Calibri" w:hAnsi="Calibri" w:eastAsia="Calibri" w:cs="Calibri"/>
          <w:b w:val="0"/>
          <w:bCs w:val="0"/>
          <w:i w:val="0"/>
          <w:iCs w:val="0"/>
          <w:caps w:val="0"/>
          <w:smallCaps w:val="0"/>
          <w:color w:val="000000" w:themeColor="text1" w:themeTint="FF" w:themeShade="FF"/>
          <w:sz w:val="24"/>
          <w:szCs w:val="24"/>
          <w:lang w:val="en-AU"/>
        </w:rPr>
      </w:r>
    </w:p>
    <w:p w14:paraId="7F5C5956" w14:textId="4B07DA85">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Correlation of user activity with executed processes and associated privilege levels </w:t>
      </w:r>
      <w:r>
        <w:rPr>
          <w:rFonts w:ascii="Calibri" w:hAnsi="Calibri" w:eastAsia="Calibri" w:cs="Calibri"/>
          <w:b w:val="0"/>
          <w:bCs w:val="0"/>
          <w:i w:val="0"/>
          <w:iCs w:val="0"/>
          <w:caps w:val="0"/>
          <w:smallCaps w:val="0"/>
          <w:color w:val="000000" w:themeColor="text1" w:themeTint="FF" w:themeShade="FF"/>
          <w:sz w:val="24"/>
          <w:szCs w:val="24"/>
          <w:lang w:val="en-AU"/>
        </w:rPr>
      </w:r>
    </w:p>
    <w:p w14:paraId="260277B7" w14:textId="57EC809A">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Identification of abnormal command patterns, including: </w:t>
      </w:r>
      <w:r>
        <w:rPr>
          <w:rFonts w:ascii="Calibri" w:hAnsi="Calibri" w:eastAsia="Calibri" w:cs="Calibri"/>
          <w:b w:val="0"/>
          <w:bCs w:val="0"/>
          <w:i w:val="0"/>
          <w:iCs w:val="0"/>
          <w:caps w:val="0"/>
          <w:smallCaps w:val="0"/>
          <w:color w:val="000000" w:themeColor="text1" w:themeTint="FF" w:themeShade="FF"/>
          <w:sz w:val="24"/>
          <w:szCs w:val="24"/>
          <w:lang w:val="en-AU"/>
        </w:rPr>
      </w:r>
    </w:p>
    <w:p w14:paraId="00838E79" w14:textId="3D0243B4">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Post-escalation verification commands (whoami, id, groups) </w:t>
      </w:r>
      <w:r>
        <w:rPr>
          <w:rFonts w:ascii="Calibri" w:hAnsi="Calibri" w:eastAsia="Calibri" w:cs="Calibri"/>
          <w:b w:val="0"/>
          <w:bCs w:val="0"/>
          <w:i w:val="0"/>
          <w:iCs w:val="0"/>
          <w:caps w:val="0"/>
          <w:smallCaps w:val="0"/>
          <w:color w:val="000000" w:themeColor="text1" w:themeTint="FF" w:themeShade="FF"/>
          <w:sz w:val="24"/>
          <w:szCs w:val="24"/>
          <w:lang w:val="en-AU"/>
        </w:rPr>
      </w:r>
    </w:p>
    <w:p w14:paraId="11F1FCE0" w14:textId="04DA7D06">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Root-level execution on user TTY sessions </w:t>
      </w:r>
      <w:r>
        <w:rPr>
          <w:rFonts w:ascii="Calibri" w:hAnsi="Calibri" w:eastAsia="Calibri" w:cs="Calibri"/>
          <w:b w:val="0"/>
          <w:bCs w:val="0"/>
          <w:i w:val="0"/>
          <w:iCs w:val="0"/>
          <w:caps w:val="0"/>
          <w:smallCaps w:val="0"/>
          <w:color w:val="000000" w:themeColor="text1" w:themeTint="FF" w:themeShade="FF"/>
          <w:sz w:val="24"/>
          <w:szCs w:val="24"/>
          <w:lang w:val="en-AU"/>
        </w:rPr>
      </w:r>
    </w:p>
    <w:p w14:paraId="5F767E0C" w14:textId="78A39E84">
      <w:pPr>
        <w:pStyle w:val="1833"/>
        <w:keepNext w:val="true"/>
        <w:keepLines w:val="true"/>
        <w:pBdr/>
        <w:spacing w:after="40" w:before="80"/>
        <w:ind/>
        <w:rPr>
          <w:rFonts w:ascii="Aptos" w:hAnsi="Aptos" w:eastAsia="Aptos" w:cs="Aptos"/>
          <w:b w:val="0"/>
          <w:bCs w:val="0"/>
          <w:i/>
          <w:iCs/>
          <w:caps w:val="0"/>
          <w:smallCaps w:val="0"/>
          <w:color w:val="0f4761"/>
          <w:sz w:val="24"/>
          <w:szCs w:val="24"/>
          <w:lang w:val="en-AU"/>
        </w:rPr>
      </w:pPr>
      <w:r>
        <w:rPr>
          <w:rFonts w:ascii="Aptos" w:hAnsi="Aptos" w:eastAsia="Aptos" w:cs="Aptos"/>
          <w:b w:val="0"/>
          <w:bCs w:val="0"/>
          <w:i/>
          <w:iCs/>
          <w:caps w:val="0"/>
          <w:smallCaps w:val="0"/>
          <w:color w:val="0f4761"/>
          <w:sz w:val="24"/>
          <w:szCs w:val="24"/>
          <w:lang w:val="en-GB"/>
        </w:rPr>
        <w:t xml:space="preserve">    Authorisation validation</w:t>
      </w:r>
      <w:r>
        <w:rPr>
          <w:rFonts w:ascii="Aptos" w:hAnsi="Aptos" w:eastAsia="Aptos" w:cs="Aptos"/>
          <w:b w:val="0"/>
          <w:bCs w:val="0"/>
          <w:i/>
          <w:iCs/>
          <w:caps w:val="0"/>
          <w:smallCaps w:val="0"/>
          <w:color w:val="0f4761"/>
          <w:sz w:val="24"/>
          <w:szCs w:val="24"/>
          <w:lang w:val="en-AU"/>
        </w:rPr>
      </w:r>
    </w:p>
    <w:p w14:paraId="1437958D" w14:textId="280C38E1">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Comparison of observed activity against the system sudoers configuration </w:t>
      </w:r>
      <w:r>
        <w:rPr>
          <w:rFonts w:ascii="Calibri" w:hAnsi="Calibri" w:eastAsia="Calibri" w:cs="Calibri"/>
          <w:b w:val="0"/>
          <w:bCs w:val="0"/>
          <w:i w:val="0"/>
          <w:iCs w:val="0"/>
          <w:caps w:val="0"/>
          <w:smallCaps w:val="0"/>
          <w:color w:val="000000" w:themeColor="text1" w:themeTint="FF" w:themeShade="FF"/>
          <w:sz w:val="24"/>
          <w:szCs w:val="24"/>
          <w:lang w:val="en-AU"/>
        </w:rPr>
      </w:r>
    </w:p>
    <w:p w14:paraId="01970FB6" w14:textId="2D804718">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Verification of whether the user is authorised to execute commands as root </w:t>
      </w:r>
      <w:r>
        <w:rPr>
          <w:rFonts w:ascii="Calibri" w:hAnsi="Calibri" w:eastAsia="Calibri" w:cs="Calibri"/>
          <w:b w:val="0"/>
          <w:bCs w:val="0"/>
          <w:i w:val="0"/>
          <w:iCs w:val="0"/>
          <w:caps w:val="0"/>
          <w:smallCaps w:val="0"/>
          <w:color w:val="000000" w:themeColor="text1" w:themeTint="FF" w:themeShade="FF"/>
          <w:sz w:val="24"/>
          <w:szCs w:val="24"/>
          <w:lang w:val="en-AU"/>
        </w:rPr>
      </w:r>
    </w:p>
    <w:p w14:paraId="3DA0669C" w14:textId="720BFC7E">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Detection of privilege escalation where: </w:t>
      </w:r>
      <w:r>
        <w:rPr>
          <w:rFonts w:ascii="Calibri" w:hAnsi="Calibri" w:eastAsia="Calibri" w:cs="Calibri"/>
          <w:b w:val="0"/>
          <w:bCs w:val="0"/>
          <w:i w:val="0"/>
          <w:iCs w:val="0"/>
          <w:caps w:val="0"/>
          <w:smallCaps w:val="0"/>
          <w:color w:val="000000" w:themeColor="text1" w:themeTint="FF" w:themeShade="FF"/>
          <w:sz w:val="24"/>
          <w:szCs w:val="24"/>
          <w:lang w:val="en-AU"/>
        </w:rPr>
      </w:r>
    </w:p>
    <w:p w14:paraId="6F888F8A" w14:textId="4360C23D">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No valid sudo rule exists </w:t>
      </w:r>
      <w:r>
        <w:rPr>
          <w:rFonts w:ascii="Calibri" w:hAnsi="Calibri" w:eastAsia="Calibri" w:cs="Calibri"/>
          <w:b w:val="0"/>
          <w:bCs w:val="0"/>
          <w:i w:val="0"/>
          <w:iCs w:val="0"/>
          <w:caps w:val="0"/>
          <w:smallCaps w:val="0"/>
          <w:color w:val="000000" w:themeColor="text1" w:themeTint="FF" w:themeShade="FF"/>
          <w:sz w:val="24"/>
          <w:szCs w:val="24"/>
          <w:lang w:val="en-AU"/>
        </w:rPr>
      </w:r>
    </w:p>
    <w:p w14:paraId="11C1A727" w14:textId="1179FD90">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Commands are executed as root without sudo invocation </w:t>
      </w:r>
      <w:r>
        <w:rPr>
          <w:rFonts w:ascii="Calibri" w:hAnsi="Calibri" w:eastAsia="Calibri" w:cs="Calibri"/>
          <w:b w:val="0"/>
          <w:bCs w:val="0"/>
          <w:i w:val="0"/>
          <w:iCs w:val="0"/>
          <w:caps w:val="0"/>
          <w:smallCaps w:val="0"/>
          <w:color w:val="000000" w:themeColor="text1" w:themeTint="FF" w:themeShade="FF"/>
          <w:sz w:val="24"/>
          <w:szCs w:val="24"/>
          <w:lang w:val="en-AU"/>
        </w:rPr>
      </w:r>
    </w:p>
    <w:p w14:paraId="61016FF9" w14:textId="6C1E0287">
      <w:pPr>
        <w:pStyle w:val="1833"/>
        <w:keepNext w:val="true"/>
        <w:keepLines w:val="true"/>
        <w:pBdr/>
        <w:spacing w:after="40" w:before="80"/>
        <w:ind/>
        <w:rPr>
          <w:rFonts w:ascii="Aptos" w:hAnsi="Aptos" w:eastAsia="Aptos" w:cs="Aptos"/>
          <w:b w:val="0"/>
          <w:bCs w:val="0"/>
          <w:i/>
          <w:iCs/>
          <w:caps w:val="0"/>
          <w:smallCaps w:val="0"/>
          <w:color w:val="0f4761"/>
          <w:sz w:val="24"/>
          <w:szCs w:val="24"/>
          <w:lang w:val="en-AU"/>
        </w:rPr>
      </w:pPr>
      <w:r>
        <w:rPr>
          <w:rFonts w:ascii="Aptos" w:hAnsi="Aptos" w:eastAsia="Aptos" w:cs="Aptos"/>
          <w:b w:val="0"/>
          <w:bCs w:val="0"/>
          <w:i/>
          <w:iCs/>
          <w:caps w:val="0"/>
          <w:smallCaps w:val="0"/>
          <w:color w:val="0f4761"/>
          <w:sz w:val="24"/>
          <w:szCs w:val="24"/>
          <w:lang w:val="en-GB"/>
        </w:rPr>
        <w:t xml:space="preserve">    Behavioural analysis</w:t>
      </w:r>
      <w:r>
        <w:rPr>
          <w:rFonts w:ascii="Aptos" w:hAnsi="Aptos" w:eastAsia="Aptos" w:cs="Aptos"/>
          <w:b w:val="0"/>
          <w:bCs w:val="0"/>
          <w:i/>
          <w:iCs/>
          <w:caps w:val="0"/>
          <w:smallCaps w:val="0"/>
          <w:color w:val="0f4761"/>
          <w:sz w:val="24"/>
          <w:szCs w:val="24"/>
          <w:lang w:val="en-AU"/>
        </w:rPr>
      </w:r>
    </w:p>
    <w:p w14:paraId="0C750C25" w14:textId="34F4FF1A">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Identification of unusual execution locations (e.g. /tmp, user directories) </w:t>
      </w:r>
      <w:r>
        <w:rPr>
          <w:rFonts w:ascii="Calibri" w:hAnsi="Calibri" w:eastAsia="Calibri" w:cs="Calibri"/>
          <w:b w:val="0"/>
          <w:bCs w:val="0"/>
          <w:i w:val="0"/>
          <w:iCs w:val="0"/>
          <w:caps w:val="0"/>
          <w:smallCaps w:val="0"/>
          <w:color w:val="000000" w:themeColor="text1" w:themeTint="FF" w:themeShade="FF"/>
          <w:sz w:val="24"/>
          <w:szCs w:val="24"/>
          <w:lang w:val="en-AU"/>
        </w:rPr>
      </w:r>
    </w:p>
    <w:p w14:paraId="2ECEE733" w14:textId="4778FE93">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Detection of anomalous execution chains leading to root access </w:t>
      </w:r>
      <w:r>
        <w:rPr>
          <w:rFonts w:ascii="Calibri" w:hAnsi="Calibri" w:eastAsia="Calibri" w:cs="Calibri"/>
          <w:b w:val="0"/>
          <w:bCs w:val="0"/>
          <w:i w:val="0"/>
          <w:iCs w:val="0"/>
          <w:caps w:val="0"/>
          <w:smallCaps w:val="0"/>
          <w:color w:val="000000" w:themeColor="text1" w:themeTint="FF" w:themeShade="FF"/>
          <w:sz w:val="24"/>
          <w:szCs w:val="24"/>
          <w:lang w:val="en-AU"/>
        </w:rPr>
      </w:r>
    </w:p>
    <w:p w14:paraId="53521847" w14:textId="110923DF">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Assessment of command frequency and repetition indicating automated or scripted </w:t>
      </w:r>
      <w:r>
        <w:tab/>
      </w:r>
      <w:r>
        <w:rPr>
          <w:rFonts w:ascii="Calibri" w:hAnsi="Calibri" w:eastAsia="Calibri" w:cs="Calibri"/>
          <w:b w:val="0"/>
          <w:bCs w:val="0"/>
          <w:i w:val="0"/>
          <w:iCs w:val="0"/>
          <w:caps w:val="0"/>
          <w:smallCaps w:val="0"/>
          <w:color w:val="000000" w:themeColor="text1" w:themeTint="FF" w:themeShade="FF"/>
          <w:sz w:val="24"/>
          <w:szCs w:val="24"/>
          <w:lang w:val="en-GB"/>
        </w:rPr>
        <w:t xml:space="preserve">activity </w:t>
      </w:r>
      <w:r>
        <w:rPr>
          <w:rFonts w:ascii="Calibri" w:hAnsi="Calibri" w:eastAsia="Calibri" w:cs="Calibri"/>
          <w:b w:val="0"/>
          <w:bCs w:val="0"/>
          <w:i w:val="0"/>
          <w:iCs w:val="0"/>
          <w:caps w:val="0"/>
          <w:smallCaps w:val="0"/>
          <w:color w:val="000000" w:themeColor="text1" w:themeTint="FF" w:themeShade="FF"/>
          <w:sz w:val="24"/>
          <w:szCs w:val="24"/>
          <w:lang w:val="en-AU"/>
        </w:rPr>
      </w:r>
    </w:p>
    <w:p w14:paraId="45B72CF1" w14:textId="6792800A">
      <w:pPr>
        <w:pStyle w:val="1833"/>
        <w:keepNext w:val="true"/>
        <w:keepLines w:val="true"/>
        <w:pBdr/>
        <w:spacing/>
        <w:ind/>
        <w:rPr>
          <w:iCs/>
          <w:lang w:val="en-GB"/>
          <w14:ligatures w14:val="none"/>
        </w:rPr>
      </w:pPr>
      <w:r>
        <w:rPr>
          <w:lang w:val="en-GB"/>
        </w:rPr>
        <w:t xml:space="preserve">    Scope determination</w:t>
      </w:r>
      <w:r>
        <w:rPr>
          <w:lang w:val="en-GB"/>
        </w:rPr>
      </w:r>
    </w:p>
    <w:p w14:paraId="52FDDE12" w14:textId="1C0BB77B">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Identification of affected users, sessions, and processes </w:t>
      </w:r>
      <w:r>
        <w:rPr>
          <w:rFonts w:ascii="Calibri" w:hAnsi="Calibri" w:eastAsia="Calibri" w:cs="Calibri"/>
          <w:b w:val="0"/>
          <w:bCs w:val="0"/>
          <w:i w:val="0"/>
          <w:iCs w:val="0"/>
          <w:caps w:val="0"/>
          <w:smallCaps w:val="0"/>
          <w:color w:val="000000" w:themeColor="text1" w:themeTint="FF" w:themeShade="FF"/>
          <w:sz w:val="24"/>
          <w:szCs w:val="24"/>
          <w:lang w:val="en-AU"/>
        </w:rPr>
      </w:r>
    </w:p>
    <w:p w14:paraId="7D185925" w14:textId="58C12B2D">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Determination of whether root access has been fully established </w:t>
      </w:r>
      <w:r>
        <w:rPr>
          <w:rFonts w:ascii="Calibri" w:hAnsi="Calibri" w:eastAsia="Calibri" w:cs="Calibri"/>
          <w:b w:val="0"/>
          <w:bCs w:val="0"/>
          <w:i w:val="0"/>
          <w:iCs w:val="0"/>
          <w:caps w:val="0"/>
          <w:smallCaps w:val="0"/>
          <w:color w:val="000000" w:themeColor="text1" w:themeTint="FF" w:themeShade="FF"/>
          <w:sz w:val="24"/>
          <w:szCs w:val="24"/>
          <w:lang w:val="en-AU"/>
        </w:rPr>
      </w:r>
    </w:p>
    <w:p w14:paraId="33F054C0" w14:textId="74AA665B">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Identification of any associated suspicious activity (e.g. file access, system modification)</w:t>
      </w:r>
      <w:r>
        <w:rPr>
          <w:rFonts w:ascii="Calibri" w:hAnsi="Calibri" w:eastAsia="Calibri" w:cs="Calibri"/>
          <w:b w:val="0"/>
          <w:bCs w:val="0"/>
          <w:i w:val="0"/>
          <w:iCs w:val="0"/>
          <w:caps w:val="0"/>
          <w:smallCaps w:val="0"/>
          <w:color w:val="000000" w:themeColor="text1" w:themeTint="FF" w:themeShade="FF"/>
          <w:sz w:val="24"/>
          <w:szCs w:val="24"/>
          <w:lang w:val="en-AU"/>
        </w:rPr>
      </w:r>
    </w:p>
    <w:p w14:paraId="34B9E15F" w14:textId="3BCB71FC">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w:t>
      </w:r>
      <w:r>
        <w:rPr>
          <w:rFonts w:ascii="Calibri" w:hAnsi="Calibri" w:eastAsia="Calibri" w:cs="Calibri"/>
          <w:b w:val="0"/>
          <w:bCs w:val="0"/>
          <w:i w:val="0"/>
          <w:iCs w:val="0"/>
          <w:caps w:val="0"/>
          <w:smallCaps w:val="0"/>
          <w:color w:val="000000" w:themeColor="text1" w:themeTint="FF" w:themeShade="FF"/>
          <w:sz w:val="24"/>
          <w:szCs w:val="24"/>
          <w:lang w:val="en-AU"/>
        </w:rPr>
      </w:r>
    </w:p>
    <w:p w14:paraId="72D2D98B" w14:textId="6647251A">
      <w:pPr>
        <w:pStyle w:val="1833"/>
        <w:keepNext w:val="true"/>
        <w:keepLines w:val="true"/>
        <w:pBdr/>
        <w:spacing/>
        <w:ind/>
        <w:rPr>
          <w:iCs w:val="0"/>
          <w:lang w:val="en-GB"/>
          <w14:ligatures w14:val="none"/>
        </w:rPr>
      </w:pPr>
      <w:r>
        <w:rPr>
          <w:lang w:val="en-GB"/>
        </w:rPr>
        <w:t xml:space="preserve">Containment:</w:t>
      </w:r>
      <w:r>
        <w:rPr>
          <w:lang w:val="en-GB"/>
        </w:rPr>
      </w:r>
    </w:p>
    <w:p w14:paraId="68973DA0" w14:textId="67F00985">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Actions are taken to limit the impact of unauthorised privilege escalation, prevent further attacker activity, and block repeated access attempts, including:</w:t>
      </w:r>
      <w:r>
        <w:rPr>
          <w:rFonts w:ascii="Calibri" w:hAnsi="Calibri" w:eastAsia="Calibri" w:cs="Calibri"/>
          <w:b w:val="0"/>
          <w:bCs w:val="0"/>
          <w:i w:val="0"/>
          <w:iCs w:val="0"/>
          <w:caps w:val="0"/>
          <w:smallCaps w:val="0"/>
          <w:color w:val="000000" w:themeColor="text1" w:themeTint="FF" w:themeShade="FF"/>
          <w:sz w:val="24"/>
          <w:szCs w:val="24"/>
          <w:lang w:val="en-AU"/>
        </w:rPr>
      </w:r>
    </w:p>
    <w:p w14:paraId="53A62AB2" w14:textId="14CE4584">
      <w:pPr>
        <w:pStyle w:val="1833"/>
        <w:keepNext w:val="true"/>
        <w:keepLines w:val="true"/>
        <w:pBdr/>
        <w:spacing w:after="40" w:before="80"/>
        <w:ind/>
        <w:rPr>
          <w:rFonts w:ascii="Aptos" w:hAnsi="Aptos" w:eastAsia="Aptos" w:cs="Aptos"/>
          <w:b w:val="0"/>
          <w:bCs w:val="0"/>
          <w:i/>
          <w:iCs/>
          <w:caps w:val="0"/>
          <w:smallCaps w:val="0"/>
          <w:color w:val="0f4761"/>
          <w:sz w:val="24"/>
          <w:szCs w:val="24"/>
          <w:lang w:val="en-AU"/>
        </w:rPr>
      </w:pPr>
      <w:r>
        <w:rPr>
          <w:rFonts w:ascii="Aptos" w:hAnsi="Aptos" w:eastAsia="Aptos" w:cs="Aptos"/>
          <w:b w:val="0"/>
          <w:bCs w:val="0"/>
          <w:i/>
          <w:iCs/>
          <w:caps w:val="0"/>
          <w:smallCaps w:val="0"/>
          <w:color w:val="0f4761"/>
          <w:sz w:val="24"/>
          <w:szCs w:val="24"/>
          <w:lang w:val="en-GB"/>
        </w:rPr>
        <w:t xml:space="preserve">    Immediate response</w:t>
      </w:r>
      <w:r>
        <w:rPr>
          <w:rFonts w:ascii="Aptos" w:hAnsi="Aptos" w:eastAsia="Aptos" w:cs="Aptos"/>
          <w:b w:val="0"/>
          <w:bCs w:val="0"/>
          <w:i/>
          <w:iCs/>
          <w:caps w:val="0"/>
          <w:smallCaps w:val="0"/>
          <w:color w:val="0f4761"/>
          <w:sz w:val="24"/>
          <w:szCs w:val="24"/>
          <w:lang w:val="en-AU"/>
        </w:rPr>
      </w:r>
    </w:p>
    <w:p w14:paraId="55D696AD" w14:textId="79E6C173">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Identification of affected host and active session </w:t>
      </w:r>
      <w:r>
        <w:rPr>
          <w:rFonts w:ascii="Calibri" w:hAnsi="Calibri" w:eastAsia="Calibri" w:cs="Calibri"/>
          <w:b w:val="0"/>
          <w:bCs w:val="0"/>
          <w:i w:val="0"/>
          <w:iCs w:val="0"/>
          <w:caps w:val="0"/>
          <w:smallCaps w:val="0"/>
          <w:color w:val="000000" w:themeColor="text1" w:themeTint="FF" w:themeShade="FF"/>
          <w:sz w:val="24"/>
          <w:szCs w:val="24"/>
          <w:lang w:val="en-AU"/>
        </w:rPr>
      </w:r>
    </w:p>
    <w:p w14:paraId="3B442B48" w14:textId="11138FAD">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Verification of ongoing root-level activity </w:t>
      </w:r>
      <w:r>
        <w:rPr>
          <w:rFonts w:ascii="Calibri" w:hAnsi="Calibri" w:eastAsia="Calibri" w:cs="Calibri"/>
          <w:b w:val="0"/>
          <w:bCs w:val="0"/>
          <w:i w:val="0"/>
          <w:iCs w:val="0"/>
          <w:caps w:val="0"/>
          <w:smallCaps w:val="0"/>
          <w:color w:val="000000" w:themeColor="text1" w:themeTint="FF" w:themeShade="FF"/>
          <w:sz w:val="24"/>
          <w:szCs w:val="24"/>
          <w:lang w:val="en-AU"/>
        </w:rPr>
      </w:r>
    </w:p>
    <w:p w14:paraId="5F1177F0" w14:textId="5CDB65D5">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Prioritisation based on severity and potential impact </w:t>
      </w:r>
      <w:r>
        <w:rPr>
          <w:rFonts w:ascii="Calibri" w:hAnsi="Calibri" w:eastAsia="Calibri" w:cs="Calibri"/>
          <w:b w:val="0"/>
          <w:bCs w:val="0"/>
          <w:i w:val="0"/>
          <w:iCs w:val="0"/>
          <w:caps w:val="0"/>
          <w:smallCaps w:val="0"/>
          <w:color w:val="000000" w:themeColor="text1" w:themeTint="FF" w:themeShade="FF"/>
          <w:sz w:val="24"/>
          <w:szCs w:val="24"/>
          <w:lang w:val="en-AU"/>
        </w:rPr>
      </w:r>
    </w:p>
    <w:p w14:paraId="154DC0E5" w14:textId="7B761174">
      <w:pPr>
        <w:pStyle w:val="1833"/>
        <w:keepNext w:val="true"/>
        <w:keepLines w:val="true"/>
        <w:pBdr/>
        <w:spacing w:after="40" w:before="80"/>
        <w:ind/>
        <w:rPr>
          <w:rFonts w:ascii="Aptos" w:hAnsi="Aptos" w:eastAsia="Aptos" w:cs="Aptos"/>
          <w:b w:val="0"/>
          <w:bCs w:val="0"/>
          <w:i/>
          <w:iCs/>
          <w:caps w:val="0"/>
          <w:smallCaps w:val="0"/>
          <w:color w:val="0f4761"/>
          <w:sz w:val="24"/>
          <w:szCs w:val="24"/>
          <w:lang w:val="en-AU"/>
        </w:rPr>
      </w:pPr>
      <w:r>
        <w:rPr>
          <w:rFonts w:ascii="Aptos" w:hAnsi="Aptos" w:eastAsia="Aptos" w:cs="Aptos"/>
          <w:b w:val="0"/>
          <w:bCs w:val="0"/>
          <w:i/>
          <w:iCs/>
          <w:caps w:val="0"/>
          <w:smallCaps w:val="0"/>
          <w:color w:val="0f4761"/>
          <w:sz w:val="24"/>
          <w:szCs w:val="24"/>
          <w:lang w:val="en-GB"/>
        </w:rPr>
        <w:t xml:space="preserve">    Process containment</w:t>
      </w:r>
      <w:r>
        <w:rPr>
          <w:rFonts w:ascii="Aptos" w:hAnsi="Aptos" w:eastAsia="Aptos" w:cs="Aptos"/>
          <w:b w:val="0"/>
          <w:bCs w:val="0"/>
          <w:i/>
          <w:iCs/>
          <w:caps w:val="0"/>
          <w:smallCaps w:val="0"/>
          <w:color w:val="0f4761"/>
          <w:sz w:val="24"/>
          <w:szCs w:val="24"/>
          <w:lang w:val="en-AU"/>
        </w:rPr>
      </w:r>
    </w:p>
    <w:p w14:paraId="013B25A8" w14:textId="4E595C96">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Termination of suspicious or unauthorised processes running as root </w:t>
      </w:r>
      <w:r>
        <w:rPr>
          <w:rFonts w:ascii="Calibri" w:hAnsi="Calibri" w:eastAsia="Calibri" w:cs="Calibri"/>
          <w:b w:val="0"/>
          <w:bCs w:val="0"/>
          <w:i w:val="0"/>
          <w:iCs w:val="0"/>
          <w:caps w:val="0"/>
          <w:smallCaps w:val="0"/>
          <w:color w:val="000000" w:themeColor="text1" w:themeTint="FF" w:themeShade="FF"/>
          <w:sz w:val="24"/>
          <w:szCs w:val="24"/>
          <w:lang w:val="en-AU"/>
        </w:rPr>
      </w:r>
    </w:p>
    <w:p w14:paraId="29626108" w14:textId="6A5D4D2C">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Identification and stopping of exploit-related or unknown binaries </w:t>
      </w:r>
      <w:r>
        <w:rPr>
          <w:rFonts w:ascii="Calibri" w:hAnsi="Calibri" w:eastAsia="Calibri" w:cs="Calibri"/>
          <w:b w:val="0"/>
          <w:bCs w:val="0"/>
          <w:i w:val="0"/>
          <w:iCs w:val="0"/>
          <w:caps w:val="0"/>
          <w:smallCaps w:val="0"/>
          <w:color w:val="000000" w:themeColor="text1" w:themeTint="FF" w:themeShade="FF"/>
          <w:sz w:val="24"/>
          <w:szCs w:val="24"/>
          <w:lang w:val="en-AU"/>
        </w:rPr>
      </w:r>
    </w:p>
    <w:p w14:paraId="2885389B" w14:textId="545E05F3">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Monitoring for process re-spawning or persistence behaviour </w:t>
      </w:r>
      <w:r>
        <w:rPr>
          <w:rFonts w:ascii="Calibri" w:hAnsi="Calibri" w:eastAsia="Calibri" w:cs="Calibri"/>
          <w:b w:val="0"/>
          <w:bCs w:val="0"/>
          <w:i w:val="0"/>
          <w:iCs w:val="0"/>
          <w:caps w:val="0"/>
          <w:smallCaps w:val="0"/>
          <w:color w:val="000000" w:themeColor="text1" w:themeTint="FF" w:themeShade="FF"/>
          <w:sz w:val="24"/>
          <w:szCs w:val="24"/>
          <w:lang w:val="en-AU"/>
        </w:rPr>
      </w:r>
    </w:p>
    <w:p w14:paraId="29A1A0FE" w14:textId="42B3A8E9">
      <w:pPr>
        <w:pStyle w:val="1833"/>
        <w:keepNext w:val="true"/>
        <w:keepLines w:val="true"/>
        <w:pBdr/>
        <w:spacing w:after="40" w:before="80"/>
        <w:ind/>
        <w:rPr>
          <w:rFonts w:ascii="Aptos" w:hAnsi="Aptos" w:eastAsia="Aptos" w:cs="Aptos"/>
          <w:b w:val="0"/>
          <w:bCs w:val="0"/>
          <w:i/>
          <w:iCs/>
          <w:caps w:val="0"/>
          <w:smallCaps w:val="0"/>
          <w:color w:val="0f4761"/>
          <w:sz w:val="24"/>
          <w:szCs w:val="24"/>
          <w:lang w:val="en-AU"/>
        </w:rPr>
      </w:pPr>
      <w:r>
        <w:rPr>
          <w:rFonts w:ascii="Aptos" w:hAnsi="Aptos" w:eastAsia="Aptos" w:cs="Aptos"/>
          <w:b w:val="0"/>
          <w:bCs w:val="0"/>
          <w:i/>
          <w:iCs/>
          <w:caps w:val="0"/>
          <w:smallCaps w:val="0"/>
          <w:color w:val="0f4761"/>
          <w:sz w:val="24"/>
          <w:szCs w:val="24"/>
          <w:lang w:val="en-GB"/>
        </w:rPr>
        <w:t xml:space="preserve">    Account containment</w:t>
      </w:r>
      <w:r>
        <w:rPr>
          <w:rFonts w:ascii="Aptos" w:hAnsi="Aptos" w:eastAsia="Aptos" w:cs="Aptos"/>
          <w:b w:val="0"/>
          <w:bCs w:val="0"/>
          <w:i/>
          <w:iCs/>
          <w:caps w:val="0"/>
          <w:smallCaps w:val="0"/>
          <w:color w:val="0f4761"/>
          <w:sz w:val="24"/>
          <w:szCs w:val="24"/>
          <w:lang w:val="en-AU"/>
        </w:rPr>
      </w:r>
    </w:p>
    <w:p w14:paraId="3A1CDC01" w14:textId="263A7926">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Disabling or locking compromised user accounts </w:t>
      </w:r>
      <w:r>
        <w:rPr>
          <w:rFonts w:ascii="Calibri" w:hAnsi="Calibri" w:eastAsia="Calibri" w:cs="Calibri"/>
          <w:b w:val="0"/>
          <w:bCs w:val="0"/>
          <w:i w:val="0"/>
          <w:iCs w:val="0"/>
          <w:caps w:val="0"/>
          <w:smallCaps w:val="0"/>
          <w:color w:val="000000" w:themeColor="text1" w:themeTint="FF" w:themeShade="FF"/>
          <w:sz w:val="24"/>
          <w:szCs w:val="24"/>
          <w:lang w:val="en-AU"/>
        </w:rPr>
      </w:r>
    </w:p>
    <w:p w14:paraId="1325BA3E" w14:textId="228CA759">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Termination of active sessions associated with the affected account </w:t>
      </w:r>
      <w:r>
        <w:rPr>
          <w:rFonts w:ascii="Calibri" w:hAnsi="Calibri" w:eastAsia="Calibri" w:cs="Calibri"/>
          <w:b w:val="0"/>
          <w:bCs w:val="0"/>
          <w:i w:val="0"/>
          <w:iCs w:val="0"/>
          <w:caps w:val="0"/>
          <w:smallCaps w:val="0"/>
          <w:color w:val="000000" w:themeColor="text1" w:themeTint="FF" w:themeShade="FF"/>
          <w:sz w:val="24"/>
          <w:szCs w:val="24"/>
          <w:lang w:val="en-AU"/>
        </w:rPr>
      </w:r>
    </w:p>
    <w:p w14:paraId="69BACDBB" w14:textId="28D5CA57">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Review of authentication logs to identify additional affected accounts </w:t>
      </w:r>
      <w:r>
        <w:rPr>
          <w:rFonts w:ascii="Calibri" w:hAnsi="Calibri" w:eastAsia="Calibri" w:cs="Calibri"/>
          <w:b w:val="0"/>
          <w:bCs w:val="0"/>
          <w:i w:val="0"/>
          <w:iCs w:val="0"/>
          <w:caps w:val="0"/>
          <w:smallCaps w:val="0"/>
          <w:color w:val="000000" w:themeColor="text1" w:themeTint="FF" w:themeShade="FF"/>
          <w:sz w:val="24"/>
          <w:szCs w:val="24"/>
          <w:lang w:val="en-AU"/>
        </w:rPr>
      </w:r>
    </w:p>
    <w:p w14:paraId="21ABC079" w14:textId="19C2EA8B">
      <w:pPr>
        <w:pStyle w:val="1833"/>
        <w:keepNext w:val="true"/>
        <w:keepLines w:val="true"/>
        <w:pBdr/>
        <w:spacing w:after="40" w:before="80"/>
        <w:ind/>
        <w:rPr>
          <w:rFonts w:ascii="Aptos" w:hAnsi="Aptos" w:eastAsia="Aptos" w:cs="Aptos"/>
          <w:b w:val="0"/>
          <w:bCs w:val="0"/>
          <w:i/>
          <w:iCs/>
          <w:caps w:val="0"/>
          <w:smallCaps w:val="0"/>
          <w:color w:val="0f4761"/>
          <w:sz w:val="24"/>
          <w:szCs w:val="24"/>
          <w:lang w:val="en-AU"/>
        </w:rPr>
      </w:pPr>
      <w:r>
        <w:rPr>
          <w:rFonts w:ascii="Aptos" w:hAnsi="Aptos" w:eastAsia="Aptos" w:cs="Aptos"/>
          <w:b w:val="0"/>
          <w:bCs w:val="0"/>
          <w:i/>
          <w:iCs/>
          <w:caps w:val="0"/>
          <w:smallCaps w:val="0"/>
          <w:color w:val="0f4761"/>
          <w:sz w:val="24"/>
          <w:szCs w:val="24"/>
          <w:lang w:val="en-GB"/>
        </w:rPr>
        <w:t xml:space="preserve">    Host containment</w:t>
      </w:r>
      <w:r>
        <w:rPr>
          <w:rFonts w:ascii="Aptos" w:hAnsi="Aptos" w:eastAsia="Aptos" w:cs="Aptos"/>
          <w:b w:val="0"/>
          <w:bCs w:val="0"/>
          <w:i/>
          <w:iCs/>
          <w:caps w:val="0"/>
          <w:smallCaps w:val="0"/>
          <w:color w:val="0f4761"/>
          <w:sz w:val="24"/>
          <w:szCs w:val="24"/>
          <w:lang w:val="en-AU"/>
        </w:rPr>
      </w:r>
    </w:p>
    <w:p w14:paraId="5C539A54" w14:textId="74E1136C">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Isolation of the compromised system from the network (logical or physical) </w:t>
      </w:r>
      <w:r>
        <w:rPr>
          <w:rFonts w:ascii="Calibri" w:hAnsi="Calibri" w:eastAsia="Calibri" w:cs="Calibri"/>
          <w:b w:val="0"/>
          <w:bCs w:val="0"/>
          <w:i w:val="0"/>
          <w:iCs w:val="0"/>
          <w:caps w:val="0"/>
          <w:smallCaps w:val="0"/>
          <w:color w:val="000000" w:themeColor="text1" w:themeTint="FF" w:themeShade="FF"/>
          <w:sz w:val="24"/>
          <w:szCs w:val="24"/>
          <w:lang w:val="en-AU"/>
        </w:rPr>
      </w:r>
    </w:p>
    <w:p w14:paraId="5BAC4A5E" w14:textId="6B3957E3">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Restriction of inbound and outbound network communication </w:t>
      </w:r>
      <w:r>
        <w:rPr>
          <w:rFonts w:ascii="Calibri" w:hAnsi="Calibri" w:eastAsia="Calibri" w:cs="Calibri"/>
          <w:b w:val="0"/>
          <w:bCs w:val="0"/>
          <w:i w:val="0"/>
          <w:iCs w:val="0"/>
          <w:caps w:val="0"/>
          <w:smallCaps w:val="0"/>
          <w:color w:val="000000" w:themeColor="text1" w:themeTint="FF" w:themeShade="FF"/>
          <w:sz w:val="24"/>
          <w:szCs w:val="24"/>
          <w:lang w:val="en-AU"/>
        </w:rPr>
      </w:r>
    </w:p>
    <w:p w14:paraId="767EC3C3" w14:textId="7D4D78E6">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Blocking of suspicious connections or external endpoints </w:t>
      </w:r>
      <w:r>
        <w:rPr>
          <w:rFonts w:ascii="Calibri" w:hAnsi="Calibri" w:eastAsia="Calibri" w:cs="Calibri"/>
          <w:b w:val="0"/>
          <w:bCs w:val="0"/>
          <w:i w:val="0"/>
          <w:iCs w:val="0"/>
          <w:caps w:val="0"/>
          <w:smallCaps w:val="0"/>
          <w:color w:val="000000" w:themeColor="text1" w:themeTint="FF" w:themeShade="FF"/>
          <w:sz w:val="24"/>
          <w:szCs w:val="24"/>
          <w:lang w:val="en-AU"/>
        </w:rPr>
      </w:r>
    </w:p>
    <w:p w14:paraId="4F6926E2" w14:textId="2D9DA082">
      <w:pPr>
        <w:pStyle w:val="1833"/>
        <w:keepNext w:val="true"/>
        <w:keepLines w:val="true"/>
        <w:pBdr/>
        <w:spacing w:after="40" w:before="80"/>
        <w:ind/>
        <w:rPr>
          <w:rFonts w:ascii="Aptos" w:hAnsi="Aptos" w:eastAsia="Aptos" w:cs="Aptos"/>
          <w:b w:val="0"/>
          <w:bCs w:val="0"/>
          <w:i/>
          <w:iCs/>
          <w:caps w:val="0"/>
          <w:smallCaps w:val="0"/>
          <w:color w:val="0f4761"/>
          <w:sz w:val="24"/>
          <w:szCs w:val="24"/>
          <w:lang w:val="en-AU"/>
        </w:rPr>
      </w:pPr>
      <w:r>
        <w:rPr>
          <w:rFonts w:ascii="Aptos" w:hAnsi="Aptos" w:eastAsia="Aptos" w:cs="Aptos"/>
          <w:b w:val="0"/>
          <w:bCs w:val="0"/>
          <w:i/>
          <w:iCs/>
          <w:caps w:val="0"/>
          <w:smallCaps w:val="0"/>
          <w:color w:val="0f4761"/>
          <w:sz w:val="24"/>
          <w:szCs w:val="24"/>
          <w:lang w:val="en-GB"/>
        </w:rPr>
        <w:t xml:space="preserve">    Access control restrictions</w:t>
      </w:r>
      <w:r>
        <w:rPr>
          <w:rFonts w:ascii="Aptos" w:hAnsi="Aptos" w:eastAsia="Aptos" w:cs="Aptos"/>
          <w:b w:val="0"/>
          <w:bCs w:val="0"/>
          <w:i/>
          <w:iCs/>
          <w:caps w:val="0"/>
          <w:smallCaps w:val="0"/>
          <w:color w:val="0f4761"/>
          <w:sz w:val="24"/>
          <w:szCs w:val="24"/>
          <w:lang w:val="en-AU"/>
        </w:rPr>
      </w:r>
    </w:p>
    <w:p w14:paraId="1C94D227" w14:textId="2737DC99">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Temporary restriction or removal of elevated privileges </w:t>
      </w:r>
      <w:r>
        <w:rPr>
          <w:rFonts w:ascii="Calibri" w:hAnsi="Calibri" w:eastAsia="Calibri" w:cs="Calibri"/>
          <w:b w:val="0"/>
          <w:bCs w:val="0"/>
          <w:i w:val="0"/>
          <w:iCs w:val="0"/>
          <w:caps w:val="0"/>
          <w:smallCaps w:val="0"/>
          <w:color w:val="000000" w:themeColor="text1" w:themeTint="FF" w:themeShade="FF"/>
          <w:sz w:val="24"/>
          <w:szCs w:val="24"/>
          <w:lang w:val="en-AU"/>
        </w:rPr>
      </w:r>
    </w:p>
    <w:p w14:paraId="372B5ED1" w14:textId="37F189B4">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Validation and enforcement of sudoers policy </w:t>
      </w:r>
      <w:r>
        <w:rPr>
          <w:rFonts w:ascii="Calibri" w:hAnsi="Calibri" w:eastAsia="Calibri" w:cs="Calibri"/>
          <w:b w:val="0"/>
          <w:bCs w:val="0"/>
          <w:i w:val="0"/>
          <w:iCs w:val="0"/>
          <w:caps w:val="0"/>
          <w:smallCaps w:val="0"/>
          <w:color w:val="000000" w:themeColor="text1" w:themeTint="FF" w:themeShade="FF"/>
          <w:sz w:val="24"/>
          <w:szCs w:val="24"/>
          <w:lang w:val="en-AU"/>
        </w:rPr>
      </w:r>
    </w:p>
    <w:p w14:paraId="5698F784" w14:textId="56992E8D">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Prevention of further unauthorised privilege escalation attempts </w:t>
      </w:r>
      <w:r>
        <w:rPr>
          <w:rFonts w:ascii="Calibri" w:hAnsi="Calibri" w:eastAsia="Calibri" w:cs="Calibri"/>
          <w:b w:val="0"/>
          <w:bCs w:val="0"/>
          <w:i w:val="0"/>
          <w:iCs w:val="0"/>
          <w:caps w:val="0"/>
          <w:smallCaps w:val="0"/>
          <w:color w:val="000000" w:themeColor="text1" w:themeTint="FF" w:themeShade="FF"/>
          <w:sz w:val="24"/>
          <w:szCs w:val="24"/>
          <w:lang w:val="en-AU"/>
        </w:rPr>
      </w:r>
    </w:p>
    <w:p w14:paraId="22889E91" w14:textId="00F21CAE">
      <w:pPr>
        <w:pBdr/>
        <w:spacing/>
        <w:ind/>
        <w:rPr>
          <w:rFonts w:ascii="Calibri" w:hAnsi="Calibri" w:eastAsia="Calibri" w:cs="Calibri"/>
          <w:b w:val="0"/>
          <w:bCs w:val="0"/>
          <w:i w:val="0"/>
          <w:iCs w:val="0"/>
          <w:caps w:val="0"/>
          <w:smallCaps w:val="0"/>
          <w:color w:val="000000" w:themeColor="text1" w:themeTint="FF" w:themeShade="FF"/>
          <w:sz w:val="24"/>
          <w:szCs w:val="24"/>
          <w:lang w:val="en-US"/>
        </w:rPr>
      </w:pPr>
      <w:r>
        <w:rPr>
          <w:rFonts w:ascii="Calibri" w:hAnsi="Calibri" w:eastAsia="Calibri" w:cs="Calibri"/>
          <w:b w:val="0"/>
          <w:bCs w:val="0"/>
          <w:i w:val="0"/>
          <w:iCs w:val="0"/>
          <w:caps w:val="0"/>
          <w:smallCaps w:val="0"/>
          <w:color w:val="000000" w:themeColor="text1" w:themeTint="FF" w:themeShade="FF"/>
          <w:sz w:val="24"/>
          <w:szCs w:val="24"/>
          <w:lang w:val="en-US"/>
        </w:rPr>
      </w:r>
      <w:r>
        <w:rPr>
          <w:rFonts w:ascii="Calibri" w:hAnsi="Calibri" w:eastAsia="Calibri" w:cs="Calibri"/>
          <w:b w:val="0"/>
          <w:bCs w:val="0"/>
          <w:i w:val="0"/>
          <w:iCs w:val="0"/>
          <w:caps w:val="0"/>
          <w:smallCaps w:val="0"/>
          <w:color w:val="000000" w:themeColor="text1" w:themeTint="FF" w:themeShade="FF"/>
          <w:sz w:val="24"/>
          <w:szCs w:val="24"/>
          <w:lang w:val="en-US"/>
        </w:rPr>
      </w:r>
    </w:p>
    <w:p w14:paraId="16DBE36C" w14:textId="354CAC34">
      <w:pPr>
        <w:pStyle w:val="1833"/>
        <w:keepNext w:val="true"/>
        <w:keepLines w:val="true"/>
        <w:pBdr/>
        <w:spacing/>
        <w:ind/>
        <w:rPr>
          <w:iCs/>
          <w:lang w:val="en-GB"/>
          <w14:ligatures w14:val="none"/>
        </w:rPr>
      </w:pPr>
      <w:r>
        <w:rPr>
          <w:lang w:val="en-GB"/>
        </w:rPr>
        <w:t xml:space="preserve">    Attacker blocking and prevention</w:t>
      </w:r>
      <w:r>
        <w:rPr>
          <w:lang w:val="en-GB"/>
        </w:rPr>
      </w:r>
    </w:p>
    <w:p w14:paraId="4A7CB662" w14:textId="2A07B63D">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Identification of attacker source (e.g. IP address, remote session origin) </w:t>
      </w:r>
      <w:r>
        <w:rPr>
          <w:rFonts w:ascii="Calibri" w:hAnsi="Calibri" w:eastAsia="Calibri" w:cs="Calibri"/>
          <w:b w:val="0"/>
          <w:bCs w:val="0"/>
          <w:i w:val="0"/>
          <w:iCs w:val="0"/>
          <w:caps w:val="0"/>
          <w:smallCaps w:val="0"/>
          <w:color w:val="000000" w:themeColor="text1" w:themeTint="FF" w:themeShade="FF"/>
          <w:sz w:val="24"/>
          <w:szCs w:val="24"/>
          <w:lang w:val="en-AU"/>
        </w:rPr>
      </w:r>
    </w:p>
    <w:p w14:paraId="42478CD1" w14:textId="7116E402">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Blacklisting or blocking malicious IP addresses at firewall or SIEM level </w:t>
      </w:r>
      <w:r>
        <w:rPr>
          <w:rFonts w:ascii="Calibri" w:hAnsi="Calibri" w:eastAsia="Calibri" w:cs="Calibri"/>
          <w:b w:val="0"/>
          <w:bCs w:val="0"/>
          <w:i w:val="0"/>
          <w:iCs w:val="0"/>
          <w:caps w:val="0"/>
          <w:smallCaps w:val="0"/>
          <w:color w:val="000000" w:themeColor="text1" w:themeTint="FF" w:themeShade="FF"/>
          <w:sz w:val="24"/>
          <w:szCs w:val="24"/>
          <w:lang w:val="en-AU"/>
        </w:rPr>
      </w:r>
    </w:p>
    <w:p w14:paraId="32800171" w14:textId="50F48D52">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Termination and blocking of remote access methods (e.g. SSH sessions) </w:t>
      </w:r>
      <w:r>
        <w:rPr>
          <w:rFonts w:ascii="Calibri" w:hAnsi="Calibri" w:eastAsia="Calibri" w:cs="Calibri"/>
          <w:b w:val="0"/>
          <w:bCs w:val="0"/>
          <w:i w:val="0"/>
          <w:iCs w:val="0"/>
          <w:caps w:val="0"/>
          <w:smallCaps w:val="0"/>
          <w:color w:val="000000" w:themeColor="text1" w:themeTint="FF" w:themeShade="FF"/>
          <w:sz w:val="24"/>
          <w:szCs w:val="24"/>
          <w:lang w:val="en-AU"/>
        </w:rPr>
      </w:r>
    </w:p>
    <w:p w14:paraId="302D7BCB" w14:textId="282F430E">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Disabling vulnerable or exposed services used for initial access </w:t>
      </w:r>
      <w:r>
        <w:rPr>
          <w:rFonts w:ascii="Calibri" w:hAnsi="Calibri" w:eastAsia="Calibri" w:cs="Calibri"/>
          <w:b w:val="0"/>
          <w:bCs w:val="0"/>
          <w:i w:val="0"/>
          <w:iCs w:val="0"/>
          <w:caps w:val="0"/>
          <w:smallCaps w:val="0"/>
          <w:color w:val="000000" w:themeColor="text1" w:themeTint="FF" w:themeShade="FF"/>
          <w:sz w:val="24"/>
          <w:szCs w:val="24"/>
          <w:lang w:val="en-AU"/>
        </w:rPr>
      </w:r>
    </w:p>
    <w:p w14:paraId="05FE79FB" w14:textId="4F9EBF66">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Implementation of additional access controls (e.g. restricting SSH to trusted hosts) </w:t>
      </w:r>
      <w:r>
        <w:rPr>
          <w:rFonts w:ascii="Calibri" w:hAnsi="Calibri" w:eastAsia="Calibri" w:cs="Calibri"/>
          <w:b w:val="0"/>
          <w:bCs w:val="0"/>
          <w:i w:val="0"/>
          <w:iCs w:val="0"/>
          <w:caps w:val="0"/>
          <w:smallCaps w:val="0"/>
          <w:color w:val="000000" w:themeColor="text1" w:themeTint="FF" w:themeShade="FF"/>
          <w:sz w:val="24"/>
          <w:szCs w:val="24"/>
          <w:lang w:val="en-AU"/>
        </w:rPr>
      </w:r>
    </w:p>
    <w:p w14:paraId="0E407A74" w14:textId="7D868FC0">
      <w:pPr>
        <w:pStyle w:val="1833"/>
        <w:keepNext w:val="true"/>
        <w:keepLines w:val="true"/>
        <w:pBdr/>
        <w:spacing/>
        <w:ind/>
        <w:rPr>
          <w:iCs/>
          <w:lang w:val="en-GB"/>
          <w14:ligatures w14:val="none"/>
        </w:rPr>
      </w:pPr>
      <w:r>
        <w:rPr>
          <w:lang w:val="en-GB"/>
        </w:rPr>
        <w:t xml:space="preserve">    Monitoring and verification</w:t>
      </w:r>
      <w:r>
        <w:rPr>
          <w:lang w:val="en-GB"/>
        </w:rPr>
      </w:r>
    </w:p>
    <w:p w14:paraId="47F20EE5" w14:textId="07E219D3">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Continued observation of system activity through the SIEM </w:t>
      </w:r>
      <w:r>
        <w:rPr>
          <w:rFonts w:ascii="Calibri" w:hAnsi="Calibri" w:eastAsia="Calibri" w:cs="Calibri"/>
          <w:b w:val="0"/>
          <w:bCs w:val="0"/>
          <w:i w:val="0"/>
          <w:iCs w:val="0"/>
          <w:caps w:val="0"/>
          <w:smallCaps w:val="0"/>
          <w:color w:val="000000" w:themeColor="text1" w:themeTint="FF" w:themeShade="FF"/>
          <w:sz w:val="24"/>
          <w:szCs w:val="24"/>
          <w:lang w:val="en-AU"/>
        </w:rPr>
      </w:r>
    </w:p>
    <w:p w14:paraId="186115AA" w14:textId="3FF97897">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Verification that no further unauthorised root access is occurring </w:t>
      </w:r>
      <w:r>
        <w:rPr>
          <w:rFonts w:ascii="Calibri" w:hAnsi="Calibri" w:eastAsia="Calibri" w:cs="Calibri"/>
          <w:b w:val="0"/>
          <w:bCs w:val="0"/>
          <w:i w:val="0"/>
          <w:iCs w:val="0"/>
          <w:caps w:val="0"/>
          <w:smallCaps w:val="0"/>
          <w:color w:val="000000" w:themeColor="text1" w:themeTint="FF" w:themeShade="FF"/>
          <w:sz w:val="24"/>
          <w:szCs w:val="24"/>
          <w:lang w:val="en-AU"/>
        </w:rPr>
      </w:r>
    </w:p>
    <w:p w14:paraId="38E73178" w14:textId="2B286D3A">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Identification of any lateral movement or additional compromised hosts</w:t>
      </w:r>
      <w:r>
        <w:rPr>
          <w:rFonts w:ascii="Calibri" w:hAnsi="Calibri" w:eastAsia="Calibri" w:cs="Calibri"/>
          <w:b w:val="0"/>
          <w:bCs w:val="0"/>
          <w:i w:val="0"/>
          <w:iCs w:val="0"/>
          <w:caps w:val="0"/>
          <w:smallCaps w:val="0"/>
          <w:color w:val="000000" w:themeColor="text1" w:themeTint="FF" w:themeShade="FF"/>
          <w:sz w:val="24"/>
          <w:szCs w:val="24"/>
          <w:lang w:val="en-AU"/>
        </w:rPr>
      </w:r>
    </w:p>
    <w:p w14:paraId="1333D31C" w14:textId="7D9117E2">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w:t>
      </w:r>
      <w:r>
        <w:rPr>
          <w:rFonts w:ascii="Calibri" w:hAnsi="Calibri" w:eastAsia="Calibri" w:cs="Calibri"/>
          <w:b w:val="0"/>
          <w:bCs w:val="0"/>
          <w:i w:val="0"/>
          <w:iCs w:val="0"/>
          <w:caps w:val="0"/>
          <w:smallCaps w:val="0"/>
          <w:color w:val="000000" w:themeColor="text1" w:themeTint="FF" w:themeShade="FF"/>
          <w:sz w:val="24"/>
          <w:szCs w:val="24"/>
          <w:lang w:val="en-AU"/>
        </w:rPr>
      </w:r>
    </w:p>
    <w:p w14:paraId="2FAE50FC" w14:textId="41E75297">
      <w:pPr>
        <w:pStyle w:val="1833"/>
        <w:keepNext w:val="true"/>
        <w:keepLines w:val="true"/>
        <w:pBdr/>
        <w:spacing/>
        <w:ind/>
        <w:rPr>
          <w:iCs w:val="0"/>
          <w:lang w:val="en-GB"/>
          <w14:ligatures w14:val="none"/>
        </w:rPr>
      </w:pPr>
      <w:r>
        <w:rPr>
          <w:lang w:val="en-GB"/>
        </w:rPr>
        <w:t xml:space="preserve">Eradication and Recovery:</w:t>
      </w:r>
      <w:r>
        <w:rPr>
          <w:lang w:val="en-GB"/>
        </w:rPr>
      </w:r>
    </w:p>
    <w:p w14:paraId="690B0B77" w14:textId="1B2C3582">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Steps are taken to remove the cause of the privilege escalation and restore the system to a trusted and secure state, including:</w:t>
      </w:r>
      <w:r>
        <w:rPr>
          <w:rFonts w:ascii="Calibri" w:hAnsi="Calibri" w:eastAsia="Calibri" w:cs="Calibri"/>
          <w:b w:val="0"/>
          <w:bCs w:val="0"/>
          <w:i w:val="0"/>
          <w:iCs w:val="0"/>
          <w:caps w:val="0"/>
          <w:smallCaps w:val="0"/>
          <w:color w:val="000000" w:themeColor="text1" w:themeTint="FF" w:themeShade="FF"/>
          <w:sz w:val="24"/>
          <w:szCs w:val="24"/>
          <w:lang w:val="en-AU"/>
        </w:rPr>
      </w:r>
    </w:p>
    <w:p w14:paraId="12BA9890" w14:textId="2BC1EF52">
      <w:pPr>
        <w:pStyle w:val="1833"/>
        <w:keepNext w:val="true"/>
        <w:keepLines w:val="true"/>
        <w:pBdr/>
        <w:spacing w:after="40" w:before="80"/>
        <w:ind/>
        <w:rPr>
          <w:rFonts w:ascii="Aptos" w:hAnsi="Aptos" w:eastAsia="Aptos" w:cs="Aptos"/>
          <w:b w:val="0"/>
          <w:bCs w:val="0"/>
          <w:i/>
          <w:iCs/>
          <w:caps w:val="0"/>
          <w:smallCaps w:val="0"/>
          <w:color w:val="0f4761"/>
          <w:sz w:val="24"/>
          <w:szCs w:val="24"/>
          <w:lang w:val="en-AU"/>
        </w:rPr>
      </w:pPr>
      <w:r>
        <w:rPr>
          <w:rFonts w:ascii="Aptos" w:hAnsi="Aptos" w:eastAsia="Aptos" w:cs="Aptos"/>
          <w:b w:val="0"/>
          <w:bCs w:val="0"/>
          <w:i/>
          <w:iCs/>
          <w:caps w:val="0"/>
          <w:smallCaps w:val="0"/>
          <w:color w:val="0f4761"/>
          <w:sz w:val="24"/>
          <w:szCs w:val="24"/>
          <w:lang w:val="en-GB"/>
        </w:rPr>
        <w:t xml:space="preserve">   Threat eradication</w:t>
      </w:r>
      <w:r>
        <w:rPr>
          <w:rFonts w:ascii="Aptos" w:hAnsi="Aptos" w:eastAsia="Aptos" w:cs="Aptos"/>
          <w:b w:val="0"/>
          <w:bCs w:val="0"/>
          <w:i/>
          <w:iCs/>
          <w:caps w:val="0"/>
          <w:smallCaps w:val="0"/>
          <w:color w:val="0f4761"/>
          <w:sz w:val="24"/>
          <w:szCs w:val="24"/>
          <w:lang w:val="en-AU"/>
        </w:rPr>
      </w:r>
    </w:p>
    <w:p w14:paraId="4A19928A" w14:textId="53A0E790">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Identification and removal of malicious files, scripts, or binaries (e.g. payloads in /tmp or </w:t>
      </w:r>
      <w:r>
        <w:tab/>
      </w:r>
      <w:r>
        <w:rPr>
          <w:rFonts w:ascii="Calibri" w:hAnsi="Calibri" w:eastAsia="Calibri" w:cs="Calibri"/>
          <w:b w:val="0"/>
          <w:bCs w:val="0"/>
          <w:i w:val="0"/>
          <w:iCs w:val="0"/>
          <w:caps w:val="0"/>
          <w:smallCaps w:val="0"/>
          <w:color w:val="000000" w:themeColor="text1" w:themeTint="FF" w:themeShade="FF"/>
          <w:sz w:val="24"/>
          <w:szCs w:val="24"/>
          <w:lang w:val="en-GB"/>
        </w:rPr>
        <w:t xml:space="preserve">user directories) </w:t>
      </w:r>
      <w:r>
        <w:rPr>
          <w:rFonts w:ascii="Calibri" w:hAnsi="Calibri" w:eastAsia="Calibri" w:cs="Calibri"/>
          <w:b w:val="0"/>
          <w:bCs w:val="0"/>
          <w:i w:val="0"/>
          <w:iCs w:val="0"/>
          <w:caps w:val="0"/>
          <w:smallCaps w:val="0"/>
          <w:color w:val="000000" w:themeColor="text1" w:themeTint="FF" w:themeShade="FF"/>
          <w:sz w:val="24"/>
          <w:szCs w:val="24"/>
          <w:lang w:val="en-AU"/>
        </w:rPr>
      </w:r>
    </w:p>
    <w:p w14:paraId="165DBF4F" w14:textId="0D823B8A">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Deletion of any exploit tools or unauthorised software used during the attack </w:t>
      </w:r>
      <w:r>
        <w:rPr>
          <w:rFonts w:ascii="Calibri" w:hAnsi="Calibri" w:eastAsia="Calibri" w:cs="Calibri"/>
          <w:b w:val="0"/>
          <w:bCs w:val="0"/>
          <w:i w:val="0"/>
          <w:iCs w:val="0"/>
          <w:caps w:val="0"/>
          <w:smallCaps w:val="0"/>
          <w:color w:val="000000" w:themeColor="text1" w:themeTint="FF" w:themeShade="FF"/>
          <w:sz w:val="24"/>
          <w:szCs w:val="24"/>
          <w:lang w:val="en-AU"/>
        </w:rPr>
      </w:r>
    </w:p>
    <w:p w14:paraId="22227BF9" w14:textId="47A66EA9">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Removal of unauthorised user accounts created during compromise </w:t>
      </w:r>
      <w:r>
        <w:rPr>
          <w:rFonts w:ascii="Calibri" w:hAnsi="Calibri" w:eastAsia="Calibri" w:cs="Calibri"/>
          <w:b w:val="0"/>
          <w:bCs w:val="0"/>
          <w:i w:val="0"/>
          <w:iCs w:val="0"/>
          <w:caps w:val="0"/>
          <w:smallCaps w:val="0"/>
          <w:color w:val="000000" w:themeColor="text1" w:themeTint="FF" w:themeShade="FF"/>
          <w:sz w:val="24"/>
          <w:szCs w:val="24"/>
          <w:lang w:val="en-AU"/>
        </w:rPr>
      </w:r>
    </w:p>
    <w:p w14:paraId="670F9ADE" w14:textId="02AD44FB">
      <w:pPr>
        <w:pStyle w:val="1833"/>
        <w:keepNext w:val="true"/>
        <w:keepLines w:val="true"/>
        <w:pBdr/>
        <w:spacing w:after="40" w:before="80"/>
        <w:ind/>
        <w:rPr>
          <w:rFonts w:ascii="Aptos" w:hAnsi="Aptos" w:eastAsia="Aptos" w:cs="Aptos"/>
          <w:b w:val="0"/>
          <w:bCs w:val="0"/>
          <w:i/>
          <w:iCs/>
          <w:caps w:val="0"/>
          <w:smallCaps w:val="0"/>
          <w:color w:val="0f4761"/>
          <w:sz w:val="24"/>
          <w:szCs w:val="24"/>
          <w:lang w:val="en-AU"/>
        </w:rPr>
      </w:pPr>
      <w:r>
        <w:rPr>
          <w:rFonts w:ascii="Aptos" w:hAnsi="Aptos" w:eastAsia="Aptos" w:cs="Aptos"/>
          <w:b w:val="0"/>
          <w:bCs w:val="0"/>
          <w:i/>
          <w:iCs/>
          <w:caps w:val="0"/>
          <w:smallCaps w:val="0"/>
          <w:color w:val="0f4761"/>
          <w:sz w:val="24"/>
          <w:szCs w:val="24"/>
          <w:lang w:val="en-GB"/>
        </w:rPr>
        <w:t xml:space="preserve">    Persistence removal</w:t>
      </w:r>
      <w:r>
        <w:rPr>
          <w:rFonts w:ascii="Aptos" w:hAnsi="Aptos" w:eastAsia="Aptos" w:cs="Aptos"/>
          <w:b w:val="0"/>
          <w:bCs w:val="0"/>
          <w:i/>
          <w:iCs/>
          <w:caps w:val="0"/>
          <w:smallCaps w:val="0"/>
          <w:color w:val="0f4761"/>
          <w:sz w:val="24"/>
          <w:szCs w:val="24"/>
          <w:lang w:val="en-AU"/>
        </w:rPr>
      </w:r>
    </w:p>
    <w:p w14:paraId="7448C8B5" w14:textId="2C8ADA8D">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Identification and removal of persistence mechanisms, including: </w:t>
      </w:r>
      <w:r>
        <w:rPr>
          <w:rFonts w:ascii="Calibri" w:hAnsi="Calibri" w:eastAsia="Calibri" w:cs="Calibri"/>
          <w:b w:val="0"/>
          <w:bCs w:val="0"/>
          <w:i w:val="0"/>
          <w:iCs w:val="0"/>
          <w:caps w:val="0"/>
          <w:smallCaps w:val="0"/>
          <w:color w:val="000000" w:themeColor="text1" w:themeTint="FF" w:themeShade="FF"/>
          <w:sz w:val="24"/>
          <w:szCs w:val="24"/>
          <w:lang w:val="en-AU"/>
        </w:rPr>
      </w:r>
    </w:p>
    <w:p w14:paraId="177C64D0" w14:textId="6CA8B514">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Malicious cron jobs or scheduled tasks </w:t>
      </w:r>
      <w:r>
        <w:rPr>
          <w:rFonts w:ascii="Calibri" w:hAnsi="Calibri" w:eastAsia="Calibri" w:cs="Calibri"/>
          <w:b w:val="0"/>
          <w:bCs w:val="0"/>
          <w:i w:val="0"/>
          <w:iCs w:val="0"/>
          <w:caps w:val="0"/>
          <w:smallCaps w:val="0"/>
          <w:color w:val="000000" w:themeColor="text1" w:themeTint="FF" w:themeShade="FF"/>
          <w:sz w:val="24"/>
          <w:szCs w:val="24"/>
          <w:lang w:val="en-AU"/>
        </w:rPr>
      </w:r>
    </w:p>
    <w:p w14:paraId="7D2887C1" w14:textId="6804FEE1">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Modified startup scripts or service configurations </w:t>
      </w:r>
      <w:r>
        <w:rPr>
          <w:rFonts w:ascii="Calibri" w:hAnsi="Calibri" w:eastAsia="Calibri" w:cs="Calibri"/>
          <w:b w:val="0"/>
          <w:bCs w:val="0"/>
          <w:i w:val="0"/>
          <w:iCs w:val="0"/>
          <w:caps w:val="0"/>
          <w:smallCaps w:val="0"/>
          <w:color w:val="000000" w:themeColor="text1" w:themeTint="FF" w:themeShade="FF"/>
          <w:sz w:val="24"/>
          <w:szCs w:val="24"/>
          <w:lang w:val="en-AU"/>
        </w:rPr>
      </w:r>
    </w:p>
    <w:p w14:paraId="6E1E0BB1" w14:textId="6500EDF3">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Verification that no backdoor access methods remain </w:t>
      </w:r>
      <w:r>
        <w:rPr>
          <w:rFonts w:ascii="Calibri" w:hAnsi="Calibri" w:eastAsia="Calibri" w:cs="Calibri"/>
          <w:b w:val="0"/>
          <w:bCs w:val="0"/>
          <w:i w:val="0"/>
          <w:iCs w:val="0"/>
          <w:caps w:val="0"/>
          <w:smallCaps w:val="0"/>
          <w:color w:val="000000" w:themeColor="text1" w:themeTint="FF" w:themeShade="FF"/>
          <w:sz w:val="24"/>
          <w:szCs w:val="24"/>
          <w:lang w:val="en-AU"/>
        </w:rPr>
      </w:r>
    </w:p>
    <w:p w14:paraId="6F835038" w14:textId="23FEEF8A">
      <w:pPr>
        <w:pStyle w:val="1833"/>
        <w:keepNext w:val="true"/>
        <w:keepLines w:val="true"/>
        <w:pBdr/>
        <w:spacing w:after="40" w:before="80"/>
        <w:ind/>
        <w:rPr>
          <w:rFonts w:ascii="Aptos" w:hAnsi="Aptos" w:eastAsia="Aptos" w:cs="Aptos"/>
          <w:b w:val="0"/>
          <w:bCs w:val="0"/>
          <w:i/>
          <w:iCs/>
          <w:caps w:val="0"/>
          <w:smallCaps w:val="0"/>
          <w:color w:val="0f4761"/>
          <w:sz w:val="24"/>
          <w:szCs w:val="24"/>
          <w:lang w:val="en-AU"/>
        </w:rPr>
      </w:pPr>
      <w:r>
        <w:rPr>
          <w:rFonts w:ascii="Aptos" w:hAnsi="Aptos" w:eastAsia="Aptos" w:cs="Aptos"/>
          <w:b w:val="0"/>
          <w:bCs w:val="0"/>
          <w:i/>
          <w:iCs/>
          <w:caps w:val="0"/>
          <w:smallCaps w:val="0"/>
          <w:color w:val="0f4761"/>
          <w:sz w:val="24"/>
          <w:szCs w:val="24"/>
          <w:lang w:val="en-GB"/>
        </w:rPr>
        <w:t xml:space="preserve">    Credential and access remediation</w:t>
      </w:r>
      <w:r>
        <w:rPr>
          <w:rFonts w:ascii="Aptos" w:hAnsi="Aptos" w:eastAsia="Aptos" w:cs="Aptos"/>
          <w:b w:val="0"/>
          <w:bCs w:val="0"/>
          <w:i/>
          <w:iCs/>
          <w:caps w:val="0"/>
          <w:smallCaps w:val="0"/>
          <w:color w:val="0f4761"/>
          <w:sz w:val="24"/>
          <w:szCs w:val="24"/>
          <w:lang w:val="en-AU"/>
        </w:rPr>
      </w:r>
    </w:p>
    <w:p w14:paraId="60B15FC2" w14:textId="37615B2A">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Reset of compromised user credentials and privileged accounts </w:t>
      </w:r>
      <w:r>
        <w:rPr>
          <w:rFonts w:ascii="Calibri" w:hAnsi="Calibri" w:eastAsia="Calibri" w:cs="Calibri"/>
          <w:b w:val="0"/>
          <w:bCs w:val="0"/>
          <w:i w:val="0"/>
          <w:iCs w:val="0"/>
          <w:caps w:val="0"/>
          <w:smallCaps w:val="0"/>
          <w:color w:val="000000" w:themeColor="text1" w:themeTint="FF" w:themeShade="FF"/>
          <w:sz w:val="24"/>
          <w:szCs w:val="24"/>
          <w:lang w:val="en-AU"/>
        </w:rPr>
      </w:r>
    </w:p>
    <w:p w14:paraId="4A9A62AA" w14:textId="7F162EBD">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Review and correction of file permissions and ownership </w:t>
      </w:r>
      <w:r>
        <w:rPr>
          <w:rFonts w:ascii="Calibri" w:hAnsi="Calibri" w:eastAsia="Calibri" w:cs="Calibri"/>
          <w:b w:val="0"/>
          <w:bCs w:val="0"/>
          <w:i w:val="0"/>
          <w:iCs w:val="0"/>
          <w:caps w:val="0"/>
          <w:smallCaps w:val="0"/>
          <w:color w:val="000000" w:themeColor="text1" w:themeTint="FF" w:themeShade="FF"/>
          <w:sz w:val="24"/>
          <w:szCs w:val="24"/>
          <w:lang w:val="en-AU"/>
        </w:rPr>
      </w:r>
    </w:p>
    <w:p w14:paraId="76548A5B" w14:textId="3F9FF351">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Validation and hardening of sudoers configuration to prevent misuse </w:t>
      </w:r>
      <w:r>
        <w:rPr>
          <w:rFonts w:ascii="Calibri" w:hAnsi="Calibri" w:eastAsia="Calibri" w:cs="Calibri"/>
          <w:b w:val="0"/>
          <w:bCs w:val="0"/>
          <w:i w:val="0"/>
          <w:iCs w:val="0"/>
          <w:caps w:val="0"/>
          <w:smallCaps w:val="0"/>
          <w:color w:val="000000" w:themeColor="text1" w:themeTint="FF" w:themeShade="FF"/>
          <w:sz w:val="24"/>
          <w:szCs w:val="24"/>
          <w:lang w:val="en-AU"/>
        </w:rPr>
      </w:r>
    </w:p>
    <w:p w14:paraId="2EA85685" w14:textId="4D4E7068">
      <w:pPr>
        <w:pStyle w:val="1833"/>
        <w:keepNext w:val="true"/>
        <w:keepLines w:val="true"/>
        <w:pBdr/>
        <w:spacing w:after="40" w:before="80"/>
        <w:ind/>
        <w:rPr>
          <w:rFonts w:ascii="Aptos" w:hAnsi="Aptos" w:eastAsia="Aptos" w:cs="Aptos"/>
          <w:b w:val="0"/>
          <w:bCs w:val="0"/>
          <w:i/>
          <w:iCs/>
          <w:caps w:val="0"/>
          <w:smallCaps w:val="0"/>
          <w:color w:val="0f4761"/>
          <w:sz w:val="24"/>
          <w:szCs w:val="24"/>
          <w:lang w:val="en-AU"/>
        </w:rPr>
      </w:pPr>
      <w:r>
        <w:rPr>
          <w:rFonts w:ascii="Aptos" w:hAnsi="Aptos" w:eastAsia="Aptos" w:cs="Aptos"/>
          <w:b w:val="0"/>
          <w:bCs w:val="0"/>
          <w:i/>
          <w:iCs/>
          <w:caps w:val="0"/>
          <w:smallCaps w:val="0"/>
          <w:color w:val="0f4761"/>
          <w:sz w:val="24"/>
          <w:szCs w:val="24"/>
          <w:lang w:val="en-GB"/>
        </w:rPr>
        <w:t xml:space="preserve">    System remediation</w:t>
      </w:r>
      <w:r>
        <w:rPr>
          <w:rFonts w:ascii="Aptos" w:hAnsi="Aptos" w:eastAsia="Aptos" w:cs="Aptos"/>
          <w:b w:val="0"/>
          <w:bCs w:val="0"/>
          <w:i/>
          <w:iCs/>
          <w:caps w:val="0"/>
          <w:smallCaps w:val="0"/>
          <w:color w:val="0f4761"/>
          <w:sz w:val="24"/>
          <w:szCs w:val="24"/>
          <w:lang w:val="en-AU"/>
        </w:rPr>
      </w:r>
    </w:p>
    <w:p w14:paraId="56E5D0DE" w14:textId="12B0817F">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Application of security patches to address exploited vulnerabilities </w:t>
      </w:r>
      <w:r>
        <w:rPr>
          <w:rFonts w:ascii="Calibri" w:hAnsi="Calibri" w:eastAsia="Calibri" w:cs="Calibri"/>
          <w:b w:val="0"/>
          <w:bCs w:val="0"/>
          <w:i w:val="0"/>
          <w:iCs w:val="0"/>
          <w:caps w:val="0"/>
          <w:smallCaps w:val="0"/>
          <w:color w:val="000000" w:themeColor="text1" w:themeTint="FF" w:themeShade="FF"/>
          <w:sz w:val="24"/>
          <w:szCs w:val="24"/>
          <w:lang w:val="en-AU"/>
        </w:rPr>
      </w:r>
    </w:p>
    <w:p w14:paraId="381ED61D" w14:textId="04F219A9">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Rebuilding or restoring affected systems from known clean backups where required </w:t>
      </w:r>
      <w:r>
        <w:rPr>
          <w:rFonts w:ascii="Calibri" w:hAnsi="Calibri" w:eastAsia="Calibri" w:cs="Calibri"/>
          <w:b w:val="0"/>
          <w:bCs w:val="0"/>
          <w:i w:val="0"/>
          <w:iCs w:val="0"/>
          <w:caps w:val="0"/>
          <w:smallCaps w:val="0"/>
          <w:color w:val="000000" w:themeColor="text1" w:themeTint="FF" w:themeShade="FF"/>
          <w:sz w:val="24"/>
          <w:szCs w:val="24"/>
          <w:lang w:val="en-AU"/>
        </w:rPr>
      </w:r>
    </w:p>
    <w:p w14:paraId="0A167B15" w14:textId="7846D366">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Verification of system integrity and configuration consistency </w:t>
      </w:r>
      <w:r>
        <w:rPr>
          <w:rFonts w:ascii="Calibri" w:hAnsi="Calibri" w:eastAsia="Calibri" w:cs="Calibri"/>
          <w:b w:val="0"/>
          <w:bCs w:val="0"/>
          <w:i w:val="0"/>
          <w:iCs w:val="0"/>
          <w:caps w:val="0"/>
          <w:smallCaps w:val="0"/>
          <w:color w:val="000000" w:themeColor="text1" w:themeTint="FF" w:themeShade="FF"/>
          <w:sz w:val="24"/>
          <w:szCs w:val="24"/>
          <w:lang w:val="en-AU"/>
        </w:rPr>
      </w:r>
    </w:p>
    <w:p w14:paraId="1487092B" w14:textId="33AE2A6A">
      <w:pPr>
        <w:pStyle w:val="1833"/>
        <w:keepNext w:val="true"/>
        <w:keepLines w:val="true"/>
        <w:pBdr/>
        <w:spacing/>
        <w:ind/>
        <w:rPr>
          <w:iCs/>
          <w:lang w:val="en-GB"/>
          <w14:ligatures w14:val="none"/>
        </w:rPr>
      </w:pPr>
      <w:r>
        <w:rPr>
          <w:lang w:val="en-GB"/>
        </w:rPr>
        <w:t xml:space="preserve">    Recovery of operations</w:t>
      </w:r>
      <w:r>
        <w:rPr>
          <w:lang w:val="en-GB"/>
        </w:rPr>
      </w:r>
    </w:p>
    <w:p w14:paraId="337E95F8" w14:textId="0FF7FFE8">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Gradual restoration of system functionality and network connectivity </w:t>
      </w:r>
      <w:r>
        <w:rPr>
          <w:rFonts w:ascii="Calibri" w:hAnsi="Calibri" w:eastAsia="Calibri" w:cs="Calibri"/>
          <w:b w:val="0"/>
          <w:bCs w:val="0"/>
          <w:i w:val="0"/>
          <w:iCs w:val="0"/>
          <w:caps w:val="0"/>
          <w:smallCaps w:val="0"/>
          <w:color w:val="000000" w:themeColor="text1" w:themeTint="FF" w:themeShade="FF"/>
          <w:sz w:val="24"/>
          <w:szCs w:val="24"/>
          <w:lang w:val="en-AU"/>
        </w:rPr>
      </w:r>
    </w:p>
    <w:p w14:paraId="54735AC5" w14:textId="5B8A56F1">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Reintroduction of the host into the production environment after validation </w:t>
      </w:r>
      <w:r>
        <w:rPr>
          <w:rFonts w:ascii="Calibri" w:hAnsi="Calibri" w:eastAsia="Calibri" w:cs="Calibri"/>
          <w:b w:val="0"/>
          <w:bCs w:val="0"/>
          <w:i w:val="0"/>
          <w:iCs w:val="0"/>
          <w:caps w:val="0"/>
          <w:smallCaps w:val="0"/>
          <w:color w:val="000000" w:themeColor="text1" w:themeTint="FF" w:themeShade="FF"/>
          <w:sz w:val="24"/>
          <w:szCs w:val="24"/>
          <w:lang w:val="en-AU"/>
        </w:rPr>
      </w:r>
    </w:p>
    <w:p w14:paraId="622DE0A4" w14:textId="4760C289">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Monitoring of system behaviour to ensure stability and normal operation </w:t>
      </w:r>
      <w:r>
        <w:rPr>
          <w:rFonts w:ascii="Calibri" w:hAnsi="Calibri" w:eastAsia="Calibri" w:cs="Calibri"/>
          <w:b w:val="0"/>
          <w:bCs w:val="0"/>
          <w:i w:val="0"/>
          <w:iCs w:val="0"/>
          <w:caps w:val="0"/>
          <w:smallCaps w:val="0"/>
          <w:color w:val="000000" w:themeColor="text1" w:themeTint="FF" w:themeShade="FF"/>
          <w:sz w:val="24"/>
          <w:szCs w:val="24"/>
          <w:lang w:val="en-AU"/>
        </w:rPr>
      </w:r>
    </w:p>
    <w:p w14:paraId="6B6A8B51" w14:textId="0556100F">
      <w:pPr>
        <w:pBdr/>
        <w:spacing/>
        <w:ind/>
        <w:rPr>
          <w:rFonts w:ascii="Calibri" w:hAnsi="Calibri" w:eastAsia="Calibri" w:cs="Calibri"/>
          <w:b w:val="0"/>
          <w:bCs w:val="0"/>
          <w:i w:val="0"/>
          <w:iCs w:val="0"/>
          <w:caps w:val="0"/>
          <w:smallCaps w:val="0"/>
          <w:color w:val="000000" w:themeColor="text1" w:themeTint="FF" w:themeShade="FF"/>
          <w:sz w:val="24"/>
          <w:szCs w:val="24"/>
          <w:lang w:val="en-US"/>
        </w:rPr>
      </w:pPr>
      <w:r>
        <w:rPr>
          <w:rFonts w:ascii="Calibri" w:hAnsi="Calibri" w:eastAsia="Calibri" w:cs="Calibri"/>
          <w:b w:val="0"/>
          <w:bCs w:val="0"/>
          <w:i w:val="0"/>
          <w:iCs w:val="0"/>
          <w:caps w:val="0"/>
          <w:smallCaps w:val="0"/>
          <w:color w:val="000000" w:themeColor="text1" w:themeTint="FF" w:themeShade="FF"/>
          <w:sz w:val="24"/>
          <w:szCs w:val="24"/>
          <w:lang w:val="en-US"/>
        </w:rPr>
      </w:r>
      <w:r>
        <w:rPr>
          <w:rFonts w:ascii="Calibri" w:hAnsi="Calibri" w:eastAsia="Calibri" w:cs="Calibri"/>
          <w:b w:val="0"/>
          <w:bCs w:val="0"/>
          <w:i w:val="0"/>
          <w:iCs w:val="0"/>
          <w:caps w:val="0"/>
          <w:smallCaps w:val="0"/>
          <w:color w:val="000000" w:themeColor="text1" w:themeTint="FF" w:themeShade="FF"/>
          <w:sz w:val="24"/>
          <w:szCs w:val="24"/>
          <w:lang w:val="en-US"/>
        </w:rPr>
      </w:r>
    </w:p>
    <w:p w14:paraId="25905F25" w14:textId="342D618B">
      <w:pPr>
        <w:pStyle w:val="1833"/>
        <w:keepNext w:val="true"/>
        <w:keepLines w:val="true"/>
        <w:pBdr/>
        <w:spacing/>
        <w:ind/>
        <w:rPr>
          <w:iCs/>
          <w:lang w:val="en-GB"/>
          <w14:ligatures w14:val="none"/>
        </w:rPr>
      </w:pPr>
      <w:r>
        <w:rPr>
          <w:lang w:val="en-GB"/>
        </w:rPr>
        <w:t xml:space="preserve">    Verification and monitoring</w:t>
      </w:r>
      <w:r>
        <w:rPr>
          <w:lang w:val="en-GB"/>
        </w:rPr>
      </w:r>
    </w:p>
    <w:p w14:paraId="0032A9FB" w14:textId="6FE7BCF9">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Continuous monitoring through SIEM to confirm the threat has been fully removed </w:t>
      </w:r>
      <w:r>
        <w:rPr>
          <w:rFonts w:ascii="Calibri" w:hAnsi="Calibri" w:eastAsia="Calibri" w:cs="Calibri"/>
          <w:b w:val="0"/>
          <w:bCs w:val="0"/>
          <w:i w:val="0"/>
          <w:iCs w:val="0"/>
          <w:caps w:val="0"/>
          <w:smallCaps w:val="0"/>
          <w:color w:val="000000" w:themeColor="text1" w:themeTint="FF" w:themeShade="FF"/>
          <w:sz w:val="24"/>
          <w:szCs w:val="24"/>
          <w:lang w:val="en-AU"/>
        </w:rPr>
      </w:r>
    </w:p>
    <w:p w14:paraId="4113AB7D" w14:textId="4D681283">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Validation that no further unauthorised privilege escalation attempts occur </w:t>
      </w:r>
      <w:r>
        <w:rPr>
          <w:rFonts w:ascii="Calibri" w:hAnsi="Calibri" w:eastAsia="Calibri" w:cs="Calibri"/>
          <w:b w:val="0"/>
          <w:bCs w:val="0"/>
          <w:i w:val="0"/>
          <w:iCs w:val="0"/>
          <w:caps w:val="0"/>
          <w:smallCaps w:val="0"/>
          <w:color w:val="000000" w:themeColor="text1" w:themeTint="FF" w:themeShade="FF"/>
          <w:sz w:val="24"/>
          <w:szCs w:val="24"/>
          <w:lang w:val="en-AU"/>
        </w:rPr>
      </w:r>
    </w:p>
    <w:p w14:paraId="19CA7E00" w14:textId="5363E806">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Confirmation that system activity has returned to baseline behaviour</w:t>
      </w:r>
      <w:r>
        <w:rPr>
          <w:rFonts w:ascii="Calibri" w:hAnsi="Calibri" w:eastAsia="Calibri" w:cs="Calibri"/>
          <w:b w:val="0"/>
          <w:bCs w:val="0"/>
          <w:i w:val="0"/>
          <w:iCs w:val="0"/>
          <w:caps w:val="0"/>
          <w:smallCaps w:val="0"/>
          <w:color w:val="000000" w:themeColor="text1" w:themeTint="FF" w:themeShade="FF"/>
          <w:sz w:val="24"/>
          <w:szCs w:val="24"/>
          <w:lang w:val="en-AU"/>
        </w:rPr>
      </w:r>
    </w:p>
    <w:p w14:paraId="4CE9FAD5" w14:textId="7851256C">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w:t>
      </w:r>
      <w:r>
        <w:rPr>
          <w:rFonts w:ascii="Calibri" w:hAnsi="Calibri" w:eastAsia="Calibri" w:cs="Calibri"/>
          <w:b w:val="0"/>
          <w:bCs w:val="0"/>
          <w:i w:val="0"/>
          <w:iCs w:val="0"/>
          <w:caps w:val="0"/>
          <w:smallCaps w:val="0"/>
          <w:color w:val="000000" w:themeColor="text1" w:themeTint="FF" w:themeShade="FF"/>
          <w:sz w:val="24"/>
          <w:szCs w:val="24"/>
          <w:lang w:val="en-AU"/>
        </w:rPr>
      </w:r>
    </w:p>
    <w:p w14:paraId="43B7D2F1" w14:textId="073E32DC">
      <w:pPr>
        <w:pStyle w:val="1833"/>
        <w:keepNext w:val="true"/>
        <w:keepLines w:val="true"/>
        <w:pBdr/>
        <w:spacing/>
        <w:ind/>
        <w:rPr>
          <w:iCs w:val="0"/>
          <w:lang w:val="en-GB"/>
          <w14:ligatures w14:val="none"/>
        </w:rPr>
      </w:pPr>
      <w:r>
        <w:rPr>
          <w:lang w:val="en-GB"/>
        </w:rPr>
        <w:t xml:space="preserve"> </w:t>
      </w:r>
      <w:r>
        <w:rPr>
          <w:lang w:val="en-GB"/>
        </w:rPr>
        <w:t xml:space="preserve">Post-Incident Activities:</w:t>
      </w:r>
      <w:r>
        <w:rPr>
          <w:lang w:val="en-GB"/>
        </w:rPr>
      </w:r>
    </w:p>
    <w:p w14:paraId="6E9AF166" w14:textId="0F3E4554">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Steps are performed to review the incident, improve detection capabilities, and </w:t>
      </w:r>
      <w:r>
        <w:tab/>
      </w:r>
      <w:r>
        <w:tab/>
      </w:r>
      <w:r>
        <w:rPr>
          <w:rFonts w:ascii="Calibri" w:hAnsi="Calibri" w:eastAsia="Calibri" w:cs="Calibri"/>
          <w:b w:val="0"/>
          <w:bCs w:val="0"/>
          <w:i w:val="0"/>
          <w:iCs w:val="0"/>
          <w:caps w:val="0"/>
          <w:smallCaps w:val="0"/>
          <w:color w:val="000000" w:themeColor="text1" w:themeTint="FF" w:themeShade="FF"/>
          <w:sz w:val="24"/>
          <w:szCs w:val="24"/>
          <w:lang w:val="en-GB"/>
        </w:rPr>
        <w:t xml:space="preserve">strengthen organisational security posture, including:</w:t>
      </w:r>
      <w:r>
        <w:rPr>
          <w:rFonts w:ascii="Calibri" w:hAnsi="Calibri" w:eastAsia="Calibri" w:cs="Calibri"/>
          <w:b w:val="0"/>
          <w:bCs w:val="0"/>
          <w:i w:val="0"/>
          <w:iCs w:val="0"/>
          <w:caps w:val="0"/>
          <w:smallCaps w:val="0"/>
          <w:color w:val="000000" w:themeColor="text1" w:themeTint="FF" w:themeShade="FF"/>
          <w:sz w:val="24"/>
          <w:szCs w:val="24"/>
          <w:lang w:val="en-AU"/>
        </w:rPr>
      </w:r>
    </w:p>
    <w:p w14:paraId="51FE8732" w14:textId="0DB4C8E5">
      <w:pPr>
        <w:pStyle w:val="1833"/>
        <w:keepNext w:val="true"/>
        <w:keepLines w:val="true"/>
        <w:pBdr/>
        <w:spacing/>
        <w:ind/>
        <w:rPr>
          <w:iCs/>
          <w:lang w:val="en-GB"/>
          <w14:ligatures w14:val="none"/>
        </w:rPr>
      </w:pPr>
      <w:r>
        <w:rPr>
          <w:lang w:val="en-GB"/>
        </w:rPr>
        <w:t xml:space="preserve">  Incident review and analysis</w:t>
      </w:r>
      <w:r>
        <w:rPr>
          <w:lang w:val="en-GB"/>
        </w:rPr>
      </w:r>
    </w:p>
    <w:p w14:paraId="197A9525" w14:textId="19CC0C57">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Completion of a detailed review of the privilege escalation event </w:t>
      </w:r>
      <w:r>
        <w:rPr>
          <w:rFonts w:ascii="Calibri" w:hAnsi="Calibri" w:eastAsia="Calibri" w:cs="Calibri"/>
          <w:b w:val="0"/>
          <w:bCs w:val="0"/>
          <w:i w:val="0"/>
          <w:iCs w:val="0"/>
          <w:caps w:val="0"/>
          <w:smallCaps w:val="0"/>
          <w:color w:val="000000" w:themeColor="text1" w:themeTint="FF" w:themeShade="FF"/>
          <w:sz w:val="24"/>
          <w:szCs w:val="24"/>
          <w:lang w:val="en-AU"/>
        </w:rPr>
      </w:r>
    </w:p>
    <w:p w14:paraId="0C020AEC" w14:textId="5C232DEF">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Correlation of logs and evidence to identify the root cause and attack method </w:t>
      </w:r>
      <w:r>
        <w:rPr>
          <w:rFonts w:ascii="Calibri" w:hAnsi="Calibri" w:eastAsia="Calibri" w:cs="Calibri"/>
          <w:b w:val="0"/>
          <w:bCs w:val="0"/>
          <w:i w:val="0"/>
          <w:iCs w:val="0"/>
          <w:caps w:val="0"/>
          <w:smallCaps w:val="0"/>
          <w:color w:val="000000" w:themeColor="text1" w:themeTint="FF" w:themeShade="FF"/>
          <w:sz w:val="24"/>
          <w:szCs w:val="24"/>
          <w:lang w:val="en-AU"/>
        </w:rPr>
      </w:r>
    </w:p>
    <w:p w14:paraId="4968D1C9" w14:textId="5CE8237E">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Assessment of how the escalation bypassed existing controls </w:t>
      </w:r>
      <w:r>
        <w:rPr>
          <w:rFonts w:ascii="Calibri" w:hAnsi="Calibri" w:eastAsia="Calibri" w:cs="Calibri"/>
          <w:b w:val="0"/>
          <w:bCs w:val="0"/>
          <w:i w:val="0"/>
          <w:iCs w:val="0"/>
          <w:caps w:val="0"/>
          <w:smallCaps w:val="0"/>
          <w:color w:val="000000" w:themeColor="text1" w:themeTint="FF" w:themeShade="FF"/>
          <w:sz w:val="24"/>
          <w:szCs w:val="24"/>
          <w:lang w:val="en-AU"/>
        </w:rPr>
      </w:r>
    </w:p>
    <w:p w14:paraId="254129CC" w14:textId="05D566EE">
      <w:pPr>
        <w:pStyle w:val="1833"/>
        <w:keepNext w:val="true"/>
        <w:keepLines w:val="true"/>
        <w:pBdr/>
        <w:spacing/>
        <w:ind/>
        <w:rPr>
          <w:iCs/>
          <w:lang w:val="en-GB"/>
          <w14:ligatures w14:val="none"/>
        </w:rPr>
      </w:pPr>
      <w:r>
        <w:rPr>
          <w:lang w:val="en-GB"/>
        </w:rPr>
        <w:t xml:space="preserve">    Lessons learned</w:t>
      </w:r>
      <w:r>
        <w:rPr>
          <w:lang w:val="en-GB"/>
        </w:rPr>
      </w:r>
    </w:p>
    <w:p w14:paraId="10F1B117" w14:textId="6158AC7B">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Conduct of a lessons learned session with relevant stakeholders </w:t>
      </w:r>
      <w:r>
        <w:rPr>
          <w:rFonts w:ascii="Calibri" w:hAnsi="Calibri" w:eastAsia="Calibri" w:cs="Calibri"/>
          <w:b w:val="0"/>
          <w:bCs w:val="0"/>
          <w:i w:val="0"/>
          <w:iCs w:val="0"/>
          <w:caps w:val="0"/>
          <w:smallCaps w:val="0"/>
          <w:color w:val="000000" w:themeColor="text1" w:themeTint="FF" w:themeShade="FF"/>
          <w:sz w:val="24"/>
          <w:szCs w:val="24"/>
          <w:lang w:val="en-AU"/>
        </w:rPr>
      </w:r>
    </w:p>
    <w:p w14:paraId="699E34F9" w14:textId="1DA68E7C">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Identification of gaps in detection, monitoring, and response procedures </w:t>
      </w:r>
      <w:r>
        <w:rPr>
          <w:rFonts w:ascii="Calibri" w:hAnsi="Calibri" w:eastAsia="Calibri" w:cs="Calibri"/>
          <w:b w:val="0"/>
          <w:bCs w:val="0"/>
          <w:i w:val="0"/>
          <w:iCs w:val="0"/>
          <w:caps w:val="0"/>
          <w:smallCaps w:val="0"/>
          <w:color w:val="000000" w:themeColor="text1" w:themeTint="FF" w:themeShade="FF"/>
          <w:sz w:val="24"/>
          <w:szCs w:val="24"/>
          <w:lang w:val="en-AU"/>
        </w:rPr>
      </w:r>
    </w:p>
    <w:p w14:paraId="05D0FC1D" w14:textId="0E17151F">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Documentation of findings for future reference </w:t>
      </w:r>
      <w:r>
        <w:rPr>
          <w:rFonts w:ascii="Calibri" w:hAnsi="Calibri" w:eastAsia="Calibri" w:cs="Calibri"/>
          <w:b w:val="0"/>
          <w:bCs w:val="0"/>
          <w:i w:val="0"/>
          <w:iCs w:val="0"/>
          <w:caps w:val="0"/>
          <w:smallCaps w:val="0"/>
          <w:color w:val="000000" w:themeColor="text1" w:themeTint="FF" w:themeShade="FF"/>
          <w:sz w:val="24"/>
          <w:szCs w:val="24"/>
          <w:lang w:val="en-AU"/>
        </w:rPr>
      </w:r>
    </w:p>
    <w:p w14:paraId="41910424" w14:textId="19C78ED9">
      <w:pPr>
        <w:pStyle w:val="1833"/>
        <w:keepNext w:val="true"/>
        <w:keepLines w:val="true"/>
        <w:pBdr/>
        <w:spacing/>
        <w:ind/>
        <w:rPr>
          <w:iCs/>
          <w:lang w:val="en-GB"/>
          <w14:ligatures w14:val="none"/>
        </w:rPr>
      </w:pPr>
      <w:r>
        <w:rPr>
          <w:lang w:val="en-GB"/>
        </w:rPr>
        <w:t xml:space="preserve">    Detection improvement</w:t>
      </w:r>
      <w:r>
        <w:rPr>
          <w:lang w:val="en-GB"/>
        </w:rPr>
      </w:r>
    </w:p>
    <w:p w14:paraId="3DC4C83A" w14:textId="1E1B9AD7">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Refinement of SIEM detection rules based on observed behaviour </w:t>
      </w:r>
      <w:r>
        <w:rPr>
          <w:rFonts w:ascii="Calibri" w:hAnsi="Calibri" w:eastAsia="Calibri" w:cs="Calibri"/>
          <w:b w:val="0"/>
          <w:bCs w:val="0"/>
          <w:i w:val="0"/>
          <w:iCs w:val="0"/>
          <w:caps w:val="0"/>
          <w:smallCaps w:val="0"/>
          <w:color w:val="000000" w:themeColor="text1" w:themeTint="FF" w:themeShade="FF"/>
          <w:sz w:val="24"/>
          <w:szCs w:val="24"/>
          <w:lang w:val="en-AU"/>
        </w:rPr>
      </w:r>
    </w:p>
    <w:p w14:paraId="6F00F2AE" w14:textId="463103DC">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Enhancement of alerting for unauthorised privilege escalation patterns </w:t>
      </w:r>
      <w:r>
        <w:rPr>
          <w:rFonts w:ascii="Calibri" w:hAnsi="Calibri" w:eastAsia="Calibri" w:cs="Calibri"/>
          <w:b w:val="0"/>
          <w:bCs w:val="0"/>
          <w:i w:val="0"/>
          <w:iCs w:val="0"/>
          <w:caps w:val="0"/>
          <w:smallCaps w:val="0"/>
          <w:color w:val="000000" w:themeColor="text1" w:themeTint="FF" w:themeShade="FF"/>
          <w:sz w:val="24"/>
          <w:szCs w:val="24"/>
          <w:lang w:val="en-AU"/>
        </w:rPr>
      </w:r>
    </w:p>
    <w:p w14:paraId="59A3EF91" w14:textId="34649639">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Improvement of baseline definitions for normal user and privilege activity </w:t>
      </w:r>
      <w:r>
        <w:rPr>
          <w:rFonts w:ascii="Calibri" w:hAnsi="Calibri" w:eastAsia="Calibri" w:cs="Calibri"/>
          <w:b w:val="0"/>
          <w:bCs w:val="0"/>
          <w:i w:val="0"/>
          <w:iCs w:val="0"/>
          <w:caps w:val="0"/>
          <w:smallCaps w:val="0"/>
          <w:color w:val="000000" w:themeColor="text1" w:themeTint="FF" w:themeShade="FF"/>
          <w:sz w:val="24"/>
          <w:szCs w:val="24"/>
          <w:lang w:val="en-AU"/>
        </w:rPr>
      </w:r>
    </w:p>
    <w:p w14:paraId="64731ABD" w14:textId="06BAAE84">
      <w:pPr>
        <w:pBdr/>
        <w:spacing/>
        <w:ind/>
        <w:rPr>
          <w:rFonts w:ascii="Calibri" w:hAnsi="Calibri" w:eastAsia="Calibri" w:cs="Calibri"/>
          <w:b w:val="0"/>
          <w:bCs w:val="0"/>
          <w:i w:val="0"/>
          <w:iCs w:val="0"/>
          <w:caps w:val="0"/>
          <w:smallCaps w:val="0"/>
          <w:color w:val="000000" w:themeColor="text1" w:themeTint="FF" w:themeShade="FF"/>
          <w:sz w:val="24"/>
          <w:szCs w:val="24"/>
          <w:lang w:val="en-US"/>
        </w:rPr>
      </w:pPr>
      <w:r>
        <w:rPr>
          <w:rFonts w:ascii="Calibri" w:hAnsi="Calibri" w:eastAsia="Calibri" w:cs="Calibri"/>
          <w:b w:val="0"/>
          <w:bCs w:val="0"/>
          <w:i w:val="0"/>
          <w:iCs w:val="0"/>
          <w:caps w:val="0"/>
          <w:smallCaps w:val="0"/>
          <w:color w:val="000000" w:themeColor="text1" w:themeTint="FF" w:themeShade="FF"/>
          <w:sz w:val="24"/>
          <w:szCs w:val="24"/>
          <w:lang w:val="en-US"/>
        </w:rPr>
      </w:r>
      <w:r>
        <w:rPr>
          <w:rFonts w:ascii="Calibri" w:hAnsi="Calibri" w:eastAsia="Calibri" w:cs="Calibri"/>
          <w:b w:val="0"/>
          <w:bCs w:val="0"/>
          <w:i w:val="0"/>
          <w:iCs w:val="0"/>
          <w:caps w:val="0"/>
          <w:smallCaps w:val="0"/>
          <w:color w:val="000000" w:themeColor="text1" w:themeTint="FF" w:themeShade="FF"/>
          <w:sz w:val="24"/>
          <w:szCs w:val="24"/>
          <w:lang w:val="en-US"/>
        </w:rPr>
      </w:r>
    </w:p>
    <w:p w14:paraId="10BA88AB" w14:textId="2CDF3F40">
      <w:pPr>
        <w:pStyle w:val="1833"/>
        <w:keepNext w:val="true"/>
        <w:keepLines w:val="true"/>
        <w:pBdr/>
        <w:spacing/>
        <w:ind/>
        <w:rPr>
          <w:iCs/>
          <w:lang w:val="en-GB"/>
          <w14:ligatures w14:val="none"/>
        </w:rPr>
      </w:pPr>
      <w:r>
        <w:rPr>
          <w:lang w:val="en-GB"/>
        </w:rPr>
        <w:t xml:space="preserve">    Control and configuration updates</w:t>
      </w:r>
      <w:r>
        <w:rPr>
          <w:lang w:val="en-GB"/>
        </w:rPr>
      </w:r>
    </w:p>
    <w:p w14:paraId="74B72044" w14:textId="5980D213">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Review and hardening of system configurations (e.g. sudoers, permissions) </w:t>
      </w:r>
      <w:r>
        <w:rPr>
          <w:rFonts w:ascii="Calibri" w:hAnsi="Calibri" w:eastAsia="Calibri" w:cs="Calibri"/>
          <w:b w:val="0"/>
          <w:bCs w:val="0"/>
          <w:i w:val="0"/>
          <w:iCs w:val="0"/>
          <w:caps w:val="0"/>
          <w:smallCaps w:val="0"/>
          <w:color w:val="000000" w:themeColor="text1" w:themeTint="FF" w:themeShade="FF"/>
          <w:sz w:val="24"/>
          <w:szCs w:val="24"/>
          <w:lang w:val="en-AU"/>
        </w:rPr>
      </w:r>
    </w:p>
    <w:p w14:paraId="0850D9E4" w14:textId="1E1B9ED6">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Implementation of additional logging or monitoring where gaps were identified </w:t>
      </w:r>
      <w:r>
        <w:rPr>
          <w:rFonts w:ascii="Calibri" w:hAnsi="Calibri" w:eastAsia="Calibri" w:cs="Calibri"/>
          <w:b w:val="0"/>
          <w:bCs w:val="0"/>
          <w:i w:val="0"/>
          <w:iCs w:val="0"/>
          <w:caps w:val="0"/>
          <w:smallCaps w:val="0"/>
          <w:color w:val="000000" w:themeColor="text1" w:themeTint="FF" w:themeShade="FF"/>
          <w:sz w:val="24"/>
          <w:szCs w:val="24"/>
          <w:lang w:val="en-AU"/>
        </w:rPr>
      </w:r>
    </w:p>
    <w:p w14:paraId="43051BD1" w14:textId="44C81922">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Strengthening of access controls and privilege management policies </w:t>
      </w:r>
      <w:r>
        <w:rPr>
          <w:rFonts w:ascii="Calibri" w:hAnsi="Calibri" w:eastAsia="Calibri" w:cs="Calibri"/>
          <w:b w:val="0"/>
          <w:bCs w:val="0"/>
          <w:i w:val="0"/>
          <w:iCs w:val="0"/>
          <w:caps w:val="0"/>
          <w:smallCaps w:val="0"/>
          <w:color w:val="000000" w:themeColor="text1" w:themeTint="FF" w:themeShade="FF"/>
          <w:sz w:val="24"/>
          <w:szCs w:val="24"/>
          <w:lang w:val="en-AU"/>
        </w:rPr>
      </w:r>
    </w:p>
    <w:p w14:paraId="0069868E" w14:textId="1D092C12">
      <w:pPr>
        <w:pStyle w:val="1833"/>
        <w:keepNext w:val="true"/>
        <w:keepLines w:val="true"/>
        <w:pBdr/>
        <w:spacing/>
        <w:ind/>
        <w:rPr>
          <w:iCs/>
          <w:lang w:val="en-GB"/>
          <w14:ligatures w14:val="none"/>
        </w:rPr>
      </w:pPr>
      <w:r>
        <w:rPr>
          <w:lang w:val="en-GB"/>
        </w:rPr>
        <w:t xml:space="preserve">    Reporting and documentation</w:t>
      </w:r>
      <w:r>
        <w:rPr>
          <w:lang w:val="en-GB"/>
        </w:rPr>
      </w:r>
    </w:p>
    <w:p w14:paraId="0F840570" w14:textId="718D935C">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Preparation of an incident report detailing timeline, impact, and response actions </w:t>
      </w:r>
      <w:r>
        <w:rPr>
          <w:rFonts w:ascii="Calibri" w:hAnsi="Calibri" w:eastAsia="Calibri" w:cs="Calibri"/>
          <w:b w:val="0"/>
          <w:bCs w:val="0"/>
          <w:i w:val="0"/>
          <w:iCs w:val="0"/>
          <w:caps w:val="0"/>
          <w:smallCaps w:val="0"/>
          <w:color w:val="000000" w:themeColor="text1" w:themeTint="FF" w:themeShade="FF"/>
          <w:sz w:val="24"/>
          <w:szCs w:val="24"/>
          <w:lang w:val="en-AU"/>
        </w:rPr>
      </w:r>
    </w:p>
    <w:p w14:paraId="1C0BA2E7" w14:textId="1D9058DF">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Documentation of all actions taken during containment, eradication, and recovery </w:t>
      </w:r>
      <w:r>
        <w:rPr>
          <w:rFonts w:ascii="Calibri" w:hAnsi="Calibri" w:eastAsia="Calibri" w:cs="Calibri"/>
          <w:b w:val="0"/>
          <w:bCs w:val="0"/>
          <w:i w:val="0"/>
          <w:iCs w:val="0"/>
          <w:caps w:val="0"/>
          <w:smallCaps w:val="0"/>
          <w:color w:val="000000" w:themeColor="text1" w:themeTint="FF" w:themeShade="FF"/>
          <w:sz w:val="24"/>
          <w:szCs w:val="24"/>
          <w:lang w:val="en-AU"/>
        </w:rPr>
      </w:r>
    </w:p>
    <w:p w14:paraId="69464407" w14:textId="69307568">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Communication of findings to relevant internal stakeholders </w:t>
      </w:r>
      <w:r>
        <w:rPr>
          <w:rFonts w:ascii="Calibri" w:hAnsi="Calibri" w:eastAsia="Calibri" w:cs="Calibri"/>
          <w:b w:val="0"/>
          <w:bCs w:val="0"/>
          <w:i w:val="0"/>
          <w:iCs w:val="0"/>
          <w:caps w:val="0"/>
          <w:smallCaps w:val="0"/>
          <w:color w:val="000000" w:themeColor="text1" w:themeTint="FF" w:themeShade="FF"/>
          <w:sz w:val="24"/>
          <w:szCs w:val="24"/>
          <w:lang w:val="en-AU"/>
        </w:rPr>
      </w:r>
    </w:p>
    <w:p w14:paraId="25036B37" w14:textId="110564A4">
      <w:pPr>
        <w:pStyle w:val="1833"/>
        <w:keepNext w:val="true"/>
        <w:keepLines w:val="true"/>
        <w:pBdr/>
        <w:spacing/>
        <w:ind/>
        <w:rPr>
          <w:iCs/>
          <w:lang w:val="en-GB"/>
          <w14:ligatures w14:val="none"/>
        </w:rPr>
      </w:pPr>
      <w:r>
        <w:rPr>
          <w:lang w:val="en-GB"/>
        </w:rPr>
        <w:t xml:space="preserve">    Ongoing monitoring and prevention</w:t>
      </w:r>
      <w:r>
        <w:rPr>
          <w:lang w:val="en-GB"/>
        </w:rPr>
      </w:r>
    </w:p>
    <w:p w14:paraId="23F44F33" w14:textId="20AF1631">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Increased monitoring of the affected system and related assets </w:t>
      </w:r>
      <w:r>
        <w:rPr>
          <w:rFonts w:ascii="Calibri" w:hAnsi="Calibri" w:eastAsia="Calibri" w:cs="Calibri"/>
          <w:b w:val="0"/>
          <w:bCs w:val="0"/>
          <w:i w:val="0"/>
          <w:iCs w:val="0"/>
          <w:caps w:val="0"/>
          <w:smallCaps w:val="0"/>
          <w:color w:val="000000" w:themeColor="text1" w:themeTint="FF" w:themeShade="FF"/>
          <w:sz w:val="24"/>
          <w:szCs w:val="24"/>
          <w:lang w:val="en-AU"/>
        </w:rPr>
      </w:r>
    </w:p>
    <w:p w14:paraId="3DC68185" w14:textId="1FDB7A90">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Verification that improvements are effective in detecting similar activity </w:t>
      </w:r>
      <w:r>
        <w:rPr>
          <w:rFonts w:ascii="Calibri" w:hAnsi="Calibri" w:eastAsia="Calibri" w:cs="Calibri"/>
          <w:b w:val="0"/>
          <w:bCs w:val="0"/>
          <w:i w:val="0"/>
          <w:iCs w:val="0"/>
          <w:caps w:val="0"/>
          <w:smallCaps w:val="0"/>
          <w:color w:val="000000" w:themeColor="text1" w:themeTint="FF" w:themeShade="FF"/>
          <w:sz w:val="24"/>
          <w:szCs w:val="24"/>
          <w:lang w:val="en-AU"/>
        </w:rPr>
      </w:r>
    </w:p>
    <w:p w14:paraId="021A79F0" w14:textId="33DF2E76">
      <w:pPr>
        <w:pBdr/>
        <w:spacing/>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GB"/>
        </w:rPr>
        <w:t xml:space="preserve">        ◦ Continuous review and update of the incident response playbook</w:t>
      </w:r>
      <w:r>
        <w:rPr>
          <w:rFonts w:ascii="Calibri" w:hAnsi="Calibri" w:eastAsia="Calibri" w:cs="Calibri"/>
          <w:b w:val="0"/>
          <w:bCs w:val="0"/>
          <w:i w:val="0"/>
          <w:iCs w:val="0"/>
          <w:caps w:val="0"/>
          <w:smallCaps w:val="0"/>
          <w:color w:val="000000" w:themeColor="text1" w:themeTint="FF" w:themeShade="FF"/>
          <w:sz w:val="24"/>
          <w:szCs w:val="24"/>
          <w:lang w:val="en-AU"/>
        </w:rPr>
      </w:r>
    </w:p>
    <w:p w14:paraId="35F16A04" w14:textId="2F71D4A5">
      <w:pPr>
        <w:pBdr/>
        <w:spacing/>
        <w:ind/>
        <w:rPr>
          <w:rFonts w:ascii="Calibri" w:hAnsi="Calibri" w:eastAsia="Calibri" w:cs="Calibri"/>
          <w:b w:val="0"/>
          <w:bCs w:val="0"/>
          <w:i w:val="0"/>
          <w:iCs w:val="0"/>
          <w:caps w:val="0"/>
          <w:smallCaps w:val="0"/>
          <w:color w:val="000000" w:themeColor="text1" w:themeTint="FF" w:themeShade="FF"/>
          <w:sz w:val="24"/>
          <w:szCs w:val="24"/>
          <w:lang w:val="en-GB"/>
        </w:rPr>
      </w:pPr>
      <w:r>
        <w:rPr>
          <w:rFonts w:ascii="Calibri" w:hAnsi="Calibri" w:eastAsia="Calibri" w:cs="Calibri"/>
          <w:b w:val="0"/>
          <w:bCs w:val="0"/>
          <w:i w:val="0"/>
          <w:iCs w:val="0"/>
          <w:caps w:val="0"/>
          <w:smallCaps w:val="0"/>
          <w:color w:val="000000" w:themeColor="text1" w:themeTint="FF" w:themeShade="FF"/>
          <w:sz w:val="24"/>
          <w:szCs w:val="24"/>
          <w:lang w:val="en-GB"/>
        </w:rPr>
      </w:r>
      <w:r>
        <w:rPr>
          <w:rFonts w:ascii="Calibri" w:hAnsi="Calibri" w:eastAsia="Calibri" w:cs="Calibri"/>
          <w:b w:val="0"/>
          <w:bCs w:val="0"/>
          <w:i w:val="0"/>
          <w:iCs w:val="0"/>
          <w:caps w:val="0"/>
          <w:smallCaps w:val="0"/>
          <w:color w:val="000000" w:themeColor="text1" w:themeTint="FF" w:themeShade="FF"/>
          <w:sz w:val="24"/>
          <w:szCs w:val="24"/>
          <w:lang w:val="en-GB"/>
        </w:rPr>
      </w:r>
    </w:p>
    <w:p w14:paraId="100D3FDE" w14:textId="247AC8AA">
      <w:pPr>
        <w:pStyle w:val="1832"/>
        <w:pBdr/>
        <w:tabs>
          <w:tab w:val="left" w:leader="none" w:pos="284"/>
        </w:tabs>
        <w:spacing/>
        <w:ind/>
        <w:rPr>
          <w:rFonts w:ascii="Calibri" w:hAnsi="Calibri" w:eastAsia="Calibri" w:cs="Calibri"/>
          <w:b/>
          <w:bCs/>
          <w:lang w:val="en-GB"/>
          <w14:ligatures w14:val="none"/>
        </w:rPr>
      </w:pPr>
      <w:r>
        <w:t>REDACTED — peer-authored playbook is not included in the public portfolio version.</w:t>
      </w:r>
    </w:p>
    <w:p w14:paraId="2E175857" w14:textId="34D902D4">
      <w:pPr>
        <w:pStyle w:val="1832"/>
        <w:pBdr/>
        <w:tabs>
          <w:tab w:val="left" w:leader="none" w:pos="284"/>
        </w:tabs>
        <w:spacing/>
        <w:ind/>
        <w:rPr>
          <w:rFonts w:ascii="Calibri" w:hAnsi="Calibri" w:eastAsia="Calibri" w:cs="Calibri"/>
          <w:b/>
          <w:iCs w:val="0"/>
          <w:lang w:val="en-GB"/>
          <w14:ligatures w14:val="none"/>
        </w:rPr>
      </w:pPr>
      <w:r>
        <w:t>REDACTED — peer-authored playbook is not included in the public portfolio version.</w:t>
      </w:r>
    </w:p>
    <w:p w14:paraId="54678B46" w14:textId="167CD10B">
      <w:pPr>
        <w:pStyle w:val="1832"/>
        <w:pBdr/>
        <w:tabs>
          <w:tab w:val="left" w:leader="none" w:pos="284"/>
        </w:tabs>
        <w:spacing/>
        <w:ind/>
        <w:rPr>
          <w:rFonts w:ascii="Calibri" w:hAnsi="Calibri" w:eastAsia="Calibri" w:cs="Calibri"/>
          <w:b/>
          <w:bCs/>
          <w:i w:val="0"/>
          <w:iCs w:val="0"/>
          <w:caps w:val="0"/>
          <w:smallCaps w:val="0"/>
          <w:color w:val="0f4761"/>
          <w:sz w:val="40"/>
          <w:szCs w:val="40"/>
          <w:lang w:val="en-AU"/>
        </w:rPr>
      </w:pPr>
      <w:r>
        <w:t>REDACTED — peer-authored playbook is not included in the public portfolio version.</w:t>
      </w:r>
    </w:p>
    <w:p w14:paraId="0DB16B33">
      <w:pPr>
        <w:pStyle w:val="1832"/>
        <w:pBdr/>
        <w:tabs>
          <w:tab w:val="left" w:leader="none" w:pos="284"/>
        </w:tabs>
        <w:spacing/>
        <w:ind/>
        <w:rPr>
          <w:rFonts w:ascii="Calibri" w:hAnsi="Calibri" w:eastAsia="Calibri" w:cs="Calibri"/>
          <w:b/>
          <w:bCs/>
          <w:lang w:val="en-GB"/>
          <w14:ligatures w14:val="none"/>
        </w:rPr>
      </w:pPr>
      <w:r>
        <w:t>REDACTED — peer-authored playbook is not included in the public portfolio version.</w:t>
      </w:r>
    </w:p>
    <w:p w14:paraId="19FEFCAA">
      <w:pPr>
        <w:pStyle w:val="1831"/>
        <w:pBdr/>
        <w:spacing/>
        <w:ind/>
        <w:rPr>
          <w:lang w:val="en-US"/>
          <w14:ligatures w14:val="none"/>
        </w:rPr>
      </w:pPr>
      <w:r/>
      <w:bookmarkStart w:id="37" w:name="_Toc37"/>
      <w:r>
        <w:br w:type="page" w:clear="all"/>
      </w:r>
      <w:r>
        <w:rPr>
          <w:lang w:val="en-GB"/>
        </w:rPr>
        <w:t xml:space="preserve">References</w:t>
      </w:r>
      <w:r/>
      <w:bookmarkEnd w:id="37"/>
      <w:r/>
      <w:r>
        <w:rPr>
          <w:lang w:val="en-US"/>
        </w:rPr>
      </w:r>
    </w:p>
    <w:p w14:paraId="60777320" w14:textId="2BEF535C">
      <w:pPr>
        <w:pBdr/>
        <w:spacing/>
        <w:ind/>
        <w:rPr>
          <w:rFonts w:ascii="Calibri" w:hAnsi="Calibri" w:eastAsia="Calibri" w:cs="Calibri"/>
          <w:sz w:val="24"/>
          <w:szCs w:val="24"/>
          <w:lang w:val="en-GB"/>
        </w:rPr>
      </w:pPr>
      <w:r>
        <w:rPr>
          <w:rFonts w:ascii="Calibri" w:hAnsi="Calibri" w:eastAsia="Calibri" w:cs="Calibri"/>
          <w:sz w:val="24"/>
          <w:szCs w:val="24"/>
          <w:lang w:val="en-GB"/>
        </w:rPr>
        <w:t xml:space="preserve">ManageEngine (2026). </w:t>
      </w:r>
      <w:r>
        <w:rPr>
          <w:rFonts w:ascii="Calibri" w:hAnsi="Calibri" w:eastAsia="Calibri" w:cs="Calibri"/>
          <w:i/>
          <w:iCs/>
          <w:sz w:val="24"/>
          <w:szCs w:val="24"/>
          <w:lang w:val="en-GB"/>
        </w:rPr>
        <w:t xml:space="preserve">Incident commander roles and responsibilities with checklist</w:t>
      </w:r>
      <w:r>
        <w:rPr>
          <w:rFonts w:ascii="Calibri" w:hAnsi="Calibri" w:eastAsia="Calibri" w:cs="Calibri"/>
          <w:sz w:val="24"/>
          <w:szCs w:val="24"/>
          <w:lang w:val="en-GB"/>
        </w:rPr>
        <w:t xml:space="preserve">. [online] </w:t>
      </w:r>
      <w:hyperlink r:id="rId29" w:tooltip="https://www.manageengine.com" w:history="1">
        <w:r>
          <w:rPr>
            <w:rStyle w:val="1989"/>
            <w:rFonts w:ascii="Calibri" w:hAnsi="Calibri" w:eastAsia="Calibri" w:cs="Calibri"/>
            <w:sz w:val="24"/>
            <w:szCs w:val="24"/>
            <w:lang w:val="en-GB"/>
          </w:rPr>
          <w:t xml:space="preserve">www.manageengine.com</w:t>
        </w:r>
      </w:hyperlink>
      <w:r>
        <w:rPr>
          <w:rFonts w:ascii="Calibri" w:hAnsi="Calibri" w:eastAsia="Calibri" w:cs="Calibri"/>
          <w:sz w:val="24"/>
          <w:szCs w:val="24"/>
          <w:lang w:val="en-GB"/>
        </w:rPr>
        <w:t xml:space="preserve">. Available at: </w:t>
      </w:r>
      <w:hyperlink r:id="rId30" w:tooltip="https://www.manageengine.com/products/service-desk/it-incident-management/incident-commander.html" w:history="1">
        <w:r>
          <w:rPr>
            <w:rStyle w:val="1989"/>
            <w:rFonts w:ascii="Calibri" w:hAnsi="Calibri" w:eastAsia="Calibri" w:cs="Calibri"/>
            <w:strike w:val="0"/>
            <w:sz w:val="24"/>
            <w:szCs w:val="24"/>
            <w:u w:val="single"/>
            <w:lang w:val="en-GB"/>
          </w:rPr>
          <w:t xml:space="preserve">https://www.manageengine.com/products/service-desk/it-incident-management/incident-commander.html</w:t>
        </w:r>
      </w:hyperlink>
      <w:r>
        <w:rPr>
          <w:rFonts w:ascii="Calibri" w:hAnsi="Calibri" w:eastAsia="Calibri" w:cs="Calibri"/>
          <w:sz w:val="24"/>
          <w:szCs w:val="24"/>
          <w:lang w:val="en-GB"/>
        </w:rPr>
        <w:t xml:space="preserve">.</w:t>
      </w:r>
      <w:r>
        <w:rPr>
          <w:rFonts w:ascii="Calibri" w:hAnsi="Calibri" w:eastAsia="Calibri" w:cs="Calibri"/>
          <w:sz w:val="24"/>
          <w:szCs w:val="24"/>
          <w:lang w:val="en-GB"/>
        </w:rPr>
      </w:r>
    </w:p>
    <w:p w14:paraId="734E2A06" w14:textId="0341E18A">
      <w:pPr>
        <w:pBdr/>
        <w:spacing/>
        <w:ind/>
        <w:rPr>
          <w:rFonts w:ascii="Calibri" w:hAnsi="Calibri" w:eastAsia="Calibri" w:cs="Calibri"/>
          <w:sz w:val="24"/>
          <w:szCs w:val="24"/>
          <w:lang w:val="en-GB"/>
        </w:rPr>
      </w:pPr>
      <w:r>
        <w:rPr>
          <w:rFonts w:ascii="Calibri" w:hAnsi="Calibri" w:eastAsia="Calibri" w:cs="Calibri"/>
          <w:sz w:val="24"/>
          <w:szCs w:val="24"/>
          <w:lang w:val="en-GB"/>
        </w:rPr>
        <w:t xml:space="preserve">Siddiqui, L. (2023). </w:t>
      </w:r>
      <w:r>
        <w:rPr>
          <w:rFonts w:ascii="Calibri" w:hAnsi="Calibri" w:eastAsia="Calibri" w:cs="Calibri"/>
          <w:i/>
          <w:iCs/>
          <w:sz w:val="24"/>
          <w:szCs w:val="24"/>
          <w:lang w:val="en-GB"/>
        </w:rPr>
        <w:t xml:space="preserve">The Incident Commander Role: Duties &amp; Best Practices for ICs</w:t>
      </w:r>
      <w:r>
        <w:rPr>
          <w:rFonts w:ascii="Calibri" w:hAnsi="Calibri" w:eastAsia="Calibri" w:cs="Calibri"/>
          <w:sz w:val="24"/>
          <w:szCs w:val="24"/>
          <w:lang w:val="en-GB"/>
        </w:rPr>
        <w:t xml:space="preserve">. [online] Splunk-Blogs. Available at: </w:t>
      </w:r>
      <w:hyperlink r:id="rId31" w:tooltip="https://www.splunk.com/en_us/blog/learn/incident-commander-ic-role.html" w:history="1">
        <w:r>
          <w:rPr>
            <w:rStyle w:val="1989"/>
            <w:rFonts w:ascii="Calibri" w:hAnsi="Calibri" w:eastAsia="Calibri" w:cs="Calibri"/>
            <w:strike w:val="0"/>
            <w:sz w:val="24"/>
            <w:szCs w:val="24"/>
            <w:u w:val="single"/>
            <w:lang w:val="en-GB"/>
          </w:rPr>
          <w:t xml:space="preserve">https://www.splunk.com/en_us/blog/learn/incident-commander-ic-role.html</w:t>
        </w:r>
      </w:hyperlink>
      <w:r>
        <w:rPr>
          <w:rFonts w:ascii="Calibri" w:hAnsi="Calibri" w:eastAsia="Calibri" w:cs="Calibri"/>
          <w:sz w:val="24"/>
          <w:szCs w:val="24"/>
          <w:lang w:val="en-GB"/>
        </w:rPr>
        <w:t xml:space="preserve">. </w:t>
      </w:r>
      <w:r>
        <w:rPr>
          <w:rFonts w:ascii="Calibri" w:hAnsi="Calibri" w:eastAsia="Calibri" w:cs="Calibri"/>
          <w:sz w:val="24"/>
          <w:szCs w:val="24"/>
          <w:lang w:val="en-GB"/>
        </w:rPr>
      </w:r>
    </w:p>
    <w:p w14:paraId="79CC075A" w14:textId="3F39D643">
      <w:pPr>
        <w:pBdr/>
        <w:spacing/>
        <w:ind/>
        <w:rPr>
          <w:rFonts w:ascii="Calibri" w:hAnsi="Calibri" w:eastAsia="Calibri" w:cs="Calibri"/>
          <w:sz w:val="24"/>
          <w:szCs w:val="24"/>
          <w:lang w:val="en-GB"/>
        </w:rPr>
      </w:pPr>
      <w:r>
        <w:rPr>
          <w:rFonts w:ascii="Calibri" w:hAnsi="Calibri" w:eastAsia="Calibri" w:cs="Calibri"/>
          <w:sz w:val="24"/>
          <w:szCs w:val="24"/>
          <w:lang w:val="en-GB"/>
        </w:rPr>
        <w:t xml:space="preserve">Siddiqui, L. (2023). </w:t>
      </w:r>
      <w:r>
        <w:rPr>
          <w:rFonts w:ascii="Calibri" w:hAnsi="Calibri" w:eastAsia="Calibri" w:cs="Calibri"/>
          <w:i/>
          <w:iCs/>
          <w:sz w:val="24"/>
          <w:szCs w:val="24"/>
          <w:lang w:val="en-GB"/>
        </w:rPr>
        <w:t xml:space="preserve">The Security Analyst Role: Skills, Responsibilities &amp; Salary in 2023</w:t>
      </w:r>
      <w:r>
        <w:rPr>
          <w:rFonts w:ascii="Calibri" w:hAnsi="Calibri" w:eastAsia="Calibri" w:cs="Calibri"/>
          <w:sz w:val="24"/>
          <w:szCs w:val="24"/>
          <w:lang w:val="en-GB"/>
        </w:rPr>
        <w:t xml:space="preserve">. [online] Splunk-Blogs. Available at: </w:t>
      </w:r>
      <w:hyperlink r:id="rId32" w:tooltip="https://www.splunk.com/en_us/blog/learn/security-analyst-role-responsibilities.html" w:history="1">
        <w:r>
          <w:rPr>
            <w:rStyle w:val="1989"/>
            <w:rFonts w:ascii="Calibri" w:hAnsi="Calibri" w:eastAsia="Calibri" w:cs="Calibri"/>
            <w:strike w:val="0"/>
            <w:sz w:val="24"/>
            <w:szCs w:val="24"/>
            <w:u w:val="single"/>
            <w:lang w:val="en-GB"/>
          </w:rPr>
          <w:t xml:space="preserve">https://www.splunk.com/en_us/blog/learn/security-analyst-role-responsibilities.html</w:t>
        </w:r>
      </w:hyperlink>
      <w:r>
        <w:rPr>
          <w:rFonts w:ascii="Calibri" w:hAnsi="Calibri" w:eastAsia="Calibri" w:cs="Calibri"/>
          <w:sz w:val="24"/>
          <w:szCs w:val="24"/>
          <w:lang w:val="en-GB"/>
        </w:rPr>
        <w:t xml:space="preserve">. </w:t>
      </w:r>
      <w:r>
        <w:rPr>
          <w:rFonts w:ascii="Calibri" w:hAnsi="Calibri" w:eastAsia="Calibri" w:cs="Calibri"/>
          <w:sz w:val="24"/>
          <w:szCs w:val="24"/>
          <w:lang w:val="en-GB"/>
        </w:rPr>
      </w:r>
    </w:p>
    <w:p w14:paraId="2A3BC3B8" w14:textId="44A152E2">
      <w:pPr>
        <w:pBdr/>
        <w:spacing/>
        <w:ind/>
        <w:rPr>
          <w:rFonts w:ascii="Calibri" w:hAnsi="Calibri" w:eastAsia="Calibri" w:cs="Calibri"/>
          <w:sz w:val="24"/>
          <w:szCs w:val="24"/>
          <w:lang w:val="en-GB"/>
        </w:rPr>
      </w:pPr>
      <w:r>
        <w:rPr>
          <w:rFonts w:ascii="Calibri" w:hAnsi="Calibri" w:eastAsia="Calibri" w:cs="Calibri"/>
          <w:sz w:val="24"/>
          <w:szCs w:val="24"/>
          <w:lang w:val="en-GB"/>
        </w:rPr>
        <w:t xml:space="preserve">TrainSmart Australia. (2025). </w:t>
      </w:r>
      <w:r>
        <w:rPr>
          <w:rFonts w:ascii="Calibri" w:hAnsi="Calibri" w:eastAsia="Calibri" w:cs="Calibri"/>
          <w:i/>
          <w:iCs/>
          <w:sz w:val="24"/>
          <w:szCs w:val="24"/>
          <w:lang w:val="en-GB"/>
        </w:rPr>
        <w:t xml:space="preserve">Cyber Security Analyst Job Description, Qualifications and Salary | TrainSmart</w:t>
      </w:r>
      <w:r>
        <w:rPr>
          <w:rFonts w:ascii="Calibri" w:hAnsi="Calibri" w:eastAsia="Calibri" w:cs="Calibri"/>
          <w:sz w:val="24"/>
          <w:szCs w:val="24"/>
          <w:lang w:val="en-GB"/>
        </w:rPr>
        <w:t xml:space="preserve">. [online] Available at: </w:t>
      </w:r>
      <w:hyperlink r:id="rId33" w:tooltip="https://tsa.edu.au/careers/cyber-security-analyst/" w:history="1">
        <w:r>
          <w:rPr>
            <w:rStyle w:val="1989"/>
            <w:rFonts w:ascii="Calibri" w:hAnsi="Calibri" w:eastAsia="Calibri" w:cs="Calibri"/>
            <w:strike w:val="0"/>
            <w:sz w:val="24"/>
            <w:szCs w:val="24"/>
            <w:u w:val="single"/>
            <w:lang w:val="en-GB"/>
          </w:rPr>
          <w:t xml:space="preserve">https://tsa.edu.au/careers/cyber-security-analyst/</w:t>
        </w:r>
      </w:hyperlink>
      <w:r>
        <w:rPr>
          <w:rFonts w:ascii="Calibri" w:hAnsi="Calibri" w:eastAsia="Calibri" w:cs="Calibri"/>
          <w:sz w:val="24"/>
          <w:szCs w:val="24"/>
          <w:lang w:val="en-GB"/>
        </w:rPr>
        <w:t xml:space="preserve">. </w:t>
      </w:r>
      <w:r>
        <w:rPr>
          <w:rFonts w:ascii="Calibri" w:hAnsi="Calibri" w:eastAsia="Calibri" w:cs="Calibri"/>
          <w:sz w:val="24"/>
          <w:szCs w:val="24"/>
          <w:lang w:val="en-GB"/>
        </w:rPr>
      </w:r>
    </w:p>
    <w:p w14:paraId="73C0721A" w14:textId="4AF2D12D">
      <w:pPr>
        <w:pBdr/>
        <w:spacing/>
        <w:ind/>
        <w:rPr>
          <w:rFonts w:ascii="Calibri" w:hAnsi="Calibri" w:eastAsia="Calibri" w:cs="Calibri"/>
          <w:sz w:val="24"/>
          <w:szCs w:val="24"/>
          <w:lang w:val="en-GB"/>
        </w:rPr>
      </w:pPr>
      <w:r>
        <w:rPr>
          <w:rFonts w:ascii="Calibri" w:hAnsi="Calibri" w:eastAsia="Calibri" w:cs="Calibri"/>
          <w:sz w:val="24"/>
          <w:szCs w:val="24"/>
          <w:lang w:val="en-GB"/>
        </w:rPr>
        <w:t xml:space="preserve">‌Qld.gov.au. (2025). </w:t>
      </w:r>
      <w:r>
        <w:rPr>
          <w:rFonts w:ascii="Calibri" w:hAnsi="Calibri" w:eastAsia="Calibri" w:cs="Calibri"/>
          <w:i/>
          <w:iCs/>
          <w:sz w:val="24"/>
          <w:szCs w:val="24"/>
          <w:lang w:val="en-GB"/>
        </w:rPr>
        <w:t xml:space="preserve">Security analyst</w:t>
      </w:r>
      <w:r>
        <w:rPr>
          <w:rFonts w:ascii="Calibri" w:hAnsi="Calibri" w:eastAsia="Calibri" w:cs="Calibri"/>
          <w:sz w:val="24"/>
          <w:szCs w:val="24"/>
          <w:lang w:val="en-GB"/>
        </w:rPr>
        <w:t xml:space="preserve">. [online] Available at: </w:t>
      </w:r>
      <w:hyperlink r:id="rId34" w:tooltip="https://www.forgov.qld.gov.au/recruitment-performance-and-career/career-development/develop-digital-and-ict-capabilities/skills-framework-for-the-information-age-sfia-role-profiles/security-analyst" w:history="1">
        <w:r>
          <w:rPr>
            <w:rStyle w:val="1989"/>
            <w:rFonts w:ascii="Calibri" w:hAnsi="Calibri" w:eastAsia="Calibri" w:cs="Calibri"/>
            <w:strike w:val="0"/>
            <w:sz w:val="24"/>
            <w:szCs w:val="24"/>
            <w:u w:val="single"/>
            <w:lang w:val="en-GB"/>
          </w:rPr>
          <w:t xml:space="preserve">https://www.forgov.qld.gov.au/recruitment-performance-and-career/career-development/develop-digital-and-ict-capabilities/skills-framework-for-the-information-age-sfia-role-profiles/security-analyst</w:t>
        </w:r>
      </w:hyperlink>
      <w:r>
        <w:rPr>
          <w:rFonts w:ascii="Calibri" w:hAnsi="Calibri" w:eastAsia="Calibri" w:cs="Calibri"/>
          <w:sz w:val="24"/>
          <w:szCs w:val="24"/>
          <w:lang w:val="en-GB"/>
        </w:rPr>
        <w:t xml:space="preserve"> [Accessed 15 May 2026].</w:t>
      </w:r>
      <w:r>
        <w:rPr>
          <w:rFonts w:ascii="Calibri" w:hAnsi="Calibri" w:eastAsia="Calibri" w:cs="Calibri"/>
          <w:sz w:val="24"/>
          <w:szCs w:val="24"/>
          <w:lang w:val="en-GB"/>
        </w:rPr>
      </w:r>
    </w:p>
    <w:p w14:paraId="0406B841" w14:textId="110C4FFA">
      <w:pPr>
        <w:pBdr/>
        <w:spacing/>
        <w:ind/>
        <w:rPr>
          <w:rFonts w:ascii="Calibri" w:hAnsi="Calibri" w:eastAsia="Calibri" w:cs="Calibri"/>
          <w:sz w:val="24"/>
          <w:szCs w:val="24"/>
          <w:lang w:val="en-GB"/>
        </w:rPr>
      </w:pPr>
      <w:r>
        <w:rPr>
          <w:rFonts w:ascii="Calibri" w:hAnsi="Calibri" w:eastAsia="Calibri" w:cs="Calibri"/>
          <w:sz w:val="24"/>
          <w:szCs w:val="24"/>
          <w:lang w:val="en-GB"/>
        </w:rPr>
        <w:t xml:space="preserve">Lumifylearn.com. (2024). </w:t>
      </w:r>
      <w:r>
        <w:rPr>
          <w:rFonts w:ascii="Calibri" w:hAnsi="Calibri" w:eastAsia="Calibri" w:cs="Calibri"/>
          <w:i/>
          <w:iCs/>
          <w:sz w:val="24"/>
          <w:szCs w:val="24"/>
          <w:lang w:val="en-GB"/>
        </w:rPr>
        <w:t xml:space="preserve">What does an IT Support Specialist do?</w:t>
      </w:r>
      <w:r>
        <w:rPr>
          <w:rFonts w:ascii="Calibri" w:hAnsi="Calibri" w:eastAsia="Calibri" w:cs="Calibri"/>
          <w:sz w:val="24"/>
          <w:szCs w:val="24"/>
          <w:lang w:val="en-GB"/>
        </w:rPr>
        <w:t xml:space="preserve"> [online] Available at: </w:t>
      </w:r>
      <w:hyperlink r:id="rId35" w:tooltip="https://lumifylearn.com/blog/what-does-an-it-support-specialist-do-and-how-can-you-become-one/" w:history="1">
        <w:r>
          <w:rPr>
            <w:rStyle w:val="1989"/>
            <w:rFonts w:ascii="Calibri" w:hAnsi="Calibri" w:eastAsia="Calibri" w:cs="Calibri"/>
            <w:strike w:val="0"/>
            <w:sz w:val="24"/>
            <w:szCs w:val="24"/>
            <w:u w:val="single"/>
            <w:lang w:val="en-GB"/>
          </w:rPr>
          <w:t xml:space="preserve">https://lumifylearn.com/blog/what-does-an-it-support-specialist-do-and-how-can-you-become-one/</w:t>
        </w:r>
      </w:hyperlink>
      <w:r>
        <w:rPr>
          <w:rFonts w:ascii="Calibri" w:hAnsi="Calibri" w:eastAsia="Calibri" w:cs="Calibri"/>
          <w:sz w:val="24"/>
          <w:szCs w:val="24"/>
          <w:lang w:val="en-GB"/>
        </w:rPr>
        <w:t xml:space="preserve">. </w:t>
      </w:r>
      <w:r>
        <w:rPr>
          <w:rFonts w:ascii="Calibri" w:hAnsi="Calibri" w:eastAsia="Calibri" w:cs="Calibri"/>
          <w:sz w:val="24"/>
          <w:szCs w:val="24"/>
          <w:lang w:val="en-GB"/>
        </w:rPr>
      </w:r>
    </w:p>
    <w:p w14:paraId="18705E18" w14:textId="6E911BC9">
      <w:pPr>
        <w:pBdr/>
        <w:spacing/>
        <w:ind/>
        <w:rPr>
          <w:rFonts w:ascii="Calibri" w:hAnsi="Calibri" w:eastAsia="Calibri" w:cs="Calibri"/>
          <w:sz w:val="24"/>
          <w:szCs w:val="24"/>
          <w:lang w:val="en-GB"/>
        </w:rPr>
      </w:pPr>
      <w:r>
        <w:rPr>
          <w:rFonts w:ascii="Calibri" w:hAnsi="Calibri" w:eastAsia="Calibri" w:cs="Calibri"/>
          <w:sz w:val="24"/>
          <w:szCs w:val="24"/>
          <w:lang w:val="en-GB"/>
        </w:rPr>
        <w:t xml:space="preserve">Michael Page. (2026). </w:t>
      </w:r>
      <w:r>
        <w:rPr>
          <w:rFonts w:ascii="Calibri" w:hAnsi="Calibri" w:eastAsia="Calibri" w:cs="Calibri"/>
          <w:i/>
          <w:iCs/>
          <w:sz w:val="24"/>
          <w:szCs w:val="24"/>
          <w:lang w:val="en-GB"/>
        </w:rPr>
        <w:t xml:space="preserve">The role of IT Support Specialist</w:t>
      </w:r>
      <w:r>
        <w:rPr>
          <w:rFonts w:ascii="Calibri" w:hAnsi="Calibri" w:eastAsia="Calibri" w:cs="Calibri"/>
          <w:sz w:val="24"/>
          <w:szCs w:val="24"/>
          <w:lang w:val="en-GB"/>
        </w:rPr>
        <w:t xml:space="preserve">. [online] Available at: </w:t>
      </w:r>
      <w:hyperlink r:id="rId36" w:tooltip="https://www.michaelpage.com.au/advice/job-description/technology/it-support-specialist" w:history="1">
        <w:r>
          <w:rPr>
            <w:rStyle w:val="1989"/>
            <w:rFonts w:ascii="Calibri" w:hAnsi="Calibri" w:eastAsia="Calibri" w:cs="Calibri"/>
            <w:strike w:val="0"/>
            <w:sz w:val="24"/>
            <w:szCs w:val="24"/>
            <w:u w:val="single"/>
            <w:lang w:val="en-GB"/>
          </w:rPr>
          <w:t xml:space="preserve">https://www.michaelpage.com.au/advice/job-description/technology/it-support-specialist</w:t>
        </w:r>
      </w:hyperlink>
      <w:r>
        <w:rPr>
          <w:rFonts w:ascii="Calibri" w:hAnsi="Calibri" w:eastAsia="Calibri" w:cs="Calibri"/>
          <w:sz w:val="24"/>
          <w:szCs w:val="24"/>
          <w:lang w:val="en-GB"/>
        </w:rPr>
        <w:t xml:space="preserve">. </w:t>
      </w:r>
      <w:r>
        <w:rPr>
          <w:rFonts w:ascii="Calibri" w:hAnsi="Calibri" w:eastAsia="Calibri" w:cs="Calibri"/>
          <w:sz w:val="24"/>
          <w:szCs w:val="24"/>
          <w:lang w:val="en-GB"/>
        </w:rPr>
      </w:r>
    </w:p>
    <w:p w14:paraId="022D0725" w14:textId="389E5085">
      <w:pPr>
        <w:pBdr/>
        <w:spacing/>
        <w:ind/>
        <w:rPr>
          <w:rFonts w:ascii="Calibri" w:hAnsi="Calibri" w:eastAsia="Calibri" w:cs="Calibri"/>
          <w:sz w:val="24"/>
          <w:szCs w:val="24"/>
          <w:lang w:val="en-GB"/>
        </w:rPr>
      </w:pPr>
      <w:r>
        <w:rPr>
          <w:rFonts w:ascii="Calibri" w:hAnsi="Calibri" w:eastAsia="Calibri" w:cs="Calibri"/>
          <w:sz w:val="24"/>
          <w:szCs w:val="24"/>
          <w:lang w:val="en-GB"/>
        </w:rPr>
        <w:t xml:space="preserve">‌Balance (2026). </w:t>
      </w:r>
      <w:r>
        <w:rPr>
          <w:rFonts w:ascii="Calibri" w:hAnsi="Calibri" w:eastAsia="Calibri" w:cs="Calibri"/>
          <w:i/>
          <w:iCs/>
          <w:sz w:val="24"/>
          <w:szCs w:val="24"/>
          <w:lang w:val="en-GB"/>
        </w:rPr>
        <w:t xml:space="preserve">Skill Finder - where you can upskill in Hundreds of digital courses for FREE</w:t>
      </w:r>
      <w:r>
        <w:rPr>
          <w:rFonts w:ascii="Calibri" w:hAnsi="Calibri" w:eastAsia="Calibri" w:cs="Calibri"/>
          <w:sz w:val="24"/>
          <w:szCs w:val="24"/>
          <w:lang w:val="en-GB"/>
        </w:rPr>
        <w:t xml:space="preserve">. [online] Skillfinder.com.au. Available at: </w:t>
      </w:r>
      <w:hyperlink r:id="rId37" w:tooltip="https://www.skillfinder.com.au/pathway/computer-network-specialist" w:history="1">
        <w:r>
          <w:rPr>
            <w:rStyle w:val="1989"/>
            <w:rFonts w:ascii="Calibri" w:hAnsi="Calibri" w:eastAsia="Calibri" w:cs="Calibri"/>
            <w:strike w:val="0"/>
            <w:sz w:val="24"/>
            <w:szCs w:val="24"/>
            <w:u w:val="single"/>
            <w:lang w:val="en-GB"/>
          </w:rPr>
          <w:t xml:space="preserve">https://www.skillfinder.com.au/pathway/computer-network-specialist</w:t>
        </w:r>
      </w:hyperlink>
      <w:r>
        <w:rPr>
          <w:rFonts w:ascii="Calibri" w:hAnsi="Calibri" w:eastAsia="Calibri" w:cs="Calibri"/>
          <w:sz w:val="24"/>
          <w:szCs w:val="24"/>
          <w:lang w:val="en-GB"/>
        </w:rPr>
        <w:t xml:space="preserve"> [Accessed 15 May 2026]. </w:t>
      </w:r>
      <w:r>
        <w:rPr>
          <w:rFonts w:ascii="Calibri" w:hAnsi="Calibri" w:eastAsia="Calibri" w:cs="Calibri"/>
          <w:sz w:val="24"/>
          <w:szCs w:val="24"/>
          <w:lang w:val="en-GB"/>
        </w:rPr>
      </w:r>
    </w:p>
    <w:p w14:paraId="4AF4FA73" w14:textId="7A9E690E">
      <w:pPr>
        <w:pBdr/>
        <w:spacing/>
        <w:ind/>
        <w:rPr>
          <w:rFonts w:ascii="Calibri" w:hAnsi="Calibri" w:eastAsia="Calibri" w:cs="Calibri"/>
          <w:sz w:val="24"/>
          <w:szCs w:val="24"/>
          <w:lang w:val="en-GB"/>
        </w:rPr>
      </w:pPr>
      <w:r>
        <w:rPr>
          <w:rFonts w:ascii="Calibri" w:hAnsi="Calibri" w:eastAsia="Calibri" w:cs="Calibri"/>
          <w:sz w:val="24"/>
          <w:szCs w:val="24"/>
          <w:lang w:val="en-GB"/>
        </w:rPr>
        <w:t xml:space="preserve">Upskilled.edu.au. (2026). </w:t>
      </w:r>
      <w:r>
        <w:rPr>
          <w:rFonts w:ascii="Calibri" w:hAnsi="Calibri" w:eastAsia="Calibri" w:cs="Calibri"/>
          <w:i/>
          <w:iCs/>
          <w:sz w:val="24"/>
          <w:szCs w:val="24"/>
          <w:lang w:val="en-GB"/>
        </w:rPr>
        <w:t xml:space="preserve">Network Security Specialist Job Description and Salary</w:t>
      </w:r>
      <w:r>
        <w:rPr>
          <w:rFonts w:ascii="Calibri" w:hAnsi="Calibri" w:eastAsia="Calibri" w:cs="Calibri"/>
          <w:sz w:val="24"/>
          <w:szCs w:val="24"/>
          <w:lang w:val="en-GB"/>
        </w:rPr>
        <w:t xml:space="preserve">. [online] Available at: </w:t>
      </w:r>
      <w:hyperlink r:id="rId38" w:tooltip="https://www.upskilled.edu.au/your-career/job-roles/network-security-specialist" w:history="1">
        <w:r>
          <w:rPr>
            <w:rStyle w:val="1989"/>
            <w:rFonts w:ascii="Calibri" w:hAnsi="Calibri" w:eastAsia="Calibri" w:cs="Calibri"/>
            <w:strike w:val="0"/>
            <w:sz w:val="24"/>
            <w:szCs w:val="24"/>
            <w:u w:val="single"/>
            <w:lang w:val="en-GB"/>
          </w:rPr>
          <w:t xml:space="preserve">https://www.upskilled.edu.au/your-career/job-roles/network-security-specialist</w:t>
        </w:r>
      </w:hyperlink>
      <w:r>
        <w:rPr>
          <w:rFonts w:ascii="Calibri" w:hAnsi="Calibri" w:eastAsia="Calibri" w:cs="Calibri"/>
          <w:sz w:val="24"/>
          <w:szCs w:val="24"/>
          <w:lang w:val="en-GB"/>
        </w:rPr>
        <w:t xml:space="preserve"> [Accessed 15 May 2026]. </w:t>
      </w:r>
      <w:r>
        <w:rPr>
          <w:rFonts w:ascii="Calibri" w:hAnsi="Calibri" w:eastAsia="Calibri" w:cs="Calibri"/>
          <w:sz w:val="24"/>
          <w:szCs w:val="24"/>
          <w:lang w:val="en-GB"/>
        </w:rPr>
      </w:r>
    </w:p>
    <w:p w14:paraId="259DAB63" w14:textId="0E14E9BB">
      <w:pPr>
        <w:pBdr/>
        <w:spacing/>
        <w:ind/>
        <w:rPr>
          <w:rFonts w:ascii="Calibri" w:hAnsi="Calibri" w:eastAsia="Calibri" w:cs="Calibri"/>
          <w:sz w:val="24"/>
          <w:szCs w:val="24"/>
          <w:lang w:val="en-GB"/>
        </w:rPr>
      </w:pPr>
      <w:r>
        <w:rPr>
          <w:rFonts w:ascii="Calibri" w:hAnsi="Calibri" w:eastAsia="Calibri" w:cs="Calibri"/>
          <w:sz w:val="24"/>
          <w:szCs w:val="24"/>
          <w:lang w:val="en-GB"/>
        </w:rPr>
        <w:t xml:space="preserve">Hilti.group. (2026). Available at: </w:t>
      </w:r>
      <w:hyperlink r:id="rId39" w:tooltip="https://careers.hilti.group/en/jobs/16500-en/legal-specialist/" w:history="1">
        <w:r>
          <w:rPr>
            <w:rStyle w:val="1989"/>
            <w:rFonts w:ascii="Calibri" w:hAnsi="Calibri" w:eastAsia="Calibri" w:cs="Calibri"/>
            <w:strike w:val="0"/>
            <w:sz w:val="24"/>
            <w:szCs w:val="24"/>
            <w:u w:val="single"/>
            <w:lang w:val="en-GB"/>
          </w:rPr>
          <w:t xml:space="preserve">https://careers.hilti.group/en/jobs/16500-en/legal-specialist/</w:t>
        </w:r>
      </w:hyperlink>
      <w:r>
        <w:rPr>
          <w:rFonts w:ascii="Calibri" w:hAnsi="Calibri" w:eastAsia="Calibri" w:cs="Calibri"/>
          <w:sz w:val="24"/>
          <w:szCs w:val="24"/>
          <w:lang w:val="en-GB"/>
        </w:rPr>
        <w:t xml:space="preserve"> [Accessed 15 May 2026].</w:t>
      </w:r>
      <w:r>
        <w:rPr>
          <w:rFonts w:ascii="Calibri" w:hAnsi="Calibri" w:eastAsia="Calibri" w:cs="Calibri"/>
          <w:sz w:val="24"/>
          <w:szCs w:val="24"/>
          <w:lang w:val="en-GB"/>
        </w:rPr>
      </w:r>
    </w:p>
    <w:p w14:paraId="5F5D85D1" w14:textId="720629B6">
      <w:pPr>
        <w:pBdr/>
        <w:spacing/>
        <w:ind/>
        <w:rPr>
          <w:rFonts w:ascii="Calibri" w:hAnsi="Calibri" w:eastAsia="Calibri" w:cs="Calibri"/>
          <w:sz w:val="24"/>
          <w:szCs w:val="24"/>
          <w:lang w:val="en-GB"/>
        </w:rPr>
      </w:pPr>
      <w:r>
        <w:rPr>
          <w:rFonts w:ascii="Calibri" w:hAnsi="Calibri" w:eastAsia="Calibri" w:cs="Calibri"/>
          <w:sz w:val="24"/>
          <w:szCs w:val="24"/>
          <w:lang w:val="en-GB"/>
        </w:rPr>
        <w:t xml:space="preserve">‌Hilti.group. (2026). Available at: </w:t>
      </w:r>
      <w:hyperlink r:id="rId40" w:tooltip="https://careers.hilti.group/en/jobs/16500-en/legal-specialist/" w:history="1">
        <w:r>
          <w:rPr>
            <w:rStyle w:val="1989"/>
            <w:rFonts w:ascii="Calibri" w:hAnsi="Calibri" w:eastAsia="Calibri" w:cs="Calibri"/>
            <w:strike w:val="0"/>
            <w:sz w:val="24"/>
            <w:szCs w:val="24"/>
            <w:u w:val="single"/>
            <w:lang w:val="en-GB"/>
          </w:rPr>
          <w:t xml:space="preserve">https://careers.hilti.group/en/jobs/16500-en/legal-specialist/</w:t>
        </w:r>
      </w:hyperlink>
      <w:r>
        <w:rPr>
          <w:rFonts w:ascii="Calibri" w:hAnsi="Calibri" w:eastAsia="Calibri" w:cs="Calibri"/>
          <w:sz w:val="24"/>
          <w:szCs w:val="24"/>
          <w:lang w:val="en-GB"/>
        </w:rPr>
        <w:t xml:space="preserve"> [Accessed 15 May 2026].</w:t>
      </w:r>
      <w:r>
        <w:rPr>
          <w:rFonts w:ascii="Calibri" w:hAnsi="Calibri" w:eastAsia="Calibri" w:cs="Calibri"/>
          <w:sz w:val="24"/>
          <w:szCs w:val="24"/>
          <w:lang w:val="en-GB"/>
        </w:rPr>
      </w:r>
    </w:p>
    <w:p w14:paraId="6397C344" w14:textId="2C68485C">
      <w:pPr>
        <w:pBdr/>
        <w:spacing/>
        <w:ind/>
        <w:rPr>
          <w:rFonts w:ascii="Calibri" w:hAnsi="Calibri" w:eastAsia="Calibri" w:cs="Calibri"/>
          <w:sz w:val="24"/>
          <w:szCs w:val="24"/>
          <w:lang w:val="en-GB"/>
        </w:rPr>
      </w:pPr>
      <w:r>
        <w:rPr>
          <w:rFonts w:ascii="Calibri" w:hAnsi="Calibri" w:eastAsia="Calibri" w:cs="Calibri"/>
          <w:sz w:val="24"/>
          <w:szCs w:val="24"/>
          <w:lang w:val="en-GB"/>
        </w:rPr>
        <w:t xml:space="preserve">‌SEEK Australia. (2023). </w:t>
      </w:r>
      <w:r>
        <w:rPr>
          <w:rFonts w:ascii="Calibri" w:hAnsi="Calibri" w:eastAsia="Calibri" w:cs="Calibri"/>
          <w:i/>
          <w:iCs/>
          <w:sz w:val="24"/>
          <w:szCs w:val="24"/>
          <w:lang w:val="en-GB"/>
        </w:rPr>
        <w:t xml:space="preserve">Cyber Security Analyst</w:t>
      </w:r>
      <w:r>
        <w:rPr>
          <w:rFonts w:ascii="Calibri" w:hAnsi="Calibri" w:eastAsia="Calibri" w:cs="Calibri"/>
          <w:sz w:val="24"/>
          <w:szCs w:val="24"/>
          <w:lang w:val="en-GB"/>
        </w:rPr>
        <w:t xml:space="preserve">. [online] Available at: </w:t>
      </w:r>
      <w:hyperlink r:id="rId41" w:tooltip="https://au.seek.com/career-advice/role/cyber-security-analyst" w:history="1">
        <w:r>
          <w:rPr>
            <w:rStyle w:val="1989"/>
            <w:rFonts w:ascii="Calibri" w:hAnsi="Calibri" w:eastAsia="Calibri" w:cs="Calibri"/>
            <w:strike w:val="0"/>
            <w:sz w:val="24"/>
            <w:szCs w:val="24"/>
            <w:u w:val="single"/>
            <w:lang w:val="en-GB"/>
          </w:rPr>
          <w:t xml:space="preserve">https://au.seek.com/career-advice/role/cyber-security-analyst</w:t>
        </w:r>
      </w:hyperlink>
      <w:r>
        <w:rPr>
          <w:rFonts w:ascii="Calibri" w:hAnsi="Calibri" w:eastAsia="Calibri" w:cs="Calibri"/>
          <w:sz w:val="24"/>
          <w:szCs w:val="24"/>
          <w:lang w:val="en-GB"/>
        </w:rPr>
        <w:t xml:space="preserve">. </w:t>
      </w:r>
      <w:r>
        <w:rPr>
          <w:rFonts w:ascii="Calibri" w:hAnsi="Calibri" w:eastAsia="Calibri" w:cs="Calibri"/>
          <w:sz w:val="24"/>
          <w:szCs w:val="24"/>
          <w:lang w:val="en-GB"/>
        </w:rPr>
      </w:r>
    </w:p>
    <w:p w14:paraId="48A22C1A" w14:textId="7AA5260C">
      <w:pPr>
        <w:pBdr/>
        <w:spacing/>
        <w:ind/>
        <w:rPr>
          <w:rFonts w:ascii="Calibri" w:hAnsi="Calibri" w:eastAsia="Calibri" w:cs="Calibri"/>
          <w:sz w:val="24"/>
          <w:szCs w:val="24"/>
          <w:lang w:val="en-GB"/>
        </w:rPr>
      </w:pPr>
      <w:r>
        <w:rPr>
          <w:rFonts w:ascii="Calibri" w:hAnsi="Calibri" w:eastAsia="Calibri" w:cs="Calibri"/>
          <w:sz w:val="24"/>
          <w:szCs w:val="24"/>
          <w:lang w:val="en-GB"/>
        </w:rPr>
        <w:t xml:space="preserve">‌My Training. (2024). </w:t>
      </w:r>
      <w:r>
        <w:rPr>
          <w:rFonts w:ascii="Calibri" w:hAnsi="Calibri" w:eastAsia="Calibri" w:cs="Calibri"/>
          <w:i/>
          <w:iCs/>
          <w:sz w:val="24"/>
          <w:szCs w:val="24"/>
          <w:lang w:val="en-GB"/>
        </w:rPr>
        <w:t xml:space="preserve">ICT Business and Systems Analysts</w:t>
      </w:r>
      <w:r>
        <w:rPr>
          <w:rFonts w:ascii="Calibri" w:hAnsi="Calibri" w:eastAsia="Calibri" w:cs="Calibri"/>
          <w:sz w:val="24"/>
          <w:szCs w:val="24"/>
          <w:lang w:val="en-GB"/>
        </w:rPr>
        <w:t xml:space="preserve">. [online] Available at: </w:t>
      </w:r>
      <w:hyperlink r:id="rId42" w:tooltip="https://mytraining.skills.sa.gov.au/occupations/ict-business-and-systems-analysts" w:history="1">
        <w:r>
          <w:rPr>
            <w:rStyle w:val="1989"/>
            <w:rFonts w:ascii="Calibri" w:hAnsi="Calibri" w:eastAsia="Calibri" w:cs="Calibri"/>
            <w:strike w:val="0"/>
            <w:sz w:val="24"/>
            <w:szCs w:val="24"/>
            <w:u w:val="single"/>
            <w:lang w:val="en-GB"/>
          </w:rPr>
          <w:t xml:space="preserve">https://mytraining.skills.sa.gov.au/occupations/ict-business-and-systems-analysts</w:t>
        </w:r>
      </w:hyperlink>
      <w:r>
        <w:rPr>
          <w:rFonts w:ascii="Calibri" w:hAnsi="Calibri" w:eastAsia="Calibri" w:cs="Calibri"/>
          <w:sz w:val="24"/>
          <w:szCs w:val="24"/>
          <w:lang w:val="en-GB"/>
        </w:rPr>
        <w:t xml:space="preserve"> [Accessed 15 May 2026].</w:t>
      </w:r>
      <w:r>
        <w:rPr>
          <w:rFonts w:ascii="Calibri" w:hAnsi="Calibri" w:eastAsia="Calibri" w:cs="Calibri"/>
          <w:sz w:val="24"/>
          <w:szCs w:val="24"/>
          <w:lang w:val="en-GB"/>
        </w:rPr>
      </w:r>
    </w:p>
    <w:p w14:paraId="648CB187" w14:textId="42C2C8CA">
      <w:pPr>
        <w:pBdr/>
        <w:spacing/>
        <w:ind/>
        <w:rPr>
          <w:rFonts w:ascii="Calibri" w:hAnsi="Calibri" w:eastAsia="Calibri" w:cs="Calibri"/>
          <w:sz w:val="24"/>
          <w:szCs w:val="24"/>
          <w:lang w:val="en-GB"/>
        </w:rPr>
      </w:pPr>
      <w:r>
        <w:rPr>
          <w:rFonts w:ascii="Calibri" w:hAnsi="Calibri" w:eastAsia="Calibri" w:cs="Calibri"/>
          <w:sz w:val="24"/>
          <w:szCs w:val="24"/>
          <w:lang w:val="en-GB"/>
        </w:rPr>
        <w:t xml:space="preserve">‌Staff, C. (2024). </w:t>
      </w:r>
      <w:r>
        <w:rPr>
          <w:rFonts w:ascii="Calibri" w:hAnsi="Calibri" w:eastAsia="Calibri" w:cs="Calibri"/>
          <w:i/>
          <w:iCs/>
          <w:sz w:val="24"/>
          <w:szCs w:val="24"/>
          <w:lang w:val="en-GB"/>
        </w:rPr>
        <w:t xml:space="preserve">How to Become an IT Support Specialist: Your 2024 Guide</w:t>
      </w:r>
      <w:r>
        <w:rPr>
          <w:rFonts w:ascii="Calibri" w:hAnsi="Calibri" w:eastAsia="Calibri" w:cs="Calibri"/>
          <w:sz w:val="24"/>
          <w:szCs w:val="24"/>
          <w:lang w:val="en-GB"/>
        </w:rPr>
        <w:t xml:space="preserve">. [online] Coursera. Available at: </w:t>
      </w:r>
      <w:hyperlink r:id="rId43" w:tooltip="https://www.coursera.org/articles/it-support-specialist" w:history="1">
        <w:r>
          <w:rPr>
            <w:rStyle w:val="1989"/>
            <w:rFonts w:ascii="Calibri" w:hAnsi="Calibri" w:eastAsia="Calibri" w:cs="Calibri"/>
            <w:strike w:val="0"/>
            <w:sz w:val="24"/>
            <w:szCs w:val="24"/>
            <w:u w:val="single"/>
            <w:lang w:val="en-GB"/>
          </w:rPr>
          <w:t xml:space="preserve">https://www.coursera.org/articles/it-support-specialist</w:t>
        </w:r>
      </w:hyperlink>
      <w:r>
        <w:rPr>
          <w:rFonts w:ascii="Calibri" w:hAnsi="Calibri" w:eastAsia="Calibri" w:cs="Calibri"/>
          <w:sz w:val="24"/>
          <w:szCs w:val="24"/>
          <w:lang w:val="en-GB"/>
        </w:rPr>
        <w:t xml:space="preserve">. </w:t>
      </w:r>
      <w:r>
        <w:rPr>
          <w:rFonts w:ascii="Calibri" w:hAnsi="Calibri" w:eastAsia="Calibri" w:cs="Calibri"/>
          <w:sz w:val="24"/>
          <w:szCs w:val="24"/>
          <w:lang w:val="en-GB"/>
        </w:rPr>
      </w:r>
    </w:p>
    <w:p w14:paraId="5A204BE3" w14:textId="43B33A4C">
      <w:pPr>
        <w:pBdr/>
        <w:spacing/>
        <w:ind/>
        <w:rPr>
          <w:rFonts w:ascii="Calibri" w:hAnsi="Calibri" w:eastAsia="Calibri" w:cs="Calibri"/>
          <w:sz w:val="24"/>
          <w:szCs w:val="24"/>
          <w:lang w:val="en-GB"/>
        </w:rPr>
      </w:pPr>
      <w:r>
        <w:rPr>
          <w:rFonts w:ascii="Calibri" w:hAnsi="Calibri" w:eastAsia="Calibri" w:cs="Calibri"/>
          <w:sz w:val="24"/>
          <w:szCs w:val="24"/>
          <w:lang w:val="en-GB"/>
        </w:rPr>
        <w:t xml:space="preserve">‌SEEK Australia. (2021). </w:t>
      </w:r>
      <w:r>
        <w:rPr>
          <w:rFonts w:ascii="Calibri" w:hAnsi="Calibri" w:eastAsia="Calibri" w:cs="Calibri"/>
          <w:i/>
          <w:iCs/>
          <w:sz w:val="24"/>
          <w:szCs w:val="24"/>
          <w:lang w:val="en-GB"/>
        </w:rPr>
        <w:t xml:space="preserve">Network Specialist</w:t>
      </w:r>
      <w:r>
        <w:rPr>
          <w:rFonts w:ascii="Calibri" w:hAnsi="Calibri" w:eastAsia="Calibri" w:cs="Calibri"/>
          <w:sz w:val="24"/>
          <w:szCs w:val="24"/>
          <w:lang w:val="en-GB"/>
        </w:rPr>
        <w:t xml:space="preserve">. [online] Available at: </w:t>
      </w:r>
      <w:hyperlink r:id="rId44" w:tooltip="https://au.seek.com/career-advice/role/network-specialist" w:history="1">
        <w:r>
          <w:rPr>
            <w:rStyle w:val="1989"/>
            <w:rFonts w:ascii="Calibri" w:hAnsi="Calibri" w:eastAsia="Calibri" w:cs="Calibri"/>
            <w:strike w:val="0"/>
            <w:sz w:val="24"/>
            <w:szCs w:val="24"/>
            <w:u w:val="single"/>
            <w:lang w:val="en-GB"/>
          </w:rPr>
          <w:t xml:space="preserve">https://au.seek.com/career-advice/role/network-specialist</w:t>
        </w:r>
      </w:hyperlink>
      <w:r>
        <w:rPr>
          <w:rFonts w:ascii="Calibri" w:hAnsi="Calibri" w:eastAsia="Calibri" w:cs="Calibri"/>
          <w:sz w:val="24"/>
          <w:szCs w:val="24"/>
          <w:lang w:val="en-GB"/>
        </w:rPr>
        <w:t xml:space="preserve"> [Accessed 15 May 2026].</w:t>
      </w:r>
      <w:r>
        <w:rPr>
          <w:rFonts w:ascii="Calibri" w:hAnsi="Calibri" w:eastAsia="Calibri" w:cs="Calibri"/>
          <w:sz w:val="24"/>
          <w:szCs w:val="24"/>
          <w:lang w:val="en-GB"/>
        </w:rPr>
      </w:r>
    </w:p>
    <w:p w14:paraId="02AEF085" w14:textId="20785445">
      <w:pPr>
        <w:pBdr/>
        <w:spacing/>
        <w:ind/>
        <w:rPr>
          <w:rFonts w:ascii="Calibri" w:hAnsi="Calibri" w:eastAsia="Calibri" w:cs="Calibri"/>
          <w:sz w:val="24"/>
          <w:szCs w:val="24"/>
          <w:lang w:val="en-GB"/>
        </w:rPr>
      </w:pPr>
      <w:r>
        <w:rPr>
          <w:rFonts w:ascii="Calibri" w:hAnsi="Calibri" w:eastAsia="Calibri" w:cs="Calibri"/>
          <w:sz w:val="24"/>
          <w:szCs w:val="24"/>
          <w:lang w:val="en-GB"/>
        </w:rPr>
        <w:t xml:space="preserve">‌WA (2025). </w:t>
      </w:r>
      <w:r>
        <w:rPr>
          <w:rFonts w:ascii="Calibri" w:hAnsi="Calibri" w:eastAsia="Calibri" w:cs="Calibri"/>
          <w:i/>
          <w:iCs/>
          <w:sz w:val="24"/>
          <w:szCs w:val="24"/>
          <w:lang w:val="en-GB"/>
        </w:rPr>
        <w:t xml:space="preserve">Network engineer</w:t>
      </w:r>
      <w:r>
        <w:rPr>
          <w:rFonts w:ascii="Calibri" w:hAnsi="Calibri" w:eastAsia="Calibri" w:cs="Calibri"/>
          <w:sz w:val="24"/>
          <w:szCs w:val="24"/>
          <w:lang w:val="en-GB"/>
        </w:rPr>
        <w:t xml:space="preserve">. [online] Jobs and Skills WA. Available at: </w:t>
      </w:r>
      <w:hyperlink r:id="rId45" w:tooltip="https://www.jobsandskills.wa.gov.au/jobswa/occupations/network-engineer" w:history="1">
        <w:r>
          <w:rPr>
            <w:rStyle w:val="1989"/>
            <w:rFonts w:ascii="Calibri" w:hAnsi="Calibri" w:eastAsia="Calibri" w:cs="Calibri"/>
            <w:strike w:val="0"/>
            <w:sz w:val="24"/>
            <w:szCs w:val="24"/>
            <w:u w:val="single"/>
            <w:lang w:val="en-GB"/>
          </w:rPr>
          <w:t xml:space="preserve">https://www.jobsandskills.wa.gov.au/jobswa/occupations/network-engineer</w:t>
        </w:r>
      </w:hyperlink>
      <w:r>
        <w:rPr>
          <w:rFonts w:ascii="Calibri" w:hAnsi="Calibri" w:eastAsia="Calibri" w:cs="Calibri"/>
          <w:sz w:val="24"/>
          <w:szCs w:val="24"/>
          <w:lang w:val="en-GB"/>
        </w:rPr>
        <w:t xml:space="preserve">. </w:t>
      </w:r>
      <w:r>
        <w:rPr>
          <w:rFonts w:ascii="Calibri" w:hAnsi="Calibri" w:eastAsia="Calibri" w:cs="Calibri"/>
          <w:sz w:val="24"/>
          <w:szCs w:val="24"/>
          <w:lang w:val="en-GB"/>
        </w:rPr>
      </w:r>
    </w:p>
    <w:p w14:paraId="0D9767F8" w14:textId="50901FA0">
      <w:pPr>
        <w:pBdr/>
        <w:spacing/>
        <w:ind/>
        <w:rPr>
          <w:rFonts w:ascii="Calibri" w:hAnsi="Calibri" w:eastAsia="Calibri" w:cs="Calibri"/>
          <w:sz w:val="24"/>
          <w:szCs w:val="24"/>
          <w:lang w:val="en-GB"/>
        </w:rPr>
      </w:pPr>
      <w:r>
        <w:rPr>
          <w:rFonts w:ascii="Calibri" w:hAnsi="Calibri" w:eastAsia="Calibri" w:cs="Calibri"/>
          <w:sz w:val="24"/>
          <w:szCs w:val="24"/>
          <w:lang w:val="en-GB"/>
        </w:rPr>
        <w:t xml:space="preserve">‌Thirumagal Sathasevam (2024). </w:t>
      </w:r>
      <w:r>
        <w:rPr>
          <w:rFonts w:ascii="Calibri" w:hAnsi="Calibri" w:eastAsia="Calibri" w:cs="Calibri"/>
          <w:i/>
          <w:iCs/>
          <w:sz w:val="24"/>
          <w:szCs w:val="24"/>
          <w:lang w:val="en-GB"/>
        </w:rPr>
        <w:t xml:space="preserve">How to Become a Communications Manager | UTS Online</w:t>
      </w:r>
      <w:r>
        <w:rPr>
          <w:rFonts w:ascii="Calibri" w:hAnsi="Calibri" w:eastAsia="Calibri" w:cs="Calibri"/>
          <w:sz w:val="24"/>
          <w:szCs w:val="24"/>
          <w:lang w:val="en-GB"/>
        </w:rPr>
        <w:t xml:space="preserve">. [online] Uts.edu.au. Available at: </w:t>
      </w:r>
      <w:hyperlink r:id="rId46" w:tooltip="https://studyonline.uts.edu.au/blog/how-become-communications-manager" w:history="1">
        <w:r>
          <w:rPr>
            <w:rStyle w:val="1989"/>
            <w:rFonts w:ascii="Calibri" w:hAnsi="Calibri" w:eastAsia="Calibri" w:cs="Calibri"/>
            <w:strike w:val="0"/>
            <w:sz w:val="24"/>
            <w:szCs w:val="24"/>
            <w:u w:val="single"/>
            <w:lang w:val="en-GB"/>
          </w:rPr>
          <w:t xml:space="preserve">https://studyonline.uts.edu.au/blog/how-become-communications-manager</w:t>
        </w:r>
      </w:hyperlink>
      <w:r>
        <w:rPr>
          <w:rFonts w:ascii="Calibri" w:hAnsi="Calibri" w:eastAsia="Calibri" w:cs="Calibri"/>
          <w:sz w:val="24"/>
          <w:szCs w:val="24"/>
          <w:lang w:val="en-GB"/>
        </w:rPr>
        <w:t xml:space="preserve">. </w:t>
      </w:r>
      <w:r>
        <w:rPr>
          <w:rFonts w:ascii="Calibri" w:hAnsi="Calibri" w:eastAsia="Calibri" w:cs="Calibri"/>
          <w:sz w:val="24"/>
          <w:szCs w:val="24"/>
          <w:lang w:val="en-GB"/>
        </w:rPr>
      </w:r>
    </w:p>
    <w:p w14:paraId="5C01B6A1" w14:textId="7F66E802">
      <w:pPr>
        <w:pBdr/>
        <w:spacing/>
        <w:ind/>
        <w:rPr>
          <w:rFonts w:ascii="Calibri" w:hAnsi="Calibri" w:eastAsia="Calibri" w:cs="Calibri"/>
          <w:sz w:val="24"/>
          <w:szCs w:val="24"/>
          <w:lang w:val="en-GB"/>
        </w:rPr>
      </w:pPr>
      <w:r>
        <w:rPr>
          <w:rFonts w:ascii="Calibri" w:hAnsi="Calibri" w:eastAsia="Calibri" w:cs="Calibri"/>
          <w:sz w:val="24"/>
          <w:szCs w:val="24"/>
          <w:lang w:val="en-GB"/>
        </w:rPr>
        <w:t xml:space="preserve">‌Training.gov.au. (2025). Available at: </w:t>
      </w:r>
      <w:hyperlink r:id="rId47" w:tooltip="https://training.gov.au/training/details/bsb40820/qualdetails" w:history="1">
        <w:r>
          <w:rPr>
            <w:rStyle w:val="1989"/>
            <w:rFonts w:ascii="Calibri" w:hAnsi="Calibri" w:eastAsia="Calibri" w:cs="Calibri"/>
            <w:strike w:val="0"/>
            <w:sz w:val="24"/>
            <w:szCs w:val="24"/>
            <w:u w:val="single"/>
            <w:lang w:val="en-GB"/>
          </w:rPr>
          <w:t xml:space="preserve">https://training.gov.au/training/details/bsb40820/qualdetails</w:t>
        </w:r>
      </w:hyperlink>
      <w:r>
        <w:rPr>
          <w:rFonts w:ascii="Calibri" w:hAnsi="Calibri" w:eastAsia="Calibri" w:cs="Calibri"/>
          <w:sz w:val="24"/>
          <w:szCs w:val="24"/>
          <w:lang w:val="en-GB"/>
        </w:rPr>
        <w:t xml:space="preserve"> [Accessed 26 Nov. 2025].</w:t>
      </w:r>
      <w:r>
        <w:rPr>
          <w:rFonts w:ascii="Calibri" w:hAnsi="Calibri" w:eastAsia="Calibri" w:cs="Calibri"/>
          <w:sz w:val="24"/>
          <w:szCs w:val="24"/>
          <w:lang w:val="en-GB"/>
        </w:rPr>
      </w:r>
    </w:p>
    <w:p w14:paraId="305E30EB" w14:textId="30C4FC91">
      <w:pPr>
        <w:pBdr/>
        <w:spacing/>
        <w:ind/>
        <w:rPr>
          <w:rFonts w:ascii="Calibri" w:hAnsi="Calibri" w:eastAsia="Calibri" w:cs="Calibri"/>
          <w:sz w:val="24"/>
          <w:szCs w:val="24"/>
          <w:lang w:val="en-GB"/>
        </w:rPr>
      </w:pPr>
      <w:r>
        <w:rPr>
          <w:rFonts w:ascii="Calibri" w:hAnsi="Calibri" w:eastAsia="Calibri" w:cs="Calibri"/>
          <w:sz w:val="24"/>
          <w:szCs w:val="24"/>
          <w:lang w:val="en-GB"/>
        </w:rPr>
        <w:t xml:space="preserve">‌Training.gov.au. (2026). Available at: </w:t>
      </w:r>
      <w:hyperlink r:id="rId48" w:tooltip="https://training.gov.au/training/details/BSB50620/qualdetails" w:history="1">
        <w:r>
          <w:rPr>
            <w:rStyle w:val="1989"/>
            <w:rFonts w:ascii="Calibri" w:hAnsi="Calibri" w:eastAsia="Calibri" w:cs="Calibri"/>
            <w:strike w:val="0"/>
            <w:sz w:val="24"/>
            <w:szCs w:val="24"/>
            <w:u w:val="single"/>
            <w:lang w:val="en-GB"/>
          </w:rPr>
          <w:t xml:space="preserve">https://training.gov.au/training/details/BSB50620/qualdetails</w:t>
        </w:r>
      </w:hyperlink>
      <w:r>
        <w:rPr>
          <w:rFonts w:ascii="Calibri" w:hAnsi="Calibri" w:eastAsia="Calibri" w:cs="Calibri"/>
          <w:sz w:val="24"/>
          <w:szCs w:val="24"/>
          <w:lang w:val="en-GB"/>
        </w:rPr>
        <w:t xml:space="preserve"> [Accessed 15 May 2026].</w:t>
      </w:r>
      <w:r>
        <w:rPr>
          <w:rFonts w:ascii="Calibri" w:hAnsi="Calibri" w:eastAsia="Calibri" w:cs="Calibri"/>
          <w:sz w:val="24"/>
          <w:szCs w:val="24"/>
          <w:lang w:val="en-GB"/>
        </w:rPr>
      </w:r>
    </w:p>
    <w:p w14:paraId="5E0E2A04" w14:textId="7346DEA1">
      <w:pPr>
        <w:pBdr/>
        <w:spacing/>
        <w:ind/>
        <w:rPr>
          <w:rFonts w:ascii="Calibri" w:hAnsi="Calibri" w:eastAsia="Calibri" w:cs="Calibri"/>
          <w:b w:val="0"/>
          <w:bCs w:val="0"/>
          <w:i w:val="0"/>
          <w:iCs w:val="0"/>
          <w:caps w:val="0"/>
          <w:smallCaps w:val="0"/>
          <w:color w:val="000000" w:themeColor="text1" w:themeTint="FF" w:themeShade="FF"/>
          <w:sz w:val="24"/>
          <w:szCs w:val="24"/>
          <w:lang w:val="en-GB"/>
        </w:rPr>
      </w:pPr>
      <w:r>
        <w:rPr>
          <w:rFonts w:ascii="Calibri" w:hAnsi="Calibri" w:eastAsia="Calibri" w:cs="Calibri"/>
          <w:b w:val="0"/>
          <w:bCs w:val="0"/>
          <w:i w:val="0"/>
          <w:iCs w:val="0"/>
          <w:caps w:val="0"/>
          <w:smallCaps w:val="0"/>
          <w:color w:val="000000" w:themeColor="text1" w:themeTint="FF" w:themeShade="FF"/>
          <w:sz w:val="24"/>
          <w:szCs w:val="24"/>
          <w:lang w:val="en-AU"/>
        </w:rPr>
        <w:t xml:space="preserve">Imperva. (2026). </w:t>
      </w:r>
      <w:r>
        <w:rPr>
          <w:rFonts w:ascii="Calibri" w:hAnsi="Calibri" w:eastAsia="Calibri" w:cs="Calibri"/>
          <w:b w:val="0"/>
          <w:bCs w:val="0"/>
          <w:i/>
          <w:iCs/>
          <w:caps w:val="0"/>
          <w:smallCaps w:val="0"/>
          <w:color w:val="000000" w:themeColor="text1" w:themeTint="FF" w:themeShade="FF"/>
          <w:sz w:val="24"/>
          <w:szCs w:val="24"/>
          <w:lang w:val="en-AU"/>
        </w:rPr>
        <w:t xml:space="preserve">Insecure Direct Object Reference (IDOR) | Best Practices | Imperva</w:t>
      </w:r>
      <w:r>
        <w:rPr>
          <w:rFonts w:ascii="Calibri" w:hAnsi="Calibri" w:eastAsia="Calibri" w:cs="Calibri"/>
          <w:b w:val="0"/>
          <w:bCs w:val="0"/>
          <w:i w:val="0"/>
          <w:iCs w:val="0"/>
          <w:caps w:val="0"/>
          <w:smallCaps w:val="0"/>
          <w:color w:val="000000" w:themeColor="text1" w:themeTint="FF" w:themeShade="FF"/>
          <w:sz w:val="24"/>
          <w:szCs w:val="24"/>
          <w:lang w:val="en-AU"/>
        </w:rPr>
        <w:t xml:space="preserve">. Learning Center. </w:t>
      </w:r>
      <w:hyperlink r:id="rId49" w:tooltip="https://www.imperva.com/learn/application-security/insecure-direct-object-reference-idor/" w:history="1">
        <w:r>
          <w:rPr>
            <w:rStyle w:val="1989"/>
            <w:rFonts w:ascii="Calibri" w:hAnsi="Calibri" w:eastAsia="Calibri" w:cs="Calibri"/>
            <w:b w:val="0"/>
            <w:bCs w:val="0"/>
            <w:i w:val="0"/>
            <w:iCs w:val="0"/>
            <w:caps w:val="0"/>
            <w:smallCaps w:val="0"/>
            <w:strike w:val="0"/>
            <w:sz w:val="24"/>
            <w:szCs w:val="24"/>
            <w:lang w:val="en-AU"/>
          </w:rPr>
          <w:t xml:space="preserve">https://www.imperva.com/learn/application-security/insecure-direct-object-reference-idor/</w:t>
        </w:r>
      </w:hyperlink>
      <w:r/>
      <w:r>
        <w:rPr>
          <w:rFonts w:ascii="Calibri" w:hAnsi="Calibri" w:eastAsia="Calibri" w:cs="Calibri"/>
          <w:b w:val="0"/>
          <w:bCs w:val="0"/>
          <w:i w:val="0"/>
          <w:iCs w:val="0"/>
          <w:caps w:val="0"/>
          <w:smallCaps w:val="0"/>
          <w:color w:val="000000" w:themeColor="text1" w:themeTint="FF" w:themeShade="FF"/>
          <w:sz w:val="24"/>
          <w:szCs w:val="24"/>
          <w:lang w:val="en-GB"/>
        </w:rPr>
      </w:r>
    </w:p>
    <w:p w14:paraId="478D2586" w14:textId="3EAB8B8A">
      <w:pPr>
        <w:pBdr/>
        <w:spacing/>
        <w:ind/>
        <w:rPr>
          <w:rFonts w:ascii="Calibri" w:hAnsi="Calibri" w:eastAsia="Calibri" w:cs="Calibri"/>
          <w:b w:val="0"/>
          <w:bCs w:val="0"/>
          <w:i w:val="0"/>
          <w:iCs w:val="0"/>
          <w:caps w:val="0"/>
          <w:smallCaps w:val="0"/>
          <w:color w:val="000000" w:themeColor="text1" w:themeTint="FF" w:themeShade="FF"/>
          <w:sz w:val="24"/>
          <w:szCs w:val="24"/>
          <w:lang w:val="en-GB"/>
        </w:rPr>
      </w:pPr>
      <w:r>
        <w:rPr>
          <w:rFonts w:ascii="Calibri" w:hAnsi="Calibri" w:eastAsia="Calibri" w:cs="Calibri"/>
          <w:b w:val="0"/>
          <w:bCs w:val="0"/>
          <w:i w:val="0"/>
          <w:iCs w:val="0"/>
          <w:caps w:val="0"/>
          <w:smallCaps w:val="0"/>
          <w:color w:val="000000" w:themeColor="text1" w:themeTint="FF" w:themeShade="FF"/>
          <w:sz w:val="24"/>
          <w:szCs w:val="24"/>
          <w:lang w:val="en-AU"/>
        </w:rPr>
        <w:t xml:space="preserve">Team, I. (2025, September 23). </w:t>
      </w:r>
      <w:r>
        <w:rPr>
          <w:rFonts w:ascii="Calibri" w:hAnsi="Calibri" w:eastAsia="Calibri" w:cs="Calibri"/>
          <w:b w:val="0"/>
          <w:bCs w:val="0"/>
          <w:i/>
          <w:iCs/>
          <w:caps w:val="0"/>
          <w:smallCaps w:val="0"/>
          <w:color w:val="000000" w:themeColor="text1" w:themeTint="FF" w:themeShade="FF"/>
          <w:sz w:val="24"/>
          <w:szCs w:val="24"/>
          <w:lang w:val="en-AU"/>
        </w:rPr>
        <w:t xml:space="preserve">Broken Authentication and IDOR – A Big but Solvable Problem</w:t>
      </w:r>
      <w:r>
        <w:rPr>
          <w:rFonts w:ascii="Calibri" w:hAnsi="Calibri" w:eastAsia="Calibri" w:cs="Calibri"/>
          <w:b w:val="0"/>
          <w:bCs w:val="0"/>
          <w:i w:val="0"/>
          <w:iCs w:val="0"/>
          <w:caps w:val="0"/>
          <w:smallCaps w:val="0"/>
          <w:color w:val="000000" w:themeColor="text1" w:themeTint="FF" w:themeShade="FF"/>
          <w:sz w:val="24"/>
          <w:szCs w:val="24"/>
          <w:lang w:val="en-AU"/>
        </w:rPr>
        <w:t xml:space="preserve">. Inspectiv.com; Inspectiv. </w:t>
      </w:r>
      <w:hyperlink r:id="rId50" w:tooltip="https://www.inspectiv.com/articles/broken-authentication-and-idor-a-big-but-solvable-problem" w:history="1">
        <w:r>
          <w:rPr>
            <w:rStyle w:val="1989"/>
            <w:rFonts w:ascii="Calibri" w:hAnsi="Calibri" w:eastAsia="Calibri" w:cs="Calibri"/>
            <w:b w:val="0"/>
            <w:bCs w:val="0"/>
            <w:i w:val="0"/>
            <w:iCs w:val="0"/>
            <w:caps w:val="0"/>
            <w:smallCaps w:val="0"/>
            <w:strike w:val="0"/>
            <w:sz w:val="24"/>
            <w:szCs w:val="24"/>
            <w:lang w:val="en-AU"/>
          </w:rPr>
          <w:t xml:space="preserve">https://www.inspectiv.com/articles/broken-authentication-and-idor-a-big-but-solvable-problem</w:t>
        </w:r>
      </w:hyperlink>
      <w:r/>
      <w:r>
        <w:rPr>
          <w:rFonts w:ascii="Calibri" w:hAnsi="Calibri" w:eastAsia="Calibri" w:cs="Calibri"/>
          <w:b w:val="0"/>
          <w:bCs w:val="0"/>
          <w:i w:val="0"/>
          <w:iCs w:val="0"/>
          <w:caps w:val="0"/>
          <w:smallCaps w:val="0"/>
          <w:color w:val="000000" w:themeColor="text1" w:themeTint="FF" w:themeShade="FF"/>
          <w:sz w:val="24"/>
          <w:szCs w:val="24"/>
          <w:lang w:val="en-GB"/>
        </w:rPr>
      </w:r>
    </w:p>
    <w:p w14:paraId="63672731" w14:textId="030F975B">
      <w:pPr>
        <w:pBdr/>
        <w:spacing/>
        <w:ind/>
        <w:rPr>
          <w:rFonts w:ascii="Calibri" w:hAnsi="Calibri" w:eastAsia="Calibri" w:cs="Calibri"/>
          <w:b w:val="0"/>
          <w:bCs w:val="0"/>
          <w:i w:val="0"/>
          <w:iCs w:val="0"/>
          <w:caps w:val="0"/>
          <w:smallCaps w:val="0"/>
          <w:color w:val="000000" w:themeColor="text1" w:themeTint="FF" w:themeShade="FF"/>
          <w:sz w:val="24"/>
          <w:szCs w:val="24"/>
          <w:lang w:val="en-GB"/>
        </w:rPr>
      </w:pPr>
      <w:r>
        <w:rPr>
          <w:rFonts w:ascii="Calibri" w:hAnsi="Calibri" w:eastAsia="Calibri" w:cs="Calibri"/>
          <w:b w:val="0"/>
          <w:bCs w:val="0"/>
          <w:i w:val="0"/>
          <w:iCs w:val="0"/>
          <w:caps w:val="0"/>
          <w:smallCaps w:val="0"/>
          <w:color w:val="000000" w:themeColor="text1" w:themeTint="FF" w:themeShade="FF"/>
          <w:sz w:val="24"/>
          <w:szCs w:val="24"/>
          <w:lang w:val="en-AU"/>
        </w:rPr>
        <w:t xml:space="preserve">Anas404. (2025, December 21). </w:t>
      </w:r>
      <w:r>
        <w:rPr>
          <w:rFonts w:ascii="Calibri" w:hAnsi="Calibri" w:eastAsia="Calibri" w:cs="Calibri"/>
          <w:b w:val="0"/>
          <w:bCs w:val="0"/>
          <w:i/>
          <w:iCs/>
          <w:caps w:val="0"/>
          <w:smallCaps w:val="0"/>
          <w:color w:val="000000" w:themeColor="text1" w:themeTint="FF" w:themeShade="FF"/>
          <w:sz w:val="24"/>
          <w:szCs w:val="24"/>
          <w:lang w:val="en-AU"/>
        </w:rPr>
        <w:t xml:space="preserve">Insecure Direct Object Reference (IDOR): Detect and Stop It</w:t>
      </w:r>
      <w:r>
        <w:rPr>
          <w:rFonts w:ascii="Calibri" w:hAnsi="Calibri" w:eastAsia="Calibri" w:cs="Calibri"/>
          <w:b w:val="0"/>
          <w:bCs w:val="0"/>
          <w:i w:val="0"/>
          <w:iCs w:val="0"/>
          <w:caps w:val="0"/>
          <w:smallCaps w:val="0"/>
          <w:color w:val="000000" w:themeColor="text1" w:themeTint="FF" w:themeShade="FF"/>
          <w:sz w:val="24"/>
          <w:szCs w:val="24"/>
          <w:lang w:val="en-AU"/>
        </w:rPr>
        <w:t xml:space="preserve">. Medium. </w:t>
      </w:r>
      <w:hyperlink r:id="rId51" w:tooltip="https://medium.com/@anas.abdo990088/insecure-direct-object-reference-idor-how-blue-teams-detect-and-stop-it-73aa67e8fd6d" w:history="1">
        <w:r>
          <w:rPr>
            <w:rStyle w:val="1989"/>
            <w:rFonts w:ascii="Calibri" w:hAnsi="Calibri" w:eastAsia="Calibri" w:cs="Calibri"/>
            <w:b w:val="0"/>
            <w:bCs w:val="0"/>
            <w:i w:val="0"/>
            <w:iCs w:val="0"/>
            <w:caps w:val="0"/>
            <w:smallCaps w:val="0"/>
            <w:strike w:val="0"/>
            <w:sz w:val="24"/>
            <w:szCs w:val="24"/>
            <w:lang w:val="en-AU"/>
          </w:rPr>
          <w:t xml:space="preserve">https://medium.com/@anas.abdo990088/insecure-direct-object-reference-idor-how-blue-teams-detect-and-stop-it-73aa67e8fd6d</w:t>
        </w:r>
      </w:hyperlink>
      <w:r>
        <w:rPr>
          <w:rFonts w:ascii="Calibri" w:hAnsi="Calibri" w:eastAsia="Calibri" w:cs="Calibri"/>
          <w:b w:val="0"/>
          <w:bCs w:val="0"/>
          <w:i w:val="0"/>
          <w:iCs w:val="0"/>
          <w:caps w:val="0"/>
          <w:smallCaps w:val="0"/>
          <w:color w:val="000000" w:themeColor="text1" w:themeTint="FF" w:themeShade="FF"/>
          <w:sz w:val="24"/>
          <w:szCs w:val="24"/>
          <w:lang w:val="en-AU"/>
        </w:rPr>
        <w:t xml:space="preserve"> </w:t>
      </w:r>
      <w:r>
        <w:rPr>
          <w:rFonts w:ascii="Calibri" w:hAnsi="Calibri" w:eastAsia="Calibri" w:cs="Calibri"/>
          <w:b w:val="0"/>
          <w:bCs w:val="0"/>
          <w:i w:val="0"/>
          <w:iCs w:val="0"/>
          <w:caps w:val="0"/>
          <w:smallCaps w:val="0"/>
          <w:color w:val="000000" w:themeColor="text1" w:themeTint="FF" w:themeShade="FF"/>
          <w:sz w:val="24"/>
          <w:szCs w:val="24"/>
          <w:lang w:val="en-GB"/>
        </w:rPr>
      </w:r>
    </w:p>
    <w:p w14:paraId="1D9BB355" w14:textId="2A5672A3">
      <w:pPr>
        <w:pBdr/>
        <w:spacing/>
        <w:ind/>
        <w:rPr>
          <w:rFonts w:ascii="Calibri" w:hAnsi="Calibri" w:eastAsia="Calibri" w:cs="Calibri"/>
          <w:b w:val="0"/>
          <w:bCs w:val="0"/>
          <w:i w:val="0"/>
          <w:iCs w:val="0"/>
          <w:caps w:val="0"/>
          <w:smallCaps w:val="0"/>
          <w:color w:val="000000" w:themeColor="text1" w:themeTint="FF" w:themeShade="FF"/>
          <w:sz w:val="24"/>
          <w:szCs w:val="24"/>
          <w:lang w:val="en-GB"/>
        </w:rPr>
      </w:pPr>
      <w:r>
        <w:rPr>
          <w:rFonts w:ascii="Calibri" w:hAnsi="Calibri" w:eastAsia="Calibri" w:cs="Calibri"/>
          <w:b w:val="0"/>
          <w:bCs w:val="0"/>
          <w:i w:val="0"/>
          <w:iCs w:val="0"/>
          <w:caps w:val="0"/>
          <w:smallCaps w:val="0"/>
          <w:color w:val="000000" w:themeColor="text1" w:themeTint="FF" w:themeShade="FF"/>
          <w:sz w:val="24"/>
          <w:szCs w:val="24"/>
          <w:lang w:val="en-AU"/>
        </w:rPr>
        <w:t xml:space="preserve">Ihouele Caurcy. (2025, July 30). </w:t>
      </w:r>
      <w:r>
        <w:rPr>
          <w:rFonts w:ascii="Calibri" w:hAnsi="Calibri" w:eastAsia="Calibri" w:cs="Calibri"/>
          <w:b w:val="0"/>
          <w:bCs w:val="0"/>
          <w:i/>
          <w:iCs/>
          <w:caps w:val="0"/>
          <w:smallCaps w:val="0"/>
          <w:color w:val="000000" w:themeColor="text1" w:themeTint="FF" w:themeShade="FF"/>
          <w:sz w:val="24"/>
          <w:szCs w:val="24"/>
          <w:lang w:val="en-AU"/>
        </w:rPr>
        <w:t xml:space="preserve">Web Attacks Mass- IDOR Enumeration (HTB)</w:t>
      </w:r>
      <w:r>
        <w:rPr>
          <w:rFonts w:ascii="Calibri" w:hAnsi="Calibri" w:eastAsia="Calibri" w:cs="Calibri"/>
          <w:b w:val="0"/>
          <w:bCs w:val="0"/>
          <w:i w:val="0"/>
          <w:iCs w:val="0"/>
          <w:caps w:val="0"/>
          <w:smallCaps w:val="0"/>
          <w:color w:val="000000" w:themeColor="text1" w:themeTint="FF" w:themeShade="FF"/>
          <w:sz w:val="24"/>
          <w:szCs w:val="24"/>
          <w:lang w:val="en-AU"/>
        </w:rPr>
        <w:t xml:space="preserve">. Medium. </w:t>
      </w:r>
      <w:hyperlink r:id="rId52" w:tooltip="https://medium.com/@ihouelecaurcy/web-attacks-mass-idor-enumeration-htb-c445e850fce7" w:history="1">
        <w:r>
          <w:rPr>
            <w:rStyle w:val="1989"/>
            <w:rFonts w:ascii="Calibri" w:hAnsi="Calibri" w:eastAsia="Calibri" w:cs="Calibri"/>
            <w:b w:val="0"/>
            <w:bCs w:val="0"/>
            <w:i w:val="0"/>
            <w:iCs w:val="0"/>
            <w:caps w:val="0"/>
            <w:smallCaps w:val="0"/>
            <w:strike w:val="0"/>
            <w:sz w:val="24"/>
            <w:szCs w:val="24"/>
            <w:lang w:val="en-AU"/>
          </w:rPr>
          <w:t xml:space="preserve">https://medium.com/@ihouelecaurcy/web-attacks-mass-idor-enumeration-htb-c445e850fce7</w:t>
        </w:r>
      </w:hyperlink>
      <w:r>
        <w:rPr>
          <w:rFonts w:ascii="Calibri" w:hAnsi="Calibri" w:eastAsia="Calibri" w:cs="Calibri"/>
          <w:b w:val="0"/>
          <w:bCs w:val="0"/>
          <w:i w:val="0"/>
          <w:iCs w:val="0"/>
          <w:caps w:val="0"/>
          <w:smallCaps w:val="0"/>
          <w:color w:val="000000" w:themeColor="text1" w:themeTint="FF" w:themeShade="FF"/>
          <w:sz w:val="24"/>
          <w:szCs w:val="24"/>
          <w:lang w:val="en-AU"/>
        </w:rPr>
        <w:t xml:space="preserve"> </w:t>
      </w:r>
      <w:r>
        <w:rPr>
          <w:rFonts w:ascii="Calibri" w:hAnsi="Calibri" w:eastAsia="Calibri" w:cs="Calibri"/>
          <w:b w:val="0"/>
          <w:bCs w:val="0"/>
          <w:i w:val="0"/>
          <w:iCs w:val="0"/>
          <w:caps w:val="0"/>
          <w:smallCaps w:val="0"/>
          <w:color w:val="000000" w:themeColor="text1" w:themeTint="FF" w:themeShade="FF"/>
          <w:sz w:val="24"/>
          <w:szCs w:val="24"/>
          <w:lang w:val="en-GB"/>
        </w:rPr>
      </w:r>
    </w:p>
    <w:p w14:paraId="11B4E7B7" w14:textId="67BD98A0">
      <w:pPr>
        <w:pBdr/>
        <w:spacing/>
        <w:ind/>
        <w:rPr>
          <w:rFonts w:ascii="Calibri" w:hAnsi="Calibri" w:eastAsia="Calibri" w:cs="Calibri"/>
          <w:b w:val="0"/>
          <w:bCs w:val="0"/>
          <w:i w:val="0"/>
          <w:iCs w:val="0"/>
          <w:caps w:val="0"/>
          <w:smallCaps w:val="0"/>
          <w:color w:val="000000" w:themeColor="text1" w:themeTint="FF" w:themeShade="FF"/>
          <w:sz w:val="24"/>
          <w:szCs w:val="24"/>
          <w:lang w:val="en-GB"/>
        </w:rPr>
      </w:pPr>
      <w:r>
        <w:rPr>
          <w:rFonts w:ascii="Calibri" w:hAnsi="Calibri" w:eastAsia="Calibri" w:cs="Calibri"/>
          <w:b w:val="0"/>
          <w:bCs w:val="0"/>
          <w:i w:val="0"/>
          <w:iCs w:val="0"/>
          <w:caps w:val="0"/>
          <w:smallCaps w:val="0"/>
          <w:color w:val="000000" w:themeColor="text1" w:themeTint="FF" w:themeShade="FF"/>
          <w:sz w:val="24"/>
          <w:szCs w:val="24"/>
          <w:lang w:val="en-AU"/>
        </w:rPr>
        <w:t xml:space="preserve">Invicti.com. (2017). </w:t>
      </w:r>
      <w:r>
        <w:rPr>
          <w:rFonts w:ascii="Calibri" w:hAnsi="Calibri" w:eastAsia="Calibri" w:cs="Calibri"/>
          <w:b w:val="0"/>
          <w:bCs w:val="0"/>
          <w:i/>
          <w:iCs/>
          <w:caps w:val="0"/>
          <w:smallCaps w:val="0"/>
          <w:color w:val="000000" w:themeColor="text1" w:themeTint="FF" w:themeShade="FF"/>
          <w:sz w:val="24"/>
          <w:szCs w:val="24"/>
          <w:lang w:val="en-AU"/>
        </w:rPr>
        <w:t xml:space="preserve">Insecure Direct Object References (IDOR)</w:t>
      </w:r>
      <w:r>
        <w:rPr>
          <w:rFonts w:ascii="Calibri" w:hAnsi="Calibri" w:eastAsia="Calibri" w:cs="Calibri"/>
          <w:b w:val="0"/>
          <w:bCs w:val="0"/>
          <w:i w:val="0"/>
          <w:iCs w:val="0"/>
          <w:caps w:val="0"/>
          <w:smallCaps w:val="0"/>
          <w:color w:val="000000" w:themeColor="text1" w:themeTint="FF" w:themeShade="FF"/>
          <w:sz w:val="24"/>
          <w:szCs w:val="24"/>
          <w:lang w:val="en-AU"/>
        </w:rPr>
        <w:t xml:space="preserve">. [online] Available at: </w:t>
      </w:r>
      <w:hyperlink r:id="rId53" w:tooltip="https://www.invicti.com/learn/insecure-direct-object-references-idor" w:history="1">
        <w:r>
          <w:rPr>
            <w:rStyle w:val="1989"/>
            <w:rFonts w:ascii="Calibri" w:hAnsi="Calibri" w:eastAsia="Calibri" w:cs="Calibri"/>
            <w:b w:val="0"/>
            <w:bCs w:val="0"/>
            <w:i w:val="0"/>
            <w:iCs w:val="0"/>
            <w:caps w:val="0"/>
            <w:smallCaps w:val="0"/>
            <w:strike w:val="0"/>
            <w:sz w:val="24"/>
            <w:szCs w:val="24"/>
            <w:lang w:val="en-AU"/>
          </w:rPr>
          <w:t xml:space="preserve">https://www.invicti.com/learn/insecure-direct-object-references-idor</w:t>
        </w:r>
      </w:hyperlink>
      <w:r/>
      <w:r>
        <w:rPr>
          <w:rFonts w:ascii="Calibri" w:hAnsi="Calibri" w:eastAsia="Calibri" w:cs="Calibri"/>
          <w:b w:val="0"/>
          <w:bCs w:val="0"/>
          <w:i w:val="0"/>
          <w:iCs w:val="0"/>
          <w:caps w:val="0"/>
          <w:smallCaps w:val="0"/>
          <w:color w:val="000000" w:themeColor="text1" w:themeTint="FF" w:themeShade="FF"/>
          <w:sz w:val="24"/>
          <w:szCs w:val="24"/>
          <w:lang w:val="en-GB"/>
        </w:rPr>
      </w:r>
    </w:p>
    <w:p w14:paraId="0D1E676F" w14:textId="2C21F1B8">
      <w:pPr>
        <w:pBdr/>
        <w:spacing/>
        <w:ind/>
        <w:rPr>
          <w:rFonts w:ascii="Calibri" w:hAnsi="Calibri" w:eastAsia="Calibri" w:cs="Calibri"/>
          <w:b w:val="0"/>
          <w:bCs w:val="0"/>
          <w:i w:val="0"/>
          <w:iCs w:val="0"/>
          <w:caps w:val="0"/>
          <w:smallCaps w:val="0"/>
          <w:color w:val="000000" w:themeColor="text1" w:themeTint="FF" w:themeShade="FF"/>
          <w:sz w:val="24"/>
          <w:szCs w:val="24"/>
          <w:lang w:val="en-GB"/>
        </w:rPr>
      </w:pPr>
      <w:r>
        <w:rPr>
          <w:rFonts w:ascii="Calibri" w:hAnsi="Calibri" w:eastAsia="Calibri" w:cs="Calibri"/>
          <w:b w:val="0"/>
          <w:bCs w:val="0"/>
          <w:i w:val="0"/>
          <w:iCs w:val="0"/>
          <w:caps w:val="0"/>
          <w:smallCaps w:val="0"/>
          <w:color w:val="000000" w:themeColor="text1" w:themeTint="FF" w:themeShade="FF"/>
          <w:sz w:val="24"/>
          <w:szCs w:val="24"/>
          <w:lang w:val="en-AU"/>
        </w:rPr>
        <w:t xml:space="preserve">Sai Nandan Veerabrahmam (2024). </w:t>
      </w:r>
      <w:r>
        <w:rPr>
          <w:rFonts w:ascii="Calibri" w:hAnsi="Calibri" w:eastAsia="Calibri" w:cs="Calibri"/>
          <w:b w:val="0"/>
          <w:bCs w:val="0"/>
          <w:i/>
          <w:iCs/>
          <w:caps w:val="0"/>
          <w:smallCaps w:val="0"/>
          <w:color w:val="000000" w:themeColor="text1" w:themeTint="FF" w:themeShade="FF"/>
          <w:sz w:val="24"/>
          <w:szCs w:val="24"/>
          <w:lang w:val="en-AU"/>
        </w:rPr>
        <w:t xml:space="preserve">Guarding Against IDOR: Protecting Your Applications from Unauthorized Access</w:t>
      </w:r>
      <w:r>
        <w:rPr>
          <w:rFonts w:ascii="Calibri" w:hAnsi="Calibri" w:eastAsia="Calibri" w:cs="Calibri"/>
          <w:b w:val="0"/>
          <w:bCs w:val="0"/>
          <w:i w:val="0"/>
          <w:iCs w:val="0"/>
          <w:caps w:val="0"/>
          <w:smallCaps w:val="0"/>
          <w:color w:val="000000" w:themeColor="text1" w:themeTint="FF" w:themeShade="FF"/>
          <w:sz w:val="24"/>
          <w:szCs w:val="24"/>
          <w:lang w:val="en-AU"/>
        </w:rPr>
        <w:t xml:space="preserve">. [online] Medium. Available at: </w:t>
      </w:r>
      <w:hyperlink r:id="rId54" w:tooltip="https://medium.com/@nandansv1819/guarding-against-idor-protecting-your-applications-from-unauthorized-access-baac0f51c59c" w:history="1">
        <w:r>
          <w:rPr>
            <w:rStyle w:val="1989"/>
            <w:rFonts w:ascii="Calibri" w:hAnsi="Calibri" w:eastAsia="Calibri" w:cs="Calibri"/>
            <w:b w:val="0"/>
            <w:bCs w:val="0"/>
            <w:i w:val="0"/>
            <w:iCs w:val="0"/>
            <w:caps w:val="0"/>
            <w:smallCaps w:val="0"/>
            <w:strike w:val="0"/>
            <w:sz w:val="24"/>
            <w:szCs w:val="24"/>
            <w:lang w:val="en-AU"/>
          </w:rPr>
          <w:t xml:space="preserve">https://medium.com/@nandansv1819/guarding-against-idor-protecting-your-applications-from-unauthorized-access-baac0f51c59c</w:t>
        </w:r>
      </w:hyperlink>
      <w:r/>
      <w:r>
        <w:rPr>
          <w:rFonts w:ascii="Calibri" w:hAnsi="Calibri" w:eastAsia="Calibri" w:cs="Calibri"/>
          <w:b w:val="0"/>
          <w:bCs w:val="0"/>
          <w:i w:val="0"/>
          <w:iCs w:val="0"/>
          <w:caps w:val="0"/>
          <w:smallCaps w:val="0"/>
          <w:color w:val="000000" w:themeColor="text1" w:themeTint="FF" w:themeShade="FF"/>
          <w:sz w:val="24"/>
          <w:szCs w:val="24"/>
          <w:lang w:val="en-GB"/>
        </w:rPr>
      </w:r>
    </w:p>
    <w:p w14:paraId="05199A77" w14:textId="6BC38DC9">
      <w:pPr>
        <w:pBdr/>
        <w:spacing/>
        <w:ind/>
        <w:rPr>
          <w:rFonts w:ascii="Calibri" w:hAnsi="Calibri" w:eastAsia="Calibri" w:cs="Calibri"/>
          <w:b w:val="0"/>
          <w:bCs w:val="0"/>
          <w:i w:val="0"/>
          <w:iCs w:val="0"/>
          <w:caps w:val="0"/>
          <w:smallCaps w:val="0"/>
          <w:color w:val="000000" w:themeColor="text1" w:themeTint="FF" w:themeShade="FF"/>
          <w:sz w:val="24"/>
          <w:szCs w:val="24"/>
          <w:lang w:val="en-GB"/>
        </w:rPr>
      </w:pPr>
      <w:r>
        <w:rPr>
          <w:rFonts w:ascii="Calibri" w:hAnsi="Calibri" w:eastAsia="Calibri" w:cs="Calibri"/>
          <w:b w:val="0"/>
          <w:bCs w:val="0"/>
          <w:i w:val="0"/>
          <w:iCs w:val="0"/>
          <w:caps w:val="0"/>
          <w:smallCaps w:val="0"/>
          <w:color w:val="000000" w:themeColor="text1" w:themeTint="FF" w:themeShade="FF"/>
          <w:sz w:val="24"/>
          <w:szCs w:val="24"/>
          <w:lang w:val="en-AU"/>
        </w:rPr>
        <w:t xml:space="preserve">Stele, M. (2026). </w:t>
      </w:r>
      <w:r>
        <w:rPr>
          <w:rFonts w:ascii="Calibri" w:hAnsi="Calibri" w:eastAsia="Calibri" w:cs="Calibri"/>
          <w:b w:val="0"/>
          <w:bCs w:val="0"/>
          <w:i/>
          <w:iCs/>
          <w:caps w:val="0"/>
          <w:smallCaps w:val="0"/>
          <w:color w:val="000000" w:themeColor="text1" w:themeTint="FF" w:themeShade="FF"/>
          <w:sz w:val="24"/>
          <w:szCs w:val="24"/>
          <w:lang w:val="en-AU"/>
        </w:rPr>
        <w:t xml:space="preserve">Behind the Firewall: How Security Teams Detect Threats and Stop Attacks</w:t>
      </w:r>
      <w:r>
        <w:rPr>
          <w:rFonts w:ascii="Calibri" w:hAnsi="Calibri" w:eastAsia="Calibri" w:cs="Calibri"/>
          <w:b w:val="0"/>
          <w:bCs w:val="0"/>
          <w:i w:val="0"/>
          <w:iCs w:val="0"/>
          <w:caps w:val="0"/>
          <w:smallCaps w:val="0"/>
          <w:color w:val="000000" w:themeColor="text1" w:themeTint="FF" w:themeShade="FF"/>
          <w:sz w:val="24"/>
          <w:szCs w:val="24"/>
          <w:lang w:val="en-AU"/>
        </w:rPr>
        <w:t xml:space="preserve">. [online] Medium. Available at: </w:t>
      </w:r>
      <w:hyperlink r:id="rId55" w:tooltip="https://stele-miha.medium.com/behind-the-firewall-how-security-teams-detect-threats-and-stop-attacks-ef635285518a" w:history="1">
        <w:r>
          <w:rPr>
            <w:rStyle w:val="1989"/>
            <w:rFonts w:ascii="Calibri" w:hAnsi="Calibri" w:eastAsia="Calibri" w:cs="Calibri"/>
            <w:b w:val="0"/>
            <w:bCs w:val="0"/>
            <w:i w:val="0"/>
            <w:iCs w:val="0"/>
            <w:caps w:val="0"/>
            <w:smallCaps w:val="0"/>
            <w:strike w:val="0"/>
            <w:sz w:val="24"/>
            <w:szCs w:val="24"/>
            <w:lang w:val="en-AU"/>
          </w:rPr>
          <w:t xml:space="preserve">https://stele-miha.medium.com/behind-the-firewall-how-security-teams-detect-threats-and-stop-attacks-ef635285518a</w:t>
        </w:r>
      </w:hyperlink>
      <w:r>
        <w:rPr>
          <w:rFonts w:ascii="Calibri" w:hAnsi="Calibri" w:eastAsia="Calibri" w:cs="Calibri"/>
          <w:b w:val="0"/>
          <w:bCs w:val="0"/>
          <w:i w:val="0"/>
          <w:iCs w:val="0"/>
          <w:caps w:val="0"/>
          <w:smallCaps w:val="0"/>
          <w:color w:val="000000" w:themeColor="text1" w:themeTint="FF" w:themeShade="FF"/>
          <w:sz w:val="24"/>
          <w:szCs w:val="24"/>
          <w:lang w:val="en-AU"/>
        </w:rPr>
        <w:t xml:space="preserve"> [Accessed 14 May 2026]</w:t>
      </w:r>
      <w:r>
        <w:rPr>
          <w:rFonts w:ascii="Calibri" w:hAnsi="Calibri" w:eastAsia="Calibri" w:cs="Calibri"/>
          <w:b w:val="0"/>
          <w:bCs w:val="0"/>
          <w:i w:val="0"/>
          <w:iCs w:val="0"/>
          <w:caps w:val="0"/>
          <w:smallCaps w:val="0"/>
          <w:color w:val="000000" w:themeColor="text1" w:themeTint="FF" w:themeShade="FF"/>
          <w:sz w:val="24"/>
          <w:szCs w:val="24"/>
          <w:lang w:val="en-GB"/>
        </w:rPr>
      </w:r>
    </w:p>
    <w:p w14:paraId="31C67F2B" w14:textId="5173A623">
      <w:pPr>
        <w:pBdr/>
        <w:spacing/>
        <w:ind/>
        <w:rPr>
          <w:rFonts w:ascii="Calibri" w:hAnsi="Calibri" w:eastAsia="Calibri" w:cs="Calibri"/>
          <w:b w:val="0"/>
          <w:bCs w:val="0"/>
          <w:i w:val="0"/>
          <w:iCs w:val="0"/>
          <w:caps w:val="0"/>
          <w:smallCaps w:val="0"/>
          <w:color w:val="000000" w:themeColor="text1" w:themeTint="FF" w:themeShade="FF"/>
          <w:sz w:val="24"/>
          <w:szCs w:val="24"/>
          <w:lang w:val="en-GB"/>
        </w:rPr>
      </w:pPr>
      <w:r>
        <w:rPr>
          <w:rFonts w:ascii="Calibri" w:hAnsi="Calibri" w:eastAsia="Calibri" w:cs="Calibri"/>
          <w:b w:val="0"/>
          <w:bCs w:val="0"/>
          <w:i w:val="0"/>
          <w:iCs w:val="0"/>
          <w:caps w:val="0"/>
          <w:smallCaps w:val="0"/>
          <w:color w:val="000000" w:themeColor="text1" w:themeTint="FF" w:themeShade="FF"/>
          <w:sz w:val="24"/>
          <w:szCs w:val="24"/>
          <w:lang w:val="en-AU"/>
        </w:rPr>
        <w:t xml:space="preserve">‌OWASP (2013). </w:t>
      </w:r>
      <w:r>
        <w:rPr>
          <w:rFonts w:ascii="Calibri" w:hAnsi="Calibri" w:eastAsia="Calibri" w:cs="Calibri"/>
          <w:b w:val="0"/>
          <w:bCs w:val="0"/>
          <w:i/>
          <w:iCs/>
          <w:caps w:val="0"/>
          <w:smallCaps w:val="0"/>
          <w:color w:val="000000" w:themeColor="text1" w:themeTint="FF" w:themeShade="FF"/>
          <w:sz w:val="24"/>
          <w:szCs w:val="24"/>
          <w:lang w:val="en-AU"/>
        </w:rPr>
        <w:t xml:space="preserve">Insecure Direct Object Reference Prevention · OWASP Cheat Sheet Series</w:t>
      </w:r>
      <w:r>
        <w:rPr>
          <w:rFonts w:ascii="Calibri" w:hAnsi="Calibri" w:eastAsia="Calibri" w:cs="Calibri"/>
          <w:b w:val="0"/>
          <w:bCs w:val="0"/>
          <w:i w:val="0"/>
          <w:iCs w:val="0"/>
          <w:caps w:val="0"/>
          <w:smallCaps w:val="0"/>
          <w:color w:val="000000" w:themeColor="text1" w:themeTint="FF" w:themeShade="FF"/>
          <w:sz w:val="24"/>
          <w:szCs w:val="24"/>
          <w:lang w:val="en-AU"/>
        </w:rPr>
        <w:t xml:space="preserve">. [online] Owasp.org. Available at: </w:t>
      </w:r>
      <w:hyperlink r:id="rId56" w:tooltip="https://cheatsheetseries.owasp.org/cheatsheets/Insecure_Direct_Object_Reference_Prevention_Cheat_Sheet.html" w:history="1">
        <w:r>
          <w:rPr>
            <w:rStyle w:val="1989"/>
            <w:rFonts w:ascii="Calibri" w:hAnsi="Calibri" w:eastAsia="Calibri" w:cs="Calibri"/>
            <w:b w:val="0"/>
            <w:bCs w:val="0"/>
            <w:i w:val="0"/>
            <w:iCs w:val="0"/>
            <w:caps w:val="0"/>
            <w:smallCaps w:val="0"/>
            <w:strike w:val="0"/>
            <w:sz w:val="24"/>
            <w:szCs w:val="24"/>
            <w:lang w:val="en-AU"/>
          </w:rPr>
          <w:t xml:space="preserve">https://cheatsheetseries.owasp.org/cheatsheets/Insecure_Direct_Object_Reference_Prevention_Cheat_Sheet.html</w:t>
        </w:r>
      </w:hyperlink>
      <w:r/>
      <w:r>
        <w:rPr>
          <w:rFonts w:ascii="Calibri" w:hAnsi="Calibri" w:eastAsia="Calibri" w:cs="Calibri"/>
          <w:b w:val="0"/>
          <w:bCs w:val="0"/>
          <w:i w:val="0"/>
          <w:iCs w:val="0"/>
          <w:caps w:val="0"/>
          <w:smallCaps w:val="0"/>
          <w:color w:val="000000" w:themeColor="text1" w:themeTint="FF" w:themeShade="FF"/>
          <w:sz w:val="24"/>
          <w:szCs w:val="24"/>
          <w:lang w:val="en-GB"/>
        </w:rPr>
      </w:r>
    </w:p>
    <w:p w14:paraId="0810B577" w14:textId="4021A04F">
      <w:pPr>
        <w:pBdr/>
        <w:spacing/>
        <w:ind/>
        <w:rPr>
          <w:rFonts w:ascii="Calibri" w:hAnsi="Calibri" w:eastAsia="Calibri" w:cs="Calibri"/>
          <w:b w:val="0"/>
          <w:bCs w:val="0"/>
          <w:i w:val="0"/>
          <w:iCs w:val="0"/>
          <w:caps w:val="0"/>
          <w:smallCaps w:val="0"/>
          <w:color w:val="000000" w:themeColor="text1" w:themeTint="FF" w:themeShade="FF"/>
          <w:sz w:val="24"/>
          <w:szCs w:val="24"/>
          <w:lang w:val="en-GB"/>
        </w:rPr>
      </w:pPr>
      <w:r>
        <w:rPr>
          <w:rFonts w:ascii="Calibri" w:hAnsi="Calibri" w:eastAsia="Calibri" w:cs="Calibri"/>
          <w:b w:val="0"/>
          <w:bCs w:val="0"/>
          <w:i w:val="0"/>
          <w:iCs w:val="0"/>
          <w:caps w:val="0"/>
          <w:smallCaps w:val="0"/>
          <w:color w:val="000000" w:themeColor="text1" w:themeTint="FF" w:themeShade="FF"/>
          <w:sz w:val="24"/>
          <w:szCs w:val="24"/>
          <w:lang w:val="en-AU"/>
        </w:rPr>
        <w:t xml:space="preserve">Mozilla.org. (2025). </w:t>
      </w:r>
      <w:r>
        <w:rPr>
          <w:rFonts w:ascii="Calibri" w:hAnsi="Calibri" w:eastAsia="Calibri" w:cs="Calibri"/>
          <w:b w:val="0"/>
          <w:bCs w:val="0"/>
          <w:i/>
          <w:iCs/>
          <w:caps w:val="0"/>
          <w:smallCaps w:val="0"/>
          <w:color w:val="000000" w:themeColor="text1" w:themeTint="FF" w:themeShade="FF"/>
          <w:sz w:val="24"/>
          <w:szCs w:val="24"/>
          <w:lang w:val="en-AU"/>
        </w:rPr>
        <w:t xml:space="preserve">Insecure Direct Object Reference (IDOR) - Security | MDN</w:t>
      </w:r>
      <w:r>
        <w:rPr>
          <w:rFonts w:ascii="Calibri" w:hAnsi="Calibri" w:eastAsia="Calibri" w:cs="Calibri"/>
          <w:b w:val="0"/>
          <w:bCs w:val="0"/>
          <w:i w:val="0"/>
          <w:iCs w:val="0"/>
          <w:caps w:val="0"/>
          <w:smallCaps w:val="0"/>
          <w:color w:val="000000" w:themeColor="text1" w:themeTint="FF" w:themeShade="FF"/>
          <w:sz w:val="24"/>
          <w:szCs w:val="24"/>
          <w:lang w:val="en-AU"/>
        </w:rPr>
        <w:t xml:space="preserve">. [online] Available at: </w:t>
      </w:r>
      <w:hyperlink r:id="rId57" w:tooltip="https://developer.mozilla.org/en-US/docs/Web/Security/Attacks/IDOR" w:history="1">
        <w:r>
          <w:rPr>
            <w:rStyle w:val="1989"/>
            <w:rFonts w:ascii="Calibri" w:hAnsi="Calibri" w:eastAsia="Calibri" w:cs="Calibri"/>
            <w:b w:val="0"/>
            <w:bCs w:val="0"/>
            <w:i w:val="0"/>
            <w:iCs w:val="0"/>
            <w:caps w:val="0"/>
            <w:smallCaps w:val="0"/>
            <w:strike w:val="0"/>
            <w:sz w:val="24"/>
            <w:szCs w:val="24"/>
            <w:lang w:val="en-AU"/>
          </w:rPr>
          <w:t xml:space="preserve">https://developer.mozilla.org/en-US/docs/Web/Security/Attacks/IDOR</w:t>
        </w:r>
      </w:hyperlink>
      <w:r>
        <w:rPr>
          <w:rFonts w:ascii="Calibri" w:hAnsi="Calibri" w:eastAsia="Calibri" w:cs="Calibri"/>
          <w:b w:val="0"/>
          <w:bCs w:val="0"/>
          <w:i w:val="0"/>
          <w:iCs w:val="0"/>
          <w:caps w:val="0"/>
          <w:smallCaps w:val="0"/>
          <w:color w:val="000000" w:themeColor="text1" w:themeTint="FF" w:themeShade="FF"/>
          <w:sz w:val="24"/>
          <w:szCs w:val="24"/>
          <w:lang w:val="en-AU"/>
        </w:rPr>
        <w:t xml:space="preserve">. </w:t>
      </w:r>
      <w:r>
        <w:rPr>
          <w:rFonts w:ascii="Calibri" w:hAnsi="Calibri" w:eastAsia="Calibri" w:cs="Calibri"/>
          <w:b w:val="0"/>
          <w:bCs w:val="0"/>
          <w:i w:val="0"/>
          <w:iCs w:val="0"/>
          <w:caps w:val="0"/>
          <w:smallCaps w:val="0"/>
          <w:color w:val="000000" w:themeColor="text1" w:themeTint="FF" w:themeShade="FF"/>
          <w:sz w:val="24"/>
          <w:szCs w:val="24"/>
          <w:lang w:val="en-GB"/>
        </w:rPr>
      </w:r>
    </w:p>
    <w:p w14:paraId="223BDB6E" w14:textId="55C7670D">
      <w:pPr>
        <w:pBdr/>
        <w:spacing/>
        <w:ind/>
        <w:rPr>
          <w:rFonts w:ascii="Calibri" w:hAnsi="Calibri" w:eastAsia="Calibri" w:cs="Calibri"/>
          <w:b w:val="0"/>
          <w:bCs w:val="0"/>
          <w:i w:val="0"/>
          <w:iCs w:val="0"/>
          <w:caps w:val="0"/>
          <w:smallCaps w:val="0"/>
          <w:color w:val="000000" w:themeColor="text1" w:themeTint="FF" w:themeShade="FF"/>
          <w:sz w:val="24"/>
          <w:szCs w:val="24"/>
          <w:lang w:val="en-GB"/>
        </w:rPr>
      </w:pPr>
      <w:r>
        <w:rPr>
          <w:rFonts w:ascii="Calibri" w:hAnsi="Calibri" w:eastAsia="Calibri" w:cs="Calibri"/>
          <w:b w:val="0"/>
          <w:bCs w:val="0"/>
          <w:i w:val="0"/>
          <w:iCs w:val="0"/>
          <w:caps w:val="0"/>
          <w:smallCaps w:val="0"/>
          <w:color w:val="000000" w:themeColor="text1" w:themeTint="FF" w:themeShade="FF"/>
          <w:sz w:val="24"/>
          <w:szCs w:val="24"/>
          <w:lang w:val="en-AU"/>
        </w:rPr>
        <w:t xml:space="preserve">madison (2025). </w:t>
      </w:r>
      <w:r>
        <w:rPr>
          <w:rFonts w:ascii="Calibri" w:hAnsi="Calibri" w:eastAsia="Calibri" w:cs="Calibri"/>
          <w:b w:val="0"/>
          <w:bCs w:val="0"/>
          <w:i/>
          <w:iCs/>
          <w:caps w:val="0"/>
          <w:smallCaps w:val="0"/>
          <w:color w:val="000000" w:themeColor="text1" w:themeTint="FF" w:themeShade="FF"/>
          <w:sz w:val="24"/>
          <w:szCs w:val="24"/>
          <w:lang w:val="en-AU"/>
        </w:rPr>
        <w:t xml:space="preserve">How To Protect Your Data Against IDOR Attacks - Congruity 360</w:t>
      </w:r>
      <w:r>
        <w:rPr>
          <w:rFonts w:ascii="Calibri" w:hAnsi="Calibri" w:eastAsia="Calibri" w:cs="Calibri"/>
          <w:b w:val="0"/>
          <w:bCs w:val="0"/>
          <w:i w:val="0"/>
          <w:iCs w:val="0"/>
          <w:caps w:val="0"/>
          <w:smallCaps w:val="0"/>
          <w:color w:val="000000" w:themeColor="text1" w:themeTint="FF" w:themeShade="FF"/>
          <w:sz w:val="24"/>
          <w:szCs w:val="24"/>
          <w:lang w:val="en-AU"/>
        </w:rPr>
        <w:t xml:space="preserve">. [online] Congruity 360. Available at: </w:t>
      </w:r>
      <w:hyperlink r:id="rId58" w:tooltip="https://www.congruity360.com/blog/how-to-protect-your-data-against-idor-attacks/" w:history="1">
        <w:r>
          <w:rPr>
            <w:rStyle w:val="1989"/>
            <w:rFonts w:ascii="Calibri" w:hAnsi="Calibri" w:eastAsia="Calibri" w:cs="Calibri"/>
            <w:b w:val="0"/>
            <w:bCs w:val="0"/>
            <w:i w:val="0"/>
            <w:iCs w:val="0"/>
            <w:caps w:val="0"/>
            <w:smallCaps w:val="0"/>
            <w:strike w:val="0"/>
            <w:sz w:val="24"/>
            <w:szCs w:val="24"/>
            <w:lang w:val="en-AU"/>
          </w:rPr>
          <w:t xml:space="preserve">https://www.congruity360.com/blog/how-to-protect-your-data-against-idor-attacks/</w:t>
        </w:r>
      </w:hyperlink>
      <w:r/>
      <w:r>
        <w:rPr>
          <w:rFonts w:ascii="Calibri" w:hAnsi="Calibri" w:eastAsia="Calibri" w:cs="Calibri"/>
          <w:b w:val="0"/>
          <w:bCs w:val="0"/>
          <w:i w:val="0"/>
          <w:iCs w:val="0"/>
          <w:caps w:val="0"/>
          <w:smallCaps w:val="0"/>
          <w:color w:val="000000" w:themeColor="text1" w:themeTint="FF" w:themeShade="FF"/>
          <w:sz w:val="24"/>
          <w:szCs w:val="24"/>
          <w:lang w:val="en-GB"/>
        </w:rPr>
      </w:r>
    </w:p>
    <w:p w14:paraId="621B40BA" w14:textId="601F20FA">
      <w:pPr>
        <w:pBdr/>
        <w:spacing/>
        <w:ind/>
        <w:rPr>
          <w:rFonts w:ascii="Calibri" w:hAnsi="Calibri" w:eastAsia="Calibri" w:cs="Calibri"/>
          <w:b w:val="0"/>
          <w:bCs w:val="0"/>
          <w:i w:val="0"/>
          <w:iCs w:val="0"/>
          <w:caps w:val="0"/>
          <w:smallCaps w:val="0"/>
          <w:color w:val="000000" w:themeColor="text1" w:themeTint="FF" w:themeShade="FF"/>
          <w:sz w:val="24"/>
          <w:szCs w:val="24"/>
          <w:lang w:val="en-GB"/>
        </w:rPr>
      </w:pPr>
      <w:r>
        <w:rPr>
          <w:rFonts w:ascii="Calibri" w:hAnsi="Calibri" w:eastAsia="Calibri" w:cs="Calibri"/>
          <w:b w:val="0"/>
          <w:bCs w:val="0"/>
          <w:i/>
          <w:iCs/>
          <w:caps w:val="0"/>
          <w:smallCaps w:val="0"/>
          <w:color w:val="000000" w:themeColor="text1" w:themeTint="FF" w:themeShade="FF"/>
          <w:sz w:val="24"/>
          <w:szCs w:val="24"/>
          <w:lang w:val="en-AU"/>
        </w:rPr>
        <w:t xml:space="preserve">IDOR Vulnerabilities: Guide, How to Find, and Prevention</w:t>
      </w:r>
      <w:r>
        <w:rPr>
          <w:rFonts w:ascii="Calibri" w:hAnsi="Calibri" w:eastAsia="Calibri" w:cs="Calibri"/>
          <w:b w:val="0"/>
          <w:bCs w:val="0"/>
          <w:i w:val="0"/>
          <w:iCs w:val="0"/>
          <w:caps w:val="0"/>
          <w:smallCaps w:val="0"/>
          <w:color w:val="000000" w:themeColor="text1" w:themeTint="FF" w:themeShade="FF"/>
          <w:sz w:val="24"/>
          <w:szCs w:val="24"/>
          <w:lang w:val="en-AU"/>
        </w:rPr>
        <w:t xml:space="preserve">. (2024, July 2). ZeroThreat. </w:t>
      </w:r>
      <w:hyperlink r:id="rId59" w:tooltip="https://zerothreat.ai/blog/understanding-idor-vulnerability-and-how-to-prevent-it" w:history="1">
        <w:r>
          <w:rPr>
            <w:rStyle w:val="1989"/>
            <w:rFonts w:ascii="Calibri" w:hAnsi="Calibri" w:eastAsia="Calibri" w:cs="Calibri"/>
            <w:b w:val="0"/>
            <w:bCs w:val="0"/>
            <w:i w:val="0"/>
            <w:iCs w:val="0"/>
            <w:caps w:val="0"/>
            <w:smallCaps w:val="0"/>
            <w:strike w:val="0"/>
            <w:sz w:val="24"/>
            <w:szCs w:val="24"/>
            <w:lang w:val="en-AU"/>
          </w:rPr>
          <w:t xml:space="preserve">https://zerothreat.ai/blog/understanding-idor-vulnerability-and-how-to-prevent-it</w:t>
        </w:r>
      </w:hyperlink>
      <w:r>
        <w:rPr>
          <w:rFonts w:ascii="Calibri" w:hAnsi="Calibri" w:eastAsia="Calibri" w:cs="Calibri"/>
          <w:b w:val="0"/>
          <w:bCs w:val="0"/>
          <w:i w:val="0"/>
          <w:iCs w:val="0"/>
          <w:caps w:val="0"/>
          <w:smallCaps w:val="0"/>
          <w:color w:val="000000" w:themeColor="text1" w:themeTint="FF" w:themeShade="FF"/>
          <w:sz w:val="24"/>
          <w:szCs w:val="24"/>
          <w:lang w:val="en-AU"/>
        </w:rPr>
        <w:t xml:space="preserve"> </w:t>
      </w:r>
      <w:r>
        <w:rPr>
          <w:rFonts w:ascii="Calibri" w:hAnsi="Calibri" w:eastAsia="Calibri" w:cs="Calibri"/>
          <w:b w:val="0"/>
          <w:bCs w:val="0"/>
          <w:i w:val="0"/>
          <w:iCs w:val="0"/>
          <w:caps w:val="0"/>
          <w:smallCaps w:val="0"/>
          <w:color w:val="000000" w:themeColor="text1" w:themeTint="FF" w:themeShade="FF"/>
          <w:sz w:val="24"/>
          <w:szCs w:val="24"/>
          <w:lang w:val="en-GB"/>
        </w:rPr>
      </w:r>
    </w:p>
    <w:p w14:paraId="32D4FC72" w14:textId="0BA5AD89">
      <w:pPr>
        <w:pBdr/>
        <w:spacing/>
        <w:ind/>
        <w:rPr>
          <w:rFonts w:ascii="Calibri" w:hAnsi="Calibri" w:eastAsia="Calibri" w:cs="Calibri"/>
          <w:b w:val="0"/>
          <w:bCs w:val="0"/>
          <w:i w:val="0"/>
          <w:iCs w:val="0"/>
          <w:caps w:val="0"/>
          <w:smallCaps w:val="0"/>
          <w:color w:val="000000" w:themeColor="text1" w:themeTint="FF" w:themeShade="FF"/>
          <w:sz w:val="24"/>
          <w:szCs w:val="24"/>
          <w:lang w:val="en-GB"/>
        </w:rPr>
      </w:pPr>
      <w:r>
        <w:rPr>
          <w:rFonts w:ascii="Calibri" w:hAnsi="Calibri" w:eastAsia="Calibri" w:cs="Calibri"/>
          <w:b w:val="0"/>
          <w:bCs w:val="0"/>
          <w:i w:val="0"/>
          <w:iCs w:val="0"/>
          <w:caps w:val="0"/>
          <w:smallCaps w:val="0"/>
          <w:color w:val="000000" w:themeColor="text1" w:themeTint="FF" w:themeShade="FF"/>
          <w:sz w:val="24"/>
          <w:szCs w:val="24"/>
          <w:lang w:val="en-AU"/>
        </w:rPr>
        <w:t xml:space="preserve">hadrian.io. (2026). </w:t>
      </w:r>
      <w:r>
        <w:rPr>
          <w:rFonts w:ascii="Calibri" w:hAnsi="Calibri" w:eastAsia="Calibri" w:cs="Calibri"/>
          <w:b w:val="0"/>
          <w:bCs w:val="0"/>
          <w:i/>
          <w:iCs/>
          <w:caps w:val="0"/>
          <w:smallCaps w:val="0"/>
          <w:color w:val="000000" w:themeColor="text1" w:themeTint="FF" w:themeShade="FF"/>
          <w:sz w:val="24"/>
          <w:szCs w:val="24"/>
          <w:lang w:val="en-AU"/>
        </w:rPr>
        <w:t xml:space="preserve">Insecure Direct Object Reference (IDOR) - A Deep Dive</w:t>
      </w:r>
      <w:r>
        <w:rPr>
          <w:rFonts w:ascii="Calibri" w:hAnsi="Calibri" w:eastAsia="Calibri" w:cs="Calibri"/>
          <w:b w:val="0"/>
          <w:bCs w:val="0"/>
          <w:i w:val="0"/>
          <w:iCs w:val="0"/>
          <w:caps w:val="0"/>
          <w:smallCaps w:val="0"/>
          <w:color w:val="000000" w:themeColor="text1" w:themeTint="FF" w:themeShade="FF"/>
          <w:sz w:val="24"/>
          <w:szCs w:val="24"/>
          <w:lang w:val="en-AU"/>
        </w:rPr>
        <w:t xml:space="preserve">. [online] Available at: </w:t>
      </w:r>
      <w:hyperlink r:id="rId60" w:tooltip="https://hadrian.io/blog/insecure-direct-object-reference-idor-a-deep-dive" w:history="1">
        <w:r>
          <w:rPr>
            <w:rStyle w:val="1989"/>
            <w:rFonts w:ascii="Calibri" w:hAnsi="Calibri" w:eastAsia="Calibri" w:cs="Calibri"/>
            <w:b w:val="0"/>
            <w:bCs w:val="0"/>
            <w:i w:val="0"/>
            <w:iCs w:val="0"/>
            <w:caps w:val="0"/>
            <w:smallCaps w:val="0"/>
            <w:strike w:val="0"/>
            <w:sz w:val="24"/>
            <w:szCs w:val="24"/>
            <w:lang w:val="en-AU"/>
          </w:rPr>
          <w:t xml:space="preserve">https://hadrian.io/blog/insecure-direct-object-reference-idor-a-deep-dive</w:t>
        </w:r>
      </w:hyperlink>
      <w:r>
        <w:rPr>
          <w:rFonts w:ascii="Calibri" w:hAnsi="Calibri" w:eastAsia="Calibri" w:cs="Calibri"/>
          <w:b w:val="0"/>
          <w:bCs w:val="0"/>
          <w:i w:val="0"/>
          <w:iCs w:val="0"/>
          <w:caps w:val="0"/>
          <w:smallCaps w:val="0"/>
          <w:color w:val="000000" w:themeColor="text1" w:themeTint="FF" w:themeShade="FF"/>
          <w:sz w:val="24"/>
          <w:szCs w:val="24"/>
          <w:lang w:val="en-AU"/>
        </w:rPr>
        <w:t xml:space="preserve">. </w:t>
      </w:r>
      <w:r>
        <w:rPr>
          <w:rFonts w:ascii="Calibri" w:hAnsi="Calibri" w:eastAsia="Calibri" w:cs="Calibri"/>
          <w:b w:val="0"/>
          <w:bCs w:val="0"/>
          <w:i w:val="0"/>
          <w:iCs w:val="0"/>
          <w:caps w:val="0"/>
          <w:smallCaps w:val="0"/>
          <w:color w:val="000000" w:themeColor="text1" w:themeTint="FF" w:themeShade="FF"/>
          <w:sz w:val="24"/>
          <w:szCs w:val="24"/>
          <w:lang w:val="en-GB"/>
        </w:rPr>
      </w:r>
    </w:p>
    <w:p w14:paraId="1A62A140" w14:textId="012EC41E">
      <w:pPr>
        <w:pBdr/>
        <w:spacing/>
        <w:ind/>
        <w:rPr>
          <w:rFonts w:ascii="Calibri" w:hAnsi="Calibri" w:eastAsia="Calibri" w:cs="Calibri"/>
          <w:b w:val="0"/>
          <w:bCs w:val="0"/>
          <w:i w:val="0"/>
          <w:iCs w:val="0"/>
          <w:caps w:val="0"/>
          <w:smallCaps w:val="0"/>
          <w:color w:val="000000" w:themeColor="text1" w:themeTint="FF" w:themeShade="FF"/>
          <w:sz w:val="24"/>
          <w:szCs w:val="24"/>
          <w:lang w:val="en-GB"/>
        </w:rPr>
      </w:pPr>
      <w:r>
        <w:rPr>
          <w:rFonts w:ascii="Calibri" w:hAnsi="Calibri" w:eastAsia="Calibri" w:cs="Calibri"/>
          <w:b w:val="0"/>
          <w:bCs w:val="0"/>
          <w:i w:val="0"/>
          <w:iCs w:val="0"/>
          <w:caps w:val="0"/>
          <w:smallCaps w:val="0"/>
          <w:color w:val="000000" w:themeColor="text1" w:themeTint="FF" w:themeShade="FF"/>
          <w:sz w:val="24"/>
          <w:szCs w:val="24"/>
          <w:lang w:val="en-AU"/>
        </w:rPr>
        <w:t xml:space="preserve">Palo Alto Networks. (2015). </w:t>
      </w:r>
      <w:r>
        <w:rPr>
          <w:rFonts w:ascii="Calibri" w:hAnsi="Calibri" w:eastAsia="Calibri" w:cs="Calibri"/>
          <w:b w:val="0"/>
          <w:bCs w:val="0"/>
          <w:i/>
          <w:iCs/>
          <w:caps w:val="0"/>
          <w:smallCaps w:val="0"/>
          <w:color w:val="000000" w:themeColor="text1" w:themeTint="FF" w:themeShade="FF"/>
          <w:sz w:val="24"/>
          <w:szCs w:val="24"/>
          <w:lang w:val="en-AU"/>
        </w:rPr>
        <w:t xml:space="preserve">What is an Incident Response Playbook?</w:t>
      </w:r>
      <w:r>
        <w:rPr>
          <w:rFonts w:ascii="Calibri" w:hAnsi="Calibri" w:eastAsia="Calibri" w:cs="Calibri"/>
          <w:b w:val="0"/>
          <w:bCs w:val="0"/>
          <w:i w:val="0"/>
          <w:iCs w:val="0"/>
          <w:caps w:val="0"/>
          <w:smallCaps w:val="0"/>
          <w:color w:val="000000" w:themeColor="text1" w:themeTint="FF" w:themeShade="FF"/>
          <w:sz w:val="24"/>
          <w:szCs w:val="24"/>
          <w:lang w:val="en-AU"/>
        </w:rPr>
        <w:t xml:space="preserve"> [online] Available at: </w:t>
      </w:r>
      <w:hyperlink r:id="rId61" w:tooltip="https://www.paloaltonetworks.com/cyberpedia/what-is-an-incident-response-playbook" w:history="1">
        <w:r>
          <w:rPr>
            <w:rStyle w:val="1989"/>
            <w:rFonts w:ascii="Calibri" w:hAnsi="Calibri" w:eastAsia="Calibri" w:cs="Calibri"/>
            <w:b w:val="0"/>
            <w:bCs w:val="0"/>
            <w:i w:val="0"/>
            <w:iCs w:val="0"/>
            <w:caps w:val="0"/>
            <w:smallCaps w:val="0"/>
            <w:strike w:val="0"/>
            <w:sz w:val="24"/>
            <w:szCs w:val="24"/>
            <w:lang w:val="en-AU"/>
          </w:rPr>
          <w:t xml:space="preserve">https://www.paloaltonetworks.com/cyberpedia/what-is-an-incident-response-playbook</w:t>
        </w:r>
      </w:hyperlink>
      <w:r>
        <w:rPr>
          <w:rFonts w:ascii="Calibri" w:hAnsi="Calibri" w:eastAsia="Calibri" w:cs="Calibri"/>
          <w:b w:val="0"/>
          <w:bCs w:val="0"/>
          <w:i w:val="0"/>
          <w:iCs w:val="0"/>
          <w:caps w:val="0"/>
          <w:smallCaps w:val="0"/>
          <w:color w:val="000000" w:themeColor="text1" w:themeTint="FF" w:themeShade="FF"/>
          <w:sz w:val="24"/>
          <w:szCs w:val="24"/>
          <w:lang w:val="en-AU"/>
        </w:rPr>
        <w:t xml:space="preserve">.</w:t>
      </w:r>
      <w:r>
        <w:rPr>
          <w:rFonts w:ascii="Calibri" w:hAnsi="Calibri" w:eastAsia="Calibri" w:cs="Calibri"/>
          <w:b w:val="0"/>
          <w:bCs w:val="0"/>
          <w:i w:val="0"/>
          <w:iCs w:val="0"/>
          <w:caps w:val="0"/>
          <w:smallCaps w:val="0"/>
          <w:color w:val="000000" w:themeColor="text1" w:themeTint="FF" w:themeShade="FF"/>
          <w:sz w:val="24"/>
          <w:szCs w:val="24"/>
          <w:lang w:val="en-GB"/>
        </w:rPr>
      </w:r>
    </w:p>
    <w:p w14:paraId="2C88B92F" w14:textId="1BBAED76">
      <w:pPr>
        <w:pBdr/>
        <w:spacing/>
        <w:ind/>
        <w:rPr>
          <w:rFonts w:ascii="Calibri" w:hAnsi="Calibri" w:eastAsia="Calibri" w:cs="Calibri"/>
          <w:b w:val="0"/>
          <w:bCs w:val="0"/>
          <w:i w:val="0"/>
          <w:iCs w:val="0"/>
          <w:caps w:val="0"/>
          <w:smallCaps w:val="0"/>
          <w:color w:val="000000" w:themeColor="text1" w:themeTint="FF" w:themeShade="FF"/>
          <w:sz w:val="24"/>
          <w:szCs w:val="24"/>
          <w:lang w:val="en-GB"/>
        </w:rPr>
      </w:pPr>
      <w:r>
        <w:rPr>
          <w:rFonts w:ascii="Calibri" w:hAnsi="Calibri" w:eastAsia="Calibri" w:cs="Calibri"/>
          <w:b w:val="0"/>
          <w:bCs w:val="0"/>
          <w:i w:val="0"/>
          <w:iCs w:val="0"/>
          <w:caps w:val="0"/>
          <w:smallCaps w:val="0"/>
          <w:color w:val="000000" w:themeColor="text1" w:themeTint="FF" w:themeShade="FF"/>
          <w:sz w:val="24"/>
          <w:szCs w:val="24"/>
          <w:lang w:val="en-GB"/>
        </w:rPr>
      </w:r>
      <w:r>
        <w:rPr>
          <w:rFonts w:ascii="Calibri" w:hAnsi="Calibri" w:eastAsia="Calibri" w:cs="Calibri"/>
          <w:b w:val="0"/>
          <w:bCs w:val="0"/>
          <w:i w:val="0"/>
          <w:iCs w:val="0"/>
          <w:caps w:val="0"/>
          <w:smallCaps w:val="0"/>
          <w:color w:val="000000" w:themeColor="text1" w:themeTint="FF" w:themeShade="FF"/>
          <w:sz w:val="24"/>
          <w:szCs w:val="24"/>
          <w:lang w:val="en-GB"/>
        </w:rPr>
      </w:r>
    </w:p>
    <w:sectPr>
      <w:footnotePr/>
      <w:endnotePr/>
      <w:type w:val="nextPage"/>
      <w:pgSz w:h="16838" w:orient="portrait" w:w="11906"/>
      <w:pgMar w:top="1418" w:right="1418" w:bottom="1418" w:left="1418" w:header="567" w:footer="454" w:gutter="0"/>
      <w:cols w:num="1" w:sep="0" w:space="4253"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00D8E57" w14:textId="77777777">
      <w:pPr>
        <w:pBdr/>
        <w:spacing w:after="0" w:before="0" w:line="240" w:lineRule="auto"/>
        <w:ind/>
        <w:rPr/>
      </w:pPr>
      <w:r>
        <w:separator/>
      </w:r>
      <w:r/>
    </w:p>
  </w:endnote>
  <w:endnote w:type="continuationSeparator" w:id="0">
    <w:p w14:paraId="7A75534A" w14:textId="77777777">
      <w:pPr>
        <w:pBdr/>
        <w:spacing w:after="0" w:before="0" w:line="240" w:lineRule="auto"/>
        <w:ind/>
        <w:rPr/>
      </w:pPr>
      <w:r>
        <w:continuationSeparator/>
      </w:r>
      <w:r/>
    </w:p>
  </w:endnote>
  <w:endnote w:type="continuationNotice" w:id="1">
    <w:p w14:paraId="35CDF8B1" w14:textId="77777777">
      <w:pPr>
        <w:pBdr/>
        <w:spacing w:after="0" w:before="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amp;quot;Courier New&amp;quot;">
    <w:panose1 w:val="020B0503020202020204"/>
  </w:font>
  <w:font w:name="Courier New">
    <w:panose1 w:val="02070309020205020404"/>
  </w:font>
  <w:font w:name="Wingdings">
    <w:panose1 w:val="05000000000000000000"/>
  </w:font>
  <w:font w:name="Liberation Sans">
    <w:panose1 w:val="020B0604020202020204"/>
  </w:font>
  <w:font w:name="Tahoma">
    <w:panose1 w:val="020B0604030504040204"/>
  </w:font>
  <w:font w:name="Georgia">
    <w:panose1 w:val="02040502050405020303"/>
  </w:font>
  <w:font w:name="Helvetica">
    <w:panose1 w:val="020B0604020202020204"/>
  </w:font>
  <w:font w:name="Aptos">
    <w:panose1 w:val="020B0503020202020204"/>
  </w:font>
  <w:font w:name="Aptos Display">
    <w:panose1 w:val="020B0503020202020204"/>
  </w:font>
  <w:font w:name="Calibri">
    <w:panose1 w:val="020F050202020403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68B2BAF" w14:textId="77777777">
    <w:pPr>
      <w:pBdr/>
      <w:tabs>
        <w:tab w:val="right" w:leader="none" w:pos="9781"/>
      </w:tabs>
      <w:spacing w:after="0" w:before="0" w:line="240" w:lineRule="auto"/>
      <w:ind w:right="-714" w:left="-425"/>
      <w:rPr>
        <w:rFonts w:cs="Arial" w:eastAsiaTheme="minorEastAsia"/>
        <w:color w:val="262626" w:themeColor="text1" w:themeTint="D9"/>
        <w:sz w:val="16"/>
        <w:szCs w:val="16"/>
        <w:lang w:bidi="en-US"/>
      </w:rPr>
    </w:pPr>
    <w:r>
      <w:rPr>
        <w:rFonts w:cs="Arial" w:eastAsiaTheme="minorEastAsia"/>
        <w:color w:val="262626" w:themeColor="text1" w:themeTint="D9"/>
        <w:sz w:val="16"/>
        <w:szCs w:val="16"/>
        <w:lang w:bidi="en-US"/>
      </w:rPr>
      <mc:AlternateContent>
        <mc:Choice Requires="wpg">
          <w:drawing>
            <wp:anchor xmlns:wp="http://schemas.openxmlformats.org/drawingml/2006/wordprocessingDrawing" xmlns:wp14="http://schemas.microsoft.com/office/word/2010/wordprocessingDrawing" distT="0" distB="0" distL="0" distR="0" simplePos="0" relativeHeight="251662336" behindDoc="0" locked="0" layoutInCell="1" allowOverlap="1">
              <wp:simplePos x="0" y="0"/>
              <wp:positionH relativeFrom="page">
                <wp:align>center</wp:align>
              </wp:positionH>
              <wp:positionV relativeFrom="page">
                <wp:align>bottom</wp:align>
              </wp:positionV>
              <wp:extent cx="459740" cy="460375"/>
              <wp:effectExtent l="0" t="0" r="16510" b="0"/>
              <wp:wrapNone/>
              <wp:docPr id="9" name="Text Box 6" descr="OFFICIAL"/>
              <wp:cNvGraphicFramePr/>
              <a:graphic xmlns:a="http://schemas.openxmlformats.org/drawingml/2006/main">
                <a:graphicData uri="http://schemas.microsoft.com/office/word/2010/wordprocessingShape">
                  <wps:wsp>
                    <wps:cNvPr id="0" name=""/>
                    <wps:cNvSpPr txBox="1"/>
                    <wps:spPr bwMode="auto">
                      <a:xfrm>
                        <a:off x="0" y="0"/>
                        <a:ext cx="459740" cy="460375"/>
                      </a:xfrm>
                      <a:prstGeom prst="rect">
                        <a:avLst/>
                      </a:prstGeom>
                      <a:noFill/>
                      <a:ln>
                        <a:noFill/>
                      </a:ln>
                    </wps:spPr>
                    <wps:txbx>
                      <w:txbxContent>
                        <w:p w14:paraId="20FBFA06"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wps:txbx>
                    <wps:bodyPr rot="0" spcFirstLastPara="0" vertOverflow="overflow" horzOverflow="overflow" vert="horz" wrap="none" lIns="0" tIns="0" rIns="0" bIns="190500" numCol="1" spcCol="0" rtlCol="0" fromWordArt="0" anchor="b" anchorCtr="0" forceAA="0" compatLnSpc="1">
                      <a:prstTxWarp prst="textNoShape"/>
                      <a:spAutoFit/>
                    </wps:bodyPr>
                  </wps:wsp>
                </a:graphicData>
              </a:graphic>
            </wp:anchor>
          </w:drawing>
        </mc:Choice>
        <mc:Fallback>
          <w:pict>
            <v:shape id="shape 8" o:spid="_x0000_s8" o:spt="202" type="#_x0000_t202" style="position:absolute;z-index:251662336;o:allowoverlap:true;o:allowincell:true;mso-position-horizontal-relative:page;mso-position-horizontal:center;mso-position-vertical-relative:page;mso-position-vertical:bottom;width:36.20pt;height:36.25pt;mso-wrap-distance-left:0.00pt;mso-wrap-distance-top:0.00pt;mso-wrap-distance-right:0.00pt;mso-wrap-distance-bottom:0.00pt;v-text-anchor:bottom;visibility:visible;" filled="f" stroked="f">
              <v:textbox inset="0,0,0,0">
                <w:txbxContent>
                  <w:p w14:paraId="20FBFA06"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v:textbox>
            </v:shape>
          </w:pict>
        </mc:Fallback>
      </mc:AlternateContent>
    </w:r>
    <w:r>
      <w:rPr>
        <w:rFonts w:cs="Arial" w:eastAsiaTheme="minorEastAsia"/>
        <w:color w:val="262626" w:themeColor="text1" w:themeTint="D9"/>
        <w:sz w:val="16"/>
        <w:szCs w:val="16"/>
        <w:lang w:bidi="en-US"/>
      </w:rPr>
      <w:t xml:space="preserve">Document title: Cl_CyberSecProject_AE_Pro2of2_Appx_ReportTemplatePage </w:t>
    </w:r>
    <w:r>
      <w:rPr>
        <w:rFonts w:cs="Arial" w:eastAsiaTheme="minorEastAsia"/>
        <w:color w:val="262626" w:themeColor="text1" w:themeTint="D9"/>
        <w:sz w:val="16"/>
        <w:szCs w:val="16"/>
        <w:lang w:bidi="en-US"/>
      </w:rPr>
      <w:fldChar w:fldCharType="begin"/>
    </w:r>
    <w:r>
      <w:rPr>
        <w:rFonts w:cs="Arial" w:eastAsiaTheme="minorEastAsia"/>
        <w:color w:val="262626" w:themeColor="text1" w:themeTint="D9"/>
        <w:sz w:val="16"/>
        <w:szCs w:val="16"/>
        <w:lang w:bidi="en-US"/>
      </w:rPr>
      <w:instrText xml:space="preserve"> PAGE  \* Arabic  \* MERGEFORMAT </w:instrText>
    </w:r>
    <w:r>
      <w:rPr>
        <w:rFonts w:cs="Arial" w:eastAsiaTheme="minorEastAsia"/>
        <w:color w:val="262626" w:themeColor="text1" w:themeTint="D9"/>
        <w:sz w:val="16"/>
        <w:szCs w:val="16"/>
        <w:lang w:bidi="en-US"/>
      </w:rPr>
      <w:fldChar w:fldCharType="separate"/>
    </w:r>
    <w:r>
      <w:rPr>
        <w:rFonts w:cs="Arial" w:eastAsiaTheme="minorEastAsia"/>
        <w:color w:val="262626" w:themeColor="text1" w:themeTint="D9"/>
        <w:sz w:val="16"/>
        <w:szCs w:val="16"/>
        <w:lang w:bidi="en-US"/>
      </w:rPr>
      <w:t xml:space="preserve">1</w:t>
    </w:r>
    <w:r>
      <w:rPr>
        <w:rFonts w:cs="Arial" w:eastAsiaTheme="minorEastAsia"/>
        <w:color w:val="262626" w:themeColor="text1" w:themeTint="D9"/>
        <w:sz w:val="16"/>
        <w:szCs w:val="16"/>
        <w:lang w:bidi="en-US"/>
      </w:rPr>
      <w:fldChar w:fldCharType="end"/>
    </w:r>
    <w:r>
      <w:rPr>
        <w:rFonts w:cs="Arial" w:eastAsiaTheme="minorEastAsia"/>
        <w:color w:val="262626" w:themeColor="text1" w:themeTint="D9"/>
        <w:sz w:val="16"/>
        <w:szCs w:val="16"/>
        <w:lang w:bidi="en-US"/>
      </w:rPr>
      <w:t xml:space="preserve"> of </w:t>
    </w:r>
    <w:r>
      <w:rPr>
        <w:rFonts w:cs="Arial" w:eastAsiaTheme="minorEastAsia"/>
        <w:color w:val="262626" w:themeColor="text1" w:themeTint="D9"/>
        <w:sz w:val="16"/>
        <w:szCs w:val="16"/>
        <w:lang w:bidi="en-US"/>
      </w:rPr>
      <w:fldChar w:fldCharType="begin"/>
    </w:r>
    <w:r>
      <w:rPr>
        <w:rFonts w:cs="Arial" w:eastAsiaTheme="minorEastAsia"/>
        <w:color w:val="262626" w:themeColor="text1" w:themeTint="D9"/>
        <w:sz w:val="16"/>
        <w:szCs w:val="16"/>
        <w:lang w:bidi="en-US"/>
      </w:rPr>
      <w:instrText xml:space="preserve"> NUMPAGES  \* Arabic  \* MERGEFORMAT </w:instrText>
    </w:r>
    <w:r>
      <w:rPr>
        <w:rFonts w:cs="Arial" w:eastAsiaTheme="minorEastAsia"/>
        <w:color w:val="262626" w:themeColor="text1" w:themeTint="D9"/>
        <w:sz w:val="16"/>
        <w:szCs w:val="16"/>
        <w:lang w:bidi="en-US"/>
      </w:rPr>
      <w:fldChar w:fldCharType="separate"/>
    </w:r>
    <w:r>
      <w:rPr>
        <w:rFonts w:cs="Arial" w:eastAsiaTheme="minorEastAsia"/>
        <w:color w:val="262626" w:themeColor="text1" w:themeTint="D9"/>
        <w:sz w:val="16"/>
        <w:szCs w:val="16"/>
        <w:lang w:bidi="en-US"/>
      </w:rPr>
      <w:t xml:space="preserve">37</w:t>
    </w:r>
    <w:r>
      <w:rPr>
        <w:rFonts w:cs="Arial" w:eastAsiaTheme="minorEastAsia"/>
        <w:color w:val="262626" w:themeColor="text1" w:themeTint="D9"/>
        <w:sz w:val="16"/>
        <w:szCs w:val="16"/>
        <w:lang w:bidi="en-US"/>
      </w:rPr>
      <w:fldChar w:fldCharType="end"/>
    </w:r>
    <w:r>
      <w:rPr>
        <w:rFonts w:cs="Arial" w:eastAsiaTheme="minorEastAsia"/>
        <w:color w:val="262626" w:themeColor="text1" w:themeTint="D9"/>
        <w:sz w:val="16"/>
        <w:szCs w:val="16"/>
        <w:lang w:bidi="en-US"/>
      </w:rPr>
    </w:r>
  </w:p>
  <w:p w14:paraId="385151F3" w14:textId="77777777">
    <w:pPr>
      <w:pBdr/>
      <w:tabs>
        <w:tab w:val="right" w:leader="none" w:pos="9781"/>
      </w:tabs>
      <w:spacing w:after="0" w:before="0" w:line="240" w:lineRule="auto"/>
      <w:ind w:right="-714" w:left="-425"/>
      <w:rPr/>
    </w:pPr>
    <w:r>
      <w:rPr>
        <w:rFonts w:cs="Arial" w:eastAsiaTheme="minorEastAsia"/>
        <w:color w:val="262626" w:themeColor="text1" w:themeTint="D9"/>
        <w:sz w:val="16"/>
        <w:szCs w:val="16"/>
        <w:lang w:bidi="en-US"/>
      </w:rPr>
      <w:t xml:space="preserve">Resource ID: SEMX_22_003_</w:t>
    </w:r>
    <w:r>
      <w:t xml:space="preserve"> </w:t>
    </w:r>
    <w:r>
      <w:rPr>
        <w:rFonts w:cs="Arial" w:eastAsiaTheme="minorEastAsia"/>
        <w:color w:val="262626" w:themeColor="text1" w:themeTint="D9"/>
        <w:sz w:val="16"/>
        <w:szCs w:val="16"/>
        <w:lang w:bidi="en-US"/>
      </w:rPr>
      <w:t xml:space="preserve">CI_CyberSecProject_AE_Pro2of2_Appx_ReportTemplate</w: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88F" w14:textId="77777777">
    <w:pPr>
      <w:pStyle w:val="1990"/>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60288" behindDoc="0" locked="0" layoutInCell="1" allowOverlap="1">
              <wp:simplePos x="0" y="0"/>
              <wp:positionH relativeFrom="page">
                <wp:align>center</wp:align>
              </wp:positionH>
              <wp:positionV relativeFrom="page">
                <wp:align>bottom</wp:align>
              </wp:positionV>
              <wp:extent cx="459740" cy="460375"/>
              <wp:effectExtent l="0" t="0" r="16510" b="0"/>
              <wp:wrapNone/>
              <wp:docPr id="10" name="Text Box 5" descr="OFFICIAL"/>
              <wp:cNvGraphicFramePr/>
              <a:graphic xmlns:a="http://schemas.openxmlformats.org/drawingml/2006/main">
                <a:graphicData uri="http://schemas.microsoft.com/office/word/2010/wordprocessingShape">
                  <wps:wsp>
                    <wps:cNvPr id="0" name=""/>
                    <wps:cNvSpPr txBox="1"/>
                    <wps:spPr bwMode="auto">
                      <a:xfrm>
                        <a:off x="0" y="0"/>
                        <a:ext cx="459740" cy="460375"/>
                      </a:xfrm>
                      <a:prstGeom prst="rect">
                        <a:avLst/>
                      </a:prstGeom>
                      <a:noFill/>
                      <a:ln>
                        <a:noFill/>
                      </a:ln>
                    </wps:spPr>
                    <wps:txbx>
                      <w:txbxContent>
                        <w:p w14:paraId="4295175D"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wps:txbx>
                    <wps:bodyPr rot="0" spcFirstLastPara="0" vertOverflow="overflow" horzOverflow="overflow" vert="horz" wrap="none" lIns="0" tIns="0" rIns="0" bIns="190500" numCol="1" spcCol="0" rtlCol="0" fromWordArt="0" anchor="b" anchorCtr="0" forceAA="0" compatLnSpc="1">
                      <a:prstTxWarp prst="textNoShape"/>
                      <a:spAutoFit/>
                    </wps:bodyPr>
                  </wps:wsp>
                </a:graphicData>
              </a:graphic>
            </wp:anchor>
          </w:drawing>
        </mc:Choice>
        <mc:Fallback>
          <w:pict>
            <v:shape id="shape 9" o:spid="_x0000_s9" o:spt="202" type="#_x0000_t202" style="position:absolute;z-index:251660288;o:allowoverlap:true;o:allowincell:true;mso-position-horizontal-relative:page;mso-position-horizontal:center;mso-position-vertical-relative:page;mso-position-vertical:bottom;width:36.20pt;height:36.25pt;mso-wrap-distance-left:0.00pt;mso-wrap-distance-top:0.00pt;mso-wrap-distance-right:0.00pt;mso-wrap-distance-bottom:0.00pt;v-text-anchor:bottom;visibility:visible;" filled="f" stroked="f">
              <v:textbox inset="0,0,0,0">
                <w:txbxContent>
                  <w:p w14:paraId="4295175D"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v:textbox>
            </v:shape>
          </w:pict>
        </mc:Fallback>
      </mc:AlternateContent>
    </w:r>
    <w:r/>
  </w:p>
  <w:p w14:paraId="01A534B7" w14:textId="77777777">
    <w:pPr>
      <w:pStyle w:val="1990"/>
      <w:pBdr/>
      <w:spacing/>
      <w:ind/>
      <w:rPr/>
    </w:pPr>
    <w:r>
      <w:t xml:space="preserve">© 2011 Department of Education and Communities, TAFE NSW eLearning Hub | </w:t>
    </w:r>
    <w:r>
      <w:rPr>
        <w:b/>
      </w:rPr>
      <w:t xml:space="preserve">Version: 0.0</w:t>
    </w:r>
    <w:r>
      <w:t xml:space="preserve"> | </w:t>
    </w:r>
    <w:r>
      <w:rPr>
        <w:b/>
      </w:rPr>
      <w:t xml:space="preserve">Created: dd/mm/2011</w:t>
    </w:r>
    <w:r/>
  </w:p>
  <w:p w14:paraId="4101652C" w14:textId="77777777">
    <w:pPr>
      <w:pBdr/>
      <w:spacing/>
      <w:ind/>
      <w:rPr/>
    </w:pPr>
    <w:r/>
    <w:r/>
  </w:p>
  <w:p w14:paraId="4B99056E" w14:textId="77777777">
    <w:pPr>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82A566B" w14:textId="77777777">
    <w:pPr>
      <w:pStyle w:val="2038"/>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58240" behindDoc="0" locked="0" layoutInCell="1" allowOverlap="1">
              <wp:simplePos x="0" y="0"/>
              <wp:positionH relativeFrom="page">
                <wp:align>center</wp:align>
              </wp:positionH>
              <wp:positionV relativeFrom="page">
                <wp:align>bottom</wp:align>
              </wp:positionV>
              <wp:extent cx="459740" cy="460375"/>
              <wp:effectExtent l="0" t="0" r="16510" b="0"/>
              <wp:wrapNone/>
              <wp:docPr id="11" name="Text Box 4" descr="OFFICIAL"/>
              <wp:cNvGraphicFramePr/>
              <a:graphic xmlns:a="http://schemas.openxmlformats.org/drawingml/2006/main">
                <a:graphicData uri="http://schemas.microsoft.com/office/word/2010/wordprocessingShape">
                  <wps:wsp>
                    <wps:cNvPr id="0" name=""/>
                    <wps:cNvSpPr txBox="1"/>
                    <wps:spPr bwMode="auto">
                      <a:xfrm>
                        <a:off x="0" y="0"/>
                        <a:ext cx="459740" cy="460375"/>
                      </a:xfrm>
                      <a:prstGeom prst="rect">
                        <a:avLst/>
                      </a:prstGeom>
                      <a:noFill/>
                      <a:ln>
                        <a:noFill/>
                      </a:ln>
                    </wps:spPr>
                    <wps:txbx>
                      <w:txbxContent>
                        <w:p w14:paraId="63081351"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wps:txbx>
                    <wps:bodyPr rot="0" spcFirstLastPara="0" vertOverflow="overflow" horzOverflow="overflow" vert="horz" wrap="none" lIns="0" tIns="0" rIns="0" bIns="190500" numCol="1" spcCol="0" rtlCol="0" fromWordArt="0" anchor="b" anchorCtr="0" forceAA="0" compatLnSpc="1">
                      <a:prstTxWarp prst="textNoShape"/>
                      <a:spAutoFit/>
                    </wps:bodyPr>
                  </wps:wsp>
                </a:graphicData>
              </a:graphic>
            </wp:anchor>
          </w:drawing>
        </mc:Choice>
        <mc:Fallback>
          <w:pict>
            <v:shape id="shape 10" o:spid="_x0000_s10" o:spt="202" type="#_x0000_t202" style="position:absolute;z-index:251658240;o:allowoverlap:true;o:allowincell:true;mso-position-horizontal-relative:page;mso-position-horizontal:center;mso-position-vertical-relative:page;mso-position-vertical:bottom;width:36.20pt;height:36.25pt;mso-wrap-distance-left:0.00pt;mso-wrap-distance-top:0.00pt;mso-wrap-distance-right:0.00pt;mso-wrap-distance-bottom:0.00pt;v-text-anchor:bottom;visibility:visible;" filled="f" stroked="f">
              <v:textbox inset="0,0,0,0">
                <w:txbxContent>
                  <w:p w14:paraId="63081351"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v:textbox>
            </v:shape>
          </w:pict>
        </mc:Fallback>
      </mc:AlternateContent>
    </w:r>
    <w:r>
      <w:t xml:space="preserve">Document title</w:t>
    </w:r>
    <w:r>
      <w:tab/>
    </w:r>
    <w:r>
      <w:t xml:space="preserve">Version 1.0</w:t>
    </w:r>
    <w:r>
      <w:tab/>
    </w:r>
    <w:r>
      <w:t xml:space="preserve">Page </w:t>
    </w:r>
    <w:r>
      <w:fldChar w:fldCharType="begin"/>
    </w:r>
    <w:r>
      <w:instrText xml:space="preserve"> PAGE  \* Arabic  \* MERGEFORMAT </w:instrText>
    </w:r>
    <w:r>
      <w:fldChar w:fldCharType="separate"/>
    </w:r>
    <w:r>
      <w:t xml:space="preserve">1</w:t>
    </w:r>
    <w:r>
      <w:fldChar w:fldCharType="end"/>
    </w:r>
    <w:r>
      <w:t xml:space="preserve"> of </w:t>
    </w:r>
    <w:r>
      <w:fldChar w:fldCharType="begin"/>
    </w:r>
    <w:r>
      <w:instrText xml:space="preserve"> NUMPAGES  \* Arabic  \* MERGEFORMAT </w:instrText>
    </w:r>
    <w:r>
      <w:fldChar w:fldCharType="separate"/>
    </w:r>
    <w:r>
      <w:t xml:space="preserve">3</w:t>
    </w:r>
    <w:r>
      <w:fldChar w:fldCharType="end"/>
    </w:r>
    <w:r/>
  </w:p>
  <w:p w14:paraId="268D36DA" w14:textId="77777777">
    <w:pPr>
      <w:pStyle w:val="2038"/>
      <w:pBdr/>
      <w:spacing/>
      <w:ind/>
      <w:rPr/>
    </w:pPr>
    <w:r>
      <w:t xml:space="preserve">Disclaimer: Printed copies of this document are regarded as uncontrolled. Please check to ensure this is the latest version.</w:t>
    </w:r>
    <w:r/>
  </w:p>
  <w:p w14:paraId="1299C43A" w14:textId="77777777">
    <w:pPr>
      <w:pStyle w:val="2029"/>
      <w:pBdr/>
      <w:spacing/>
      <w:ind/>
      <w:rPr/>
    </w:pPr>
    <w:r/>
    <w:r/>
  </w:p>
  <w:p w14:paraId="4DDBEF00" w14:textId="77777777">
    <w:pPr>
      <w:pBdr/>
      <w:spacing/>
      <w:ind/>
      <w:rPr/>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50AB140" w14:textId="77777777">
    <w:pPr>
      <w:pBdr/>
      <w:tabs>
        <w:tab w:val="right" w:leader="none" w:pos="9781"/>
      </w:tabs>
      <w:spacing w:after="0" w:before="0" w:line="240" w:lineRule="auto"/>
      <w:ind w:right="-714" w:left="-425"/>
      <w:rPr>
        <w:rFonts w:cs="Arial" w:eastAsiaTheme="minorEastAsia"/>
        <w:color w:val="262626" w:themeColor="text1" w:themeTint="D9"/>
        <w:sz w:val="16"/>
        <w:szCs w:val="16"/>
        <w:lang w:bidi="en-US"/>
      </w:rPr>
    </w:pPr>
    <w:r>
      <w:rPr>
        <w:rFonts w:cs="Arial" w:eastAsiaTheme="minorEastAsia"/>
        <w:color w:val="262626" w:themeColor="text1" w:themeTint="D9"/>
        <w:sz w:val="16"/>
        <w:szCs w:val="16"/>
        <w:lang w:bidi="en-US"/>
      </w:rPr>
      <mc:AlternateContent>
        <mc:Choice Requires="wpg">
          <w:drawing>
            <wp:anchor xmlns:wp="http://schemas.openxmlformats.org/drawingml/2006/wordprocessingDrawing" xmlns:wp14="http://schemas.microsoft.com/office/word/2010/wordprocessingDrawing" distT="0" distB="0" distL="0" distR="0" simplePos="0" relativeHeight="251663360" behindDoc="0" locked="0" layoutInCell="1" allowOverlap="1">
              <wp:simplePos x="0" y="0"/>
              <wp:positionH relativeFrom="page">
                <wp:align>center</wp:align>
              </wp:positionH>
              <wp:positionV relativeFrom="page">
                <wp:align>bottom</wp:align>
              </wp:positionV>
              <wp:extent cx="459740" cy="460375"/>
              <wp:effectExtent l="0" t="0" r="16510" b="0"/>
              <wp:wrapNone/>
              <wp:docPr id="12" name="Text Box 6" descr="OFFICIAL"/>
              <wp:cNvGraphicFramePr/>
              <a:graphic xmlns:a="http://schemas.openxmlformats.org/drawingml/2006/main">
                <a:graphicData uri="http://schemas.microsoft.com/office/word/2010/wordprocessingShape">
                  <wps:wsp>
                    <wps:cNvPr id="0" name=""/>
                    <wps:cNvSpPr txBox="1"/>
                    <wps:spPr bwMode="auto">
                      <a:xfrm>
                        <a:off x="0" y="0"/>
                        <a:ext cx="459740" cy="460375"/>
                      </a:xfrm>
                      <a:prstGeom prst="rect">
                        <a:avLst/>
                      </a:prstGeom>
                      <a:noFill/>
                      <a:ln>
                        <a:noFill/>
                      </a:ln>
                    </wps:spPr>
                    <wps:txbx>
                      <w:txbxContent>
                        <w:p w14:paraId="71AE6927"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wps:txbx>
                    <wps:bodyPr rot="0" spcFirstLastPara="0" vertOverflow="overflow" horzOverflow="overflow" vert="horz" wrap="none" lIns="0" tIns="0" rIns="0" bIns="190500" numCol="1" spcCol="0" rtlCol="0" fromWordArt="0" anchor="b" anchorCtr="0" forceAA="0" compatLnSpc="1">
                      <a:prstTxWarp prst="textNoShape"/>
                      <a:spAutoFit/>
                    </wps:bodyPr>
                  </wps:wsp>
                </a:graphicData>
              </a:graphic>
            </wp:anchor>
          </w:drawing>
        </mc:Choice>
        <mc:Fallback>
          <w:pict>
            <v:shape id="shape 11" o:spid="_x0000_s11" o:spt="202" type="#_x0000_t202" style="position:absolute;z-index:251663360;o:allowoverlap:true;o:allowincell:true;mso-position-horizontal-relative:page;mso-position-horizontal:center;mso-position-vertical-relative:page;mso-position-vertical:bottom;width:36.20pt;height:36.25pt;mso-wrap-distance-left:0.00pt;mso-wrap-distance-top:0.00pt;mso-wrap-distance-right:0.00pt;mso-wrap-distance-bottom:0.00pt;v-text-anchor:bottom;visibility:visible;" filled="f" stroked="f">
              <v:textbox inset="0,0,0,0">
                <w:txbxContent>
                  <w:p w14:paraId="71AE6927"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v:textbox>
            </v:shape>
          </w:pict>
        </mc:Fallback>
      </mc:AlternateContent>
    </w:r>
    <w:r>
      <w:rPr>
        <w:rFonts w:cs="Arial" w:eastAsiaTheme="minorEastAsia"/>
        <w:color w:val="262626" w:themeColor="text1" w:themeTint="D9"/>
        <w:sz w:val="16"/>
        <w:szCs w:val="16"/>
        <w:lang w:bidi="en-US"/>
      </w:rPr>
      <w:t xml:space="preserve">Document title: </w:t>
    </w:r>
    <w:r>
      <w:rPr>
        <w:rFonts w:cs="Arial" w:eastAsiaTheme="minorEastAsia"/>
        <w:color w:val="262626" w:themeColor="text1" w:themeTint="D9"/>
        <w:sz w:val="16"/>
        <w:szCs w:val="16"/>
        <w:lang w:bidi="en-US"/>
      </w:rPr>
      <w:t xml:space="preserve">Cl_CyberSecProject_AE_Pro2of2_Appx_ReportTemplatePage </w:t>
    </w:r>
    <w:r>
      <w:rPr>
        <w:rFonts w:cs="Arial" w:eastAsiaTheme="minorEastAsia"/>
        <w:color w:val="262626" w:themeColor="text1" w:themeTint="D9"/>
        <w:sz w:val="16"/>
        <w:szCs w:val="16"/>
        <w:lang w:bidi="en-US"/>
      </w:rPr>
      <w:fldChar w:fldCharType="begin"/>
    </w:r>
    <w:r>
      <w:rPr>
        <w:rFonts w:cs="Arial" w:eastAsiaTheme="minorEastAsia"/>
        <w:color w:val="262626" w:themeColor="text1" w:themeTint="D9"/>
        <w:sz w:val="16"/>
        <w:szCs w:val="16"/>
        <w:lang w:bidi="en-US"/>
      </w:rPr>
      <w:instrText xml:space="preserve"> PAGE  \* Arabic  \* MERGEFORMAT </w:instrText>
    </w:r>
    <w:r>
      <w:rPr>
        <w:rFonts w:cs="Arial" w:eastAsiaTheme="minorEastAsia"/>
        <w:color w:val="262626" w:themeColor="text1" w:themeTint="D9"/>
        <w:sz w:val="16"/>
        <w:szCs w:val="16"/>
        <w:lang w:bidi="en-US"/>
      </w:rPr>
      <w:fldChar w:fldCharType="separate"/>
    </w:r>
    <w:r>
      <w:rPr>
        <w:rFonts w:cs="Arial" w:eastAsiaTheme="minorEastAsia"/>
        <w:color w:val="262626" w:themeColor="text1" w:themeTint="D9"/>
        <w:sz w:val="16"/>
        <w:szCs w:val="16"/>
        <w:lang w:bidi="en-US"/>
      </w:rPr>
      <w:t xml:space="preserve">1</w:t>
    </w:r>
    <w:r>
      <w:rPr>
        <w:rFonts w:cs="Arial" w:eastAsiaTheme="minorEastAsia"/>
        <w:color w:val="262626" w:themeColor="text1" w:themeTint="D9"/>
        <w:sz w:val="16"/>
        <w:szCs w:val="16"/>
        <w:lang w:bidi="en-US"/>
      </w:rPr>
      <w:fldChar w:fldCharType="end"/>
    </w:r>
    <w:r>
      <w:rPr>
        <w:rFonts w:cs="Arial" w:eastAsiaTheme="minorEastAsia"/>
        <w:color w:val="262626" w:themeColor="text1" w:themeTint="D9"/>
        <w:sz w:val="16"/>
        <w:szCs w:val="16"/>
        <w:lang w:bidi="en-US"/>
      </w:rPr>
      <w:t xml:space="preserve"> of </w:t>
    </w:r>
    <w:r>
      <w:rPr>
        <w:rFonts w:cs="Arial" w:eastAsiaTheme="minorEastAsia"/>
        <w:color w:val="262626" w:themeColor="text1" w:themeTint="D9"/>
        <w:sz w:val="16"/>
        <w:szCs w:val="16"/>
        <w:lang w:bidi="en-US"/>
      </w:rPr>
      <w:fldChar w:fldCharType="begin"/>
    </w:r>
    <w:r>
      <w:rPr>
        <w:rFonts w:cs="Arial" w:eastAsiaTheme="minorEastAsia"/>
        <w:color w:val="262626" w:themeColor="text1" w:themeTint="D9"/>
        <w:sz w:val="16"/>
        <w:szCs w:val="16"/>
        <w:lang w:bidi="en-US"/>
      </w:rPr>
      <w:instrText xml:space="preserve"> NUMPAGES  \* Arabic  \* MERGEFORMAT </w:instrText>
    </w:r>
    <w:r>
      <w:rPr>
        <w:rFonts w:cs="Arial" w:eastAsiaTheme="minorEastAsia"/>
        <w:color w:val="262626" w:themeColor="text1" w:themeTint="D9"/>
        <w:sz w:val="16"/>
        <w:szCs w:val="16"/>
        <w:lang w:bidi="en-US"/>
      </w:rPr>
      <w:fldChar w:fldCharType="separate"/>
    </w:r>
    <w:r>
      <w:rPr>
        <w:rFonts w:cs="Arial" w:eastAsiaTheme="minorEastAsia"/>
        <w:color w:val="262626" w:themeColor="text1" w:themeTint="D9"/>
        <w:sz w:val="16"/>
        <w:szCs w:val="16"/>
        <w:lang w:bidi="en-US"/>
      </w:rPr>
      <w:t xml:space="preserve">37</w:t>
    </w:r>
    <w:r>
      <w:rPr>
        <w:rFonts w:cs="Arial" w:eastAsiaTheme="minorEastAsia"/>
        <w:color w:val="262626" w:themeColor="text1" w:themeTint="D9"/>
        <w:sz w:val="16"/>
        <w:szCs w:val="16"/>
        <w:lang w:bidi="en-US"/>
      </w:rPr>
      <w:fldChar w:fldCharType="end"/>
    </w:r>
    <w:r>
      <w:rPr>
        <w:rFonts w:cs="Arial" w:eastAsiaTheme="minorEastAsia"/>
        <w:color w:val="262626" w:themeColor="text1" w:themeTint="D9"/>
        <w:sz w:val="16"/>
        <w:szCs w:val="16"/>
        <w:lang w:bidi="en-US"/>
      </w:rPr>
    </w:r>
  </w:p>
  <w:p w14:paraId="1016D88F" w14:textId="77777777">
    <w:pPr>
      <w:pBdr/>
      <w:tabs>
        <w:tab w:val="right" w:leader="none" w:pos="9781"/>
      </w:tabs>
      <w:spacing w:after="0" w:before="0" w:line="240" w:lineRule="auto"/>
      <w:ind w:right="-714" w:left="-425"/>
      <w:rPr/>
    </w:pPr>
    <w:r>
      <w:rPr>
        <w:rFonts w:cs="Arial" w:eastAsiaTheme="minorEastAsia"/>
        <w:color w:val="262626" w:themeColor="text1" w:themeTint="D9"/>
        <w:sz w:val="16"/>
        <w:szCs w:val="16"/>
        <w:lang w:bidi="en-US"/>
      </w:rPr>
      <w:t xml:space="preserve">Resource ID: SEMX_22_003_</w:t>
    </w:r>
    <w:r>
      <w:t xml:space="preserve"> </w:t>
    </w:r>
    <w:r>
      <w:rPr>
        <w:rFonts w:cs="Arial" w:eastAsiaTheme="minorEastAsia"/>
        <w:color w:val="262626" w:themeColor="text1" w:themeTint="D9"/>
        <w:sz w:val="16"/>
        <w:szCs w:val="16"/>
        <w:lang w:bidi="en-US"/>
      </w:rPr>
      <w:t xml:space="preserve">CI_CyberSecProject_AE_Pro2of2_Appx_ReportTemplate</w:t>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C9BE5DC" w14:textId="77777777">
    <w:pPr>
      <w:pStyle w:val="1990"/>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61312" behindDoc="0" locked="0" layoutInCell="1" allowOverlap="1">
              <wp:simplePos x="0" y="0"/>
              <wp:positionH relativeFrom="page">
                <wp:align>center</wp:align>
              </wp:positionH>
              <wp:positionV relativeFrom="page">
                <wp:align>bottom</wp:align>
              </wp:positionV>
              <wp:extent cx="459740" cy="460375"/>
              <wp:effectExtent l="0" t="0" r="16510" b="0"/>
              <wp:wrapNone/>
              <wp:docPr id="13" name="Text Box 5" descr="OFFICIAL"/>
              <wp:cNvGraphicFramePr/>
              <a:graphic xmlns:a="http://schemas.openxmlformats.org/drawingml/2006/main">
                <a:graphicData uri="http://schemas.microsoft.com/office/word/2010/wordprocessingShape">
                  <wps:wsp>
                    <wps:cNvPr id="0" name=""/>
                    <wps:cNvSpPr txBox="1"/>
                    <wps:spPr bwMode="auto">
                      <a:xfrm>
                        <a:off x="0" y="0"/>
                        <a:ext cx="459740" cy="460375"/>
                      </a:xfrm>
                      <a:prstGeom prst="rect">
                        <a:avLst/>
                      </a:prstGeom>
                      <a:noFill/>
                      <a:ln>
                        <a:noFill/>
                      </a:ln>
                    </wps:spPr>
                    <wps:txbx>
                      <w:txbxContent>
                        <w:p w14:paraId="66B371D6"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wps:txbx>
                    <wps:bodyPr rot="0" spcFirstLastPara="0" vertOverflow="overflow" horzOverflow="overflow" vert="horz" wrap="none" lIns="0" tIns="0" rIns="0" bIns="190500" numCol="1" spcCol="0" rtlCol="0" fromWordArt="0" anchor="b" anchorCtr="0" forceAA="0" compatLnSpc="1">
                      <a:prstTxWarp prst="textNoShape"/>
                      <a:spAutoFit/>
                    </wps:bodyPr>
                  </wps:wsp>
                </a:graphicData>
              </a:graphic>
            </wp:anchor>
          </w:drawing>
        </mc:Choice>
        <mc:Fallback>
          <w:pict>
            <v:shape id="shape 12" o:spid="_x0000_s12" o:spt="202" type="#_x0000_t202" style="position:absolute;z-index:251661312;o:allowoverlap:true;o:allowincell:true;mso-position-horizontal-relative:page;mso-position-horizontal:center;mso-position-vertical-relative:page;mso-position-vertical:bottom;width:36.20pt;height:36.25pt;mso-wrap-distance-left:0.00pt;mso-wrap-distance-top:0.00pt;mso-wrap-distance-right:0.00pt;mso-wrap-distance-bottom:0.00pt;v-text-anchor:bottom;visibility:visible;" filled="f" stroked="f">
              <v:textbox inset="0,0,0,0">
                <w:txbxContent>
                  <w:p w14:paraId="66B371D6"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v:textbox>
            </v:shape>
          </w:pict>
        </mc:Fallback>
      </mc:AlternateContent>
    </w:r>
    <w:r/>
  </w:p>
  <w:p w14:paraId="5DD712A3" w14:textId="77777777">
    <w:pPr>
      <w:pStyle w:val="1990"/>
      <w:pBdr/>
      <w:spacing/>
      <w:ind/>
      <w:rPr/>
    </w:pPr>
    <w:r>
      <w:t xml:space="preserve">© 2011 Department of Education and Communities, TAFE NSW eLearning Hub | </w:t>
    </w:r>
    <w:r>
      <w:rPr>
        <w:b/>
      </w:rPr>
      <w:t xml:space="preserve">Version: 0.0</w:t>
    </w:r>
    <w:r>
      <w:t xml:space="preserve"> | </w:t>
    </w:r>
    <w:r>
      <w:rPr>
        <w:b/>
      </w:rPr>
      <w:t xml:space="preserve">Created: dd/mm/2011</w:t>
    </w:r>
    <w:r/>
  </w:p>
  <w:p w14:paraId="3461D779" w14:textId="77777777">
    <w:pPr>
      <w:pBdr/>
      <w:spacing/>
      <w:ind/>
      <w:rPr/>
    </w:pPr>
    <w:r/>
    <w:r/>
  </w:p>
  <w:p w14:paraId="3CF2D8B6" w14:textId="77777777">
    <w:pPr>
      <w:pBdr/>
      <w:spacing/>
      <w:ind/>
      <w:rPr/>
    </w:p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9A705D" w14:textId="77777777">
    <w:pPr>
      <w:pStyle w:val="2038"/>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59264" behindDoc="0" locked="0" layoutInCell="1" allowOverlap="1">
              <wp:simplePos x="0" y="0"/>
              <wp:positionH relativeFrom="page">
                <wp:align>center</wp:align>
              </wp:positionH>
              <wp:positionV relativeFrom="page">
                <wp:align>bottom</wp:align>
              </wp:positionV>
              <wp:extent cx="459740" cy="460375"/>
              <wp:effectExtent l="0" t="0" r="16510" b="0"/>
              <wp:wrapNone/>
              <wp:docPr id="14" name="Text Box 4" descr="OFFICIAL"/>
              <wp:cNvGraphicFramePr/>
              <a:graphic xmlns:a="http://schemas.openxmlformats.org/drawingml/2006/main">
                <a:graphicData uri="http://schemas.microsoft.com/office/word/2010/wordprocessingShape">
                  <wps:wsp>
                    <wps:cNvPr id="0" name=""/>
                    <wps:cNvSpPr txBox="1"/>
                    <wps:spPr bwMode="auto">
                      <a:xfrm>
                        <a:off x="0" y="0"/>
                        <a:ext cx="459740" cy="460375"/>
                      </a:xfrm>
                      <a:prstGeom prst="rect">
                        <a:avLst/>
                      </a:prstGeom>
                      <a:noFill/>
                      <a:ln>
                        <a:noFill/>
                      </a:ln>
                    </wps:spPr>
                    <wps:txbx>
                      <w:txbxContent>
                        <w:p w14:paraId="003D1CE4"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wps:txbx>
                    <wps:bodyPr rot="0" spcFirstLastPara="0" vertOverflow="overflow" horzOverflow="overflow" vert="horz" wrap="none" lIns="0" tIns="0" rIns="0" bIns="190500" numCol="1" spcCol="0" rtlCol="0" fromWordArt="0" anchor="b" anchorCtr="0" forceAA="0" compatLnSpc="1">
                      <a:prstTxWarp prst="textNoShape"/>
                      <a:spAutoFit/>
                    </wps:bodyPr>
                  </wps:wsp>
                </a:graphicData>
              </a:graphic>
            </wp:anchor>
          </w:drawing>
        </mc:Choice>
        <mc:Fallback>
          <w:pict>
            <v:shape id="shape 13" o:spid="_x0000_s13" o:spt="202" type="#_x0000_t202" style="position:absolute;z-index:251659264;o:allowoverlap:true;o:allowincell:true;mso-position-horizontal-relative:page;mso-position-horizontal:center;mso-position-vertical-relative:page;mso-position-vertical:bottom;width:36.20pt;height:36.25pt;mso-wrap-distance-left:0.00pt;mso-wrap-distance-top:0.00pt;mso-wrap-distance-right:0.00pt;mso-wrap-distance-bottom:0.00pt;v-text-anchor:bottom;visibility:visible;" filled="f" stroked="f">
              <v:textbox inset="0,0,0,0">
                <w:txbxContent>
                  <w:p w14:paraId="003D1CE4"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v:textbox>
            </v:shape>
          </w:pict>
        </mc:Fallback>
      </mc:AlternateContent>
    </w:r>
    <w:r>
      <w:t xml:space="preserve">Document title</w:t>
    </w:r>
    <w:r>
      <w:tab/>
    </w:r>
    <w:r>
      <w:t xml:space="preserve">Version 1.0</w:t>
    </w:r>
    <w:r>
      <w:tab/>
    </w:r>
    <w:r>
      <w:t xml:space="preserve">Page </w:t>
    </w:r>
    <w:r>
      <w:fldChar w:fldCharType="begin"/>
    </w:r>
    <w:r>
      <w:instrText xml:space="preserve"> PAGE  \* Arabic  \* MERGEFORMAT </w:instrText>
    </w:r>
    <w:r>
      <w:fldChar w:fldCharType="separate"/>
    </w:r>
    <w:r>
      <w:t xml:space="preserve">1</w:t>
    </w:r>
    <w:r>
      <w:fldChar w:fldCharType="end"/>
    </w:r>
    <w:r>
      <w:t xml:space="preserve"> of </w:t>
    </w:r>
    <w:r>
      <w:fldChar w:fldCharType="begin"/>
    </w:r>
    <w:r>
      <w:instrText xml:space="preserve"> NUMPAGES  \* Arabic  \* MERGEFORMAT </w:instrText>
    </w:r>
    <w:r>
      <w:fldChar w:fldCharType="separate"/>
    </w:r>
    <w:r>
      <w:t xml:space="preserve">3</w:t>
    </w:r>
    <w:r>
      <w:fldChar w:fldCharType="end"/>
    </w:r>
    <w:r/>
  </w:p>
  <w:p w14:paraId="224A4B54" w14:textId="77777777">
    <w:pPr>
      <w:pStyle w:val="2038"/>
      <w:pBdr/>
      <w:spacing/>
      <w:ind/>
      <w:rPr/>
    </w:pPr>
    <w:r>
      <w:t xml:space="preserve">Disclaimer: Printed copies of this document are regarded as uncontrolled. Please check to ensure this is the latest version.</w:t>
    </w:r>
    <w:r/>
  </w:p>
  <w:p w14:paraId="0FB78278" w14:textId="77777777">
    <w:pPr>
      <w:pStyle w:val="2029"/>
      <w:pBdr/>
      <w:spacing/>
      <w:ind/>
      <w:rPr/>
    </w:pPr>
    <w:r/>
    <w:r/>
  </w:p>
  <w:p w14:paraId="1FC39945" w14:textId="77777777">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9ACE77F" w14:textId="77777777">
      <w:pPr>
        <w:pBdr/>
        <w:spacing w:after="0" w:before="0" w:line="240" w:lineRule="auto"/>
        <w:ind/>
        <w:rPr/>
      </w:pPr>
      <w:r>
        <w:separator/>
      </w:r>
      <w:r/>
    </w:p>
  </w:footnote>
  <w:footnote w:type="continuationSeparator" w:id="0">
    <w:p w14:paraId="3D843603" w14:textId="77777777">
      <w:pPr>
        <w:pBdr/>
        <w:spacing w:after="0" w:before="0" w:line="240" w:lineRule="auto"/>
        <w:ind/>
        <w:rPr/>
      </w:pPr>
      <w:r>
        <w:continuationSeparator/>
      </w:r>
      <w:r/>
    </w:p>
  </w:footnote>
  <w:footnote w:type="continuationNotice" w:id="1">
    <w:p w14:paraId="18199F3E" w14:textId="77777777">
      <w:pPr>
        <w:pBdr/>
        <w:spacing w:after="0" w:before="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E9C11DC" w14:textId="77777777">
    <w:pPr>
      <w:pStyle w:val="2027"/>
      <w:pBdr/>
      <w:spacing/>
      <w:ind/>
      <w:jc w:val="right"/>
      <w:rPr/>
    </w:pPr>
    <w:r>
      <mc:AlternateContent>
        <mc:Choice Requires="wpg">
          <w:drawing>
            <wp:anchor xmlns:wp="http://schemas.openxmlformats.org/drawingml/2006/wordprocessingDrawing" xmlns:wp14="http://schemas.microsoft.com/office/word/2010/wordprocessingDrawing" distT="0" distB="0" distL="0" distR="0" simplePos="0" relativeHeight="251656192" behindDoc="0" locked="0" layoutInCell="1" allowOverlap="1">
              <wp:simplePos x="0" y="0"/>
              <wp:positionH relativeFrom="page">
                <wp:align>center</wp:align>
              </wp:positionH>
              <wp:positionV relativeFrom="page">
                <wp:align>top</wp:align>
              </wp:positionV>
              <wp:extent cx="459740" cy="460375"/>
              <wp:effectExtent l="0" t="0" r="16510" b="15875"/>
              <wp:wrapNone/>
              <wp:docPr id="1" name="Text Box 3" descr="OFFICIAL"/>
              <wp:cNvGraphicFramePr/>
              <a:graphic xmlns:a="http://schemas.openxmlformats.org/drawingml/2006/main">
                <a:graphicData uri="http://schemas.microsoft.com/office/word/2010/wordprocessingShape">
                  <wps:wsp>
                    <wps:cNvPr id="0" name=""/>
                    <wps:cNvSpPr txBox="1"/>
                    <wps:spPr bwMode="auto">
                      <a:xfrm>
                        <a:off x="0" y="0"/>
                        <a:ext cx="459740" cy="460375"/>
                      </a:xfrm>
                      <a:prstGeom prst="rect">
                        <a:avLst/>
                      </a:prstGeom>
                      <a:noFill/>
                      <a:ln>
                        <a:noFill/>
                      </a:ln>
                    </wps:spPr>
                    <wps:txbx>
                      <w:txbxContent>
                        <w:p w14:paraId="08CE8BEA"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wps:txbx>
                    <wps:bodyPr rot="0" spcFirstLastPara="0" vertOverflow="overflow" horzOverflow="overflow" vert="horz" wrap="none" lIns="0" tIns="190500" rIns="0" bIns="0" numCol="1" spcCol="0" rtlCol="0" fromWordArt="0" anchor="t" anchorCtr="0" forceAA="0" compatLnSpc="1">
                      <a:prstTxWarp prst="textNoShape"/>
                      <a:spAutoFit/>
                    </wps:bodyPr>
                  </wps:wsp>
                </a:graphicData>
              </a:graphic>
            </wp:anchor>
          </w:drawing>
        </mc:Choice>
        <mc:Fallback>
          <w:pict>
            <v:shape id="shape 0" o:spid="_x0000_s0" o:spt="202" type="#_x0000_t202" style="position:absolute;z-index:251656192;o:allowoverlap:true;o:allowincell:true;mso-position-horizontal-relative:page;mso-position-horizontal:center;mso-position-vertical-relative:page;mso-position-vertical:top;width:36.20pt;height:36.25pt;mso-wrap-distance-left:0.00pt;mso-wrap-distance-top:0.00pt;mso-wrap-distance-right:0.00pt;mso-wrap-distance-bottom:0.00pt;v-text-anchor:top;visibility:visible;" filled="f" stroked="f">
              <v:textbox inset="0,0,0,0">
                <w:txbxContent>
                  <w:p w14:paraId="08CE8BEA"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v:textbox>
            </v:shape>
          </w:pict>
        </mc:Fallback>
      </mc:AlternateContent>
    </w:r>
    <w:r>
      <mc:AlternateContent>
        <mc:Choice Requires="wpg">
          <w:drawing>
            <wp:inline xmlns:wp="http://schemas.openxmlformats.org/drawingml/2006/wordprocessingDrawing" distT="0" distB="0" distL="0" distR="0">
              <wp:extent cx="1408430" cy="267970"/>
              <wp:effectExtent l="0" t="0" r="1270" b="0"/>
              <wp:docPr id="2" name="Picture 180351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
                      <a:stretch/>
                    </pic:blipFill>
                    <pic:spPr bwMode="auto">
                      <a:xfrm>
                        <a:off x="0" y="0"/>
                        <a:ext cx="1408430" cy="26797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10.90pt;height:21.10pt;mso-wrap-distance-left:0.00pt;mso-wrap-distance-top:0.00pt;mso-wrap-distance-right:0.00pt;mso-wrap-distance-bottom:0.00pt;z-index:1;" stroked="false">
              <v:imagedata r:id="rId1" o:title=""/>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7464246" w14:textId="77777777">
    <w:p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54144" behindDoc="0" locked="0" layoutInCell="1" allowOverlap="1">
              <wp:simplePos x="0" y="0"/>
              <wp:positionH relativeFrom="page">
                <wp:align>center</wp:align>
              </wp:positionH>
              <wp:positionV relativeFrom="page">
                <wp:align>top</wp:align>
              </wp:positionV>
              <wp:extent cx="459740" cy="460375"/>
              <wp:effectExtent l="0" t="0" r="16510" b="15875"/>
              <wp:wrapNone/>
              <wp:docPr id="3" name="Text Box 2" descr="OFFICIAL"/>
              <wp:cNvGraphicFramePr/>
              <a:graphic xmlns:a="http://schemas.openxmlformats.org/drawingml/2006/main">
                <a:graphicData uri="http://schemas.microsoft.com/office/word/2010/wordprocessingShape">
                  <wps:wsp>
                    <wps:cNvPr id="0" name=""/>
                    <wps:cNvSpPr txBox="1"/>
                    <wps:spPr bwMode="auto">
                      <a:xfrm>
                        <a:off x="0" y="0"/>
                        <a:ext cx="459740" cy="460375"/>
                      </a:xfrm>
                      <a:prstGeom prst="rect">
                        <a:avLst/>
                      </a:prstGeom>
                      <a:noFill/>
                      <a:ln>
                        <a:noFill/>
                      </a:ln>
                    </wps:spPr>
                    <wps:txbx>
                      <w:txbxContent>
                        <w:p w14:paraId="75F360E3"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wps:txbx>
                    <wps:bodyPr rot="0" spcFirstLastPara="0" vertOverflow="overflow" horzOverflow="overflow" vert="horz" wrap="none" lIns="0" tIns="190500" rIns="0" bIns="0" numCol="1" spcCol="0" rtlCol="0" fromWordArt="0" anchor="t" anchorCtr="0" forceAA="0" compatLnSpc="1">
                      <a:prstTxWarp prst="textNoShape"/>
                      <a:spAutoFit/>
                    </wps:bodyPr>
                  </wps:wsp>
                </a:graphicData>
              </a:graphic>
            </wp:anchor>
          </w:drawing>
        </mc:Choice>
        <mc:Fallback>
          <w:pict>
            <v:shape id="shape 2" o:spid="_x0000_s2" o:spt="202" type="#_x0000_t202" style="position:absolute;z-index:251654144;o:allowoverlap:true;o:allowincell:true;mso-position-horizontal-relative:page;mso-position-horizontal:center;mso-position-vertical-relative:page;mso-position-vertical:top;width:36.20pt;height:36.25pt;mso-wrap-distance-left:0.00pt;mso-wrap-distance-top:0.00pt;mso-wrap-distance-right:0.00pt;mso-wrap-distance-bottom:0.00pt;v-text-anchor:top;visibility:visible;" filled="f" stroked="f">
              <v:textbox inset="0,0,0,0">
                <w:txbxContent>
                  <w:p w14:paraId="75F360E3"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v:textbox>
            </v:shape>
          </w:pict>
        </mc:Fallback>
      </mc:AlternateContent>
    </w:r>
    <w:r/>
  </w:p>
  <w:p w14:paraId="45FB0818" w14:textId="77777777">
    <w:pPr>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A2709A3" w14:textId="77777777">
    <w:pPr>
      <w:pStyle w:val="2027"/>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52096" behindDoc="0" locked="0" layoutInCell="1" allowOverlap="1">
              <wp:simplePos x="0" y="0"/>
              <wp:positionH relativeFrom="page">
                <wp:align>center</wp:align>
              </wp:positionH>
              <wp:positionV relativeFrom="page">
                <wp:align>top</wp:align>
              </wp:positionV>
              <wp:extent cx="459740" cy="460375"/>
              <wp:effectExtent l="0" t="0" r="16510" b="15875"/>
              <wp:wrapNone/>
              <wp:docPr id="4" name="Text Box 1" descr="OFFICIAL"/>
              <wp:cNvGraphicFramePr/>
              <a:graphic xmlns:a="http://schemas.openxmlformats.org/drawingml/2006/main">
                <a:graphicData uri="http://schemas.microsoft.com/office/word/2010/wordprocessingShape">
                  <wps:wsp>
                    <wps:cNvPr id="0" name=""/>
                    <wps:cNvSpPr txBox="1"/>
                    <wps:spPr bwMode="auto">
                      <a:xfrm>
                        <a:off x="0" y="0"/>
                        <a:ext cx="459740" cy="460375"/>
                      </a:xfrm>
                      <a:prstGeom prst="rect">
                        <a:avLst/>
                      </a:prstGeom>
                      <a:noFill/>
                      <a:ln>
                        <a:noFill/>
                      </a:ln>
                    </wps:spPr>
                    <wps:txbx>
                      <w:txbxContent>
                        <w:p w14:paraId="171AAEBA"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wps:txbx>
                    <wps:bodyPr rot="0" spcFirstLastPara="0" vertOverflow="overflow" horzOverflow="overflow" vert="horz" wrap="none" lIns="0" tIns="190500" rIns="0" bIns="0" numCol="1" spcCol="0" rtlCol="0" fromWordArt="0" anchor="t" anchorCtr="0" forceAA="0" compatLnSpc="1">
                      <a:prstTxWarp prst="textNoShape"/>
                      <a:spAutoFit/>
                    </wps:bodyPr>
                  </wps:wsp>
                </a:graphicData>
              </a:graphic>
            </wp:anchor>
          </w:drawing>
        </mc:Choice>
        <mc:Fallback>
          <w:pict>
            <v:shape id="shape 3" o:spid="_x0000_s3" o:spt="202" type="#_x0000_t202" style="position:absolute;z-index:251652096;o:allowoverlap:true;o:allowincell:true;mso-position-horizontal-relative:page;mso-position-horizontal:center;mso-position-vertical-relative:page;mso-position-vertical:top;width:36.20pt;height:36.25pt;mso-wrap-distance-left:0.00pt;mso-wrap-distance-top:0.00pt;mso-wrap-distance-right:0.00pt;mso-wrap-distance-bottom:0.00pt;v-text-anchor:top;visibility:visible;" filled="f" stroked="f">
              <v:textbox inset="0,0,0,0">
                <w:txbxContent>
                  <w:p w14:paraId="171AAEBA"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v:textbox>
            </v:shape>
          </w:pict>
        </mc:Fallback>
      </mc:AlternateContent>
    </w:r>
    <w:r/>
  </w:p>
  <w:p w14:paraId="049F31CB" w14:textId="77777777">
    <w:pPr>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85158DB" w14:textId="77777777">
    <w:pPr>
      <w:pStyle w:val="2027"/>
      <w:pBdr/>
      <w:spacing/>
      <w:ind/>
      <w:jc w:val="right"/>
      <w:rPr/>
    </w:pPr>
    <w:r>
      <mc:AlternateContent>
        <mc:Choice Requires="wpg">
          <w:drawing>
            <wp:anchor xmlns:wp="http://schemas.openxmlformats.org/drawingml/2006/wordprocessingDrawing" xmlns:wp14="http://schemas.microsoft.com/office/word/2010/wordprocessingDrawing" distT="0" distB="0" distL="0" distR="0" simplePos="0" relativeHeight="251657216" behindDoc="0" locked="0" layoutInCell="1" allowOverlap="1">
              <wp:simplePos x="0" y="0"/>
              <wp:positionH relativeFrom="page">
                <wp:align>center</wp:align>
              </wp:positionH>
              <wp:positionV relativeFrom="page">
                <wp:align>top</wp:align>
              </wp:positionV>
              <wp:extent cx="459740" cy="460375"/>
              <wp:effectExtent l="0" t="0" r="16510" b="15875"/>
              <wp:wrapNone/>
              <wp:docPr id="5" name="Text Box 3" descr="OFFICIAL"/>
              <wp:cNvGraphicFramePr/>
              <a:graphic xmlns:a="http://schemas.openxmlformats.org/drawingml/2006/main">
                <a:graphicData uri="http://schemas.microsoft.com/office/word/2010/wordprocessingShape">
                  <wps:wsp>
                    <wps:cNvPr id="0" name=""/>
                    <wps:cNvSpPr txBox="1"/>
                    <wps:spPr bwMode="auto">
                      <a:xfrm>
                        <a:off x="0" y="0"/>
                        <a:ext cx="459740" cy="460375"/>
                      </a:xfrm>
                      <a:prstGeom prst="rect">
                        <a:avLst/>
                      </a:prstGeom>
                      <a:noFill/>
                      <a:ln>
                        <a:noFill/>
                      </a:ln>
                    </wps:spPr>
                    <wps:txbx>
                      <w:txbxContent>
                        <w:p w14:paraId="42DD9960"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wps:txbx>
                    <wps:bodyPr rot="0" spcFirstLastPara="0" vertOverflow="overflow" horzOverflow="overflow" vert="horz" wrap="none" lIns="0" tIns="190500" rIns="0" bIns="0" numCol="1" spcCol="0" rtlCol="0" fromWordArt="0" anchor="t" anchorCtr="0" forceAA="0" compatLnSpc="1">
                      <a:prstTxWarp prst="textNoShape"/>
                      <a:spAutoFit/>
                    </wps:bodyPr>
                  </wps:wsp>
                </a:graphicData>
              </a:graphic>
            </wp:anchor>
          </w:drawing>
        </mc:Choice>
        <mc:Fallback>
          <w:pict>
            <v:shape id="shape 4" o:spid="_x0000_s4" o:spt="202" type="#_x0000_t202" style="position:absolute;z-index:251657216;o:allowoverlap:true;o:allowincell:true;mso-position-horizontal-relative:page;mso-position-horizontal:center;mso-position-vertical-relative:page;mso-position-vertical:top;width:36.20pt;height:36.25pt;mso-wrap-distance-left:0.00pt;mso-wrap-distance-top:0.00pt;mso-wrap-distance-right:0.00pt;mso-wrap-distance-bottom:0.00pt;v-text-anchor:top;visibility:visible;" filled="f" stroked="f">
              <v:textbox inset="0,0,0,0">
                <w:txbxContent>
                  <w:p w14:paraId="42DD9960"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v:textbox>
            </v:shape>
          </w:pict>
        </mc:Fallback>
      </mc:AlternateContent>
    </w:r>
    <w:r>
      <mc:AlternateContent>
        <mc:Choice Requires="wpg">
          <w:drawing>
            <wp:inline xmlns:wp="http://schemas.openxmlformats.org/drawingml/2006/wordprocessingDrawing" distT="0" distB="0" distL="0" distR="0">
              <wp:extent cx="1408430" cy="267970"/>
              <wp:effectExtent l="0" t="0" r="1270" b="0"/>
              <wp:docPr id="6" name="Picture 180351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
                      <a:stretch/>
                    </pic:blipFill>
                    <pic:spPr bwMode="auto">
                      <a:xfrm>
                        <a:off x="0" y="0"/>
                        <a:ext cx="1408430" cy="26797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10.90pt;height:21.10pt;mso-wrap-distance-left:0.00pt;mso-wrap-distance-top:0.00pt;mso-wrap-distance-right:0.00pt;mso-wrap-distance-bottom:0.00pt;z-index:1;" stroked="false">
              <v:imagedata r:id="rId1" o:title=""/>
              <o:lock v:ext="edit" rotation="t"/>
            </v:shape>
          </w:pict>
        </mc:Fallback>
      </mc:AlternateContent>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1953E32" w14:textId="77777777">
    <w:p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55168" behindDoc="0" locked="0" layoutInCell="1" allowOverlap="1">
              <wp:simplePos x="0" y="0"/>
              <wp:positionH relativeFrom="page">
                <wp:align>center</wp:align>
              </wp:positionH>
              <wp:positionV relativeFrom="page">
                <wp:align>top</wp:align>
              </wp:positionV>
              <wp:extent cx="459740" cy="460375"/>
              <wp:effectExtent l="0" t="0" r="16510" b="15875"/>
              <wp:wrapNone/>
              <wp:docPr id="7" name="Text Box 2" descr="OFFICIAL"/>
              <wp:cNvGraphicFramePr/>
              <a:graphic xmlns:a="http://schemas.openxmlformats.org/drawingml/2006/main">
                <a:graphicData uri="http://schemas.microsoft.com/office/word/2010/wordprocessingShape">
                  <wps:wsp>
                    <wps:cNvPr id="0" name=""/>
                    <wps:cNvSpPr txBox="1"/>
                    <wps:spPr bwMode="auto">
                      <a:xfrm>
                        <a:off x="0" y="0"/>
                        <a:ext cx="459740" cy="460375"/>
                      </a:xfrm>
                      <a:prstGeom prst="rect">
                        <a:avLst/>
                      </a:prstGeom>
                      <a:noFill/>
                      <a:ln>
                        <a:noFill/>
                      </a:ln>
                    </wps:spPr>
                    <wps:txbx>
                      <w:txbxContent>
                        <w:p w14:paraId="6D44D65D"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wps:txbx>
                    <wps:bodyPr rot="0" spcFirstLastPara="0" vertOverflow="overflow" horzOverflow="overflow" vert="horz" wrap="none" lIns="0" tIns="190500" rIns="0" bIns="0" numCol="1" spcCol="0" rtlCol="0" fromWordArt="0" anchor="t" anchorCtr="0" forceAA="0" compatLnSpc="1">
                      <a:prstTxWarp prst="textNoShape"/>
                      <a:spAutoFit/>
                    </wps:bodyPr>
                  </wps:wsp>
                </a:graphicData>
              </a:graphic>
            </wp:anchor>
          </w:drawing>
        </mc:Choice>
        <mc:Fallback>
          <w:pict>
            <v:shape id="shape 6" o:spid="_x0000_s6" o:spt="202" type="#_x0000_t202" style="position:absolute;z-index:251655168;o:allowoverlap:true;o:allowincell:true;mso-position-horizontal-relative:page;mso-position-horizontal:center;mso-position-vertical-relative:page;mso-position-vertical:top;width:36.20pt;height:36.25pt;mso-wrap-distance-left:0.00pt;mso-wrap-distance-top:0.00pt;mso-wrap-distance-right:0.00pt;mso-wrap-distance-bottom:0.00pt;v-text-anchor:top;visibility:visible;" filled="f" stroked="f">
              <v:textbox inset="0,0,0,0">
                <w:txbxContent>
                  <w:p w14:paraId="6D44D65D"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v:textbox>
            </v:shape>
          </w:pict>
        </mc:Fallback>
      </mc:AlternateContent>
    </w:r>
    <w:r/>
  </w:p>
  <w:p w14:paraId="53128261" w14:textId="77777777">
    <w:pPr>
      <w:pBdr/>
      <w:spacing/>
      <w:ind/>
      <w:rPr/>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74206CF" w14:textId="77777777">
    <w:pPr>
      <w:pStyle w:val="2027"/>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53120" behindDoc="0" locked="0" layoutInCell="1" allowOverlap="1">
              <wp:simplePos x="0" y="0"/>
              <wp:positionH relativeFrom="page">
                <wp:align>center</wp:align>
              </wp:positionH>
              <wp:positionV relativeFrom="page">
                <wp:align>top</wp:align>
              </wp:positionV>
              <wp:extent cx="459740" cy="460375"/>
              <wp:effectExtent l="0" t="0" r="16510" b="15875"/>
              <wp:wrapNone/>
              <wp:docPr id="8" name="Text Box 1" descr="OFFICIAL"/>
              <wp:cNvGraphicFramePr/>
              <a:graphic xmlns:a="http://schemas.openxmlformats.org/drawingml/2006/main">
                <a:graphicData uri="http://schemas.microsoft.com/office/word/2010/wordprocessingShape">
                  <wps:wsp>
                    <wps:cNvPr id="0" name=""/>
                    <wps:cNvSpPr txBox="1"/>
                    <wps:spPr bwMode="auto">
                      <a:xfrm>
                        <a:off x="0" y="0"/>
                        <a:ext cx="459740" cy="460375"/>
                      </a:xfrm>
                      <a:prstGeom prst="rect">
                        <a:avLst/>
                      </a:prstGeom>
                      <a:noFill/>
                      <a:ln>
                        <a:noFill/>
                      </a:ln>
                    </wps:spPr>
                    <wps:txbx>
                      <w:txbxContent>
                        <w:p w14:paraId="1DE42834"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wps:txbx>
                    <wps:bodyPr rot="0" spcFirstLastPara="0" vertOverflow="overflow" horzOverflow="overflow" vert="horz" wrap="none" lIns="0" tIns="190500" rIns="0" bIns="0" numCol="1" spcCol="0" rtlCol="0" fromWordArt="0" anchor="t" anchorCtr="0" forceAA="0" compatLnSpc="1">
                      <a:prstTxWarp prst="textNoShape"/>
                      <a:spAutoFit/>
                    </wps:bodyPr>
                  </wps:wsp>
                </a:graphicData>
              </a:graphic>
            </wp:anchor>
          </w:drawing>
        </mc:Choice>
        <mc:Fallback>
          <w:pict>
            <v:shape id="shape 7" o:spid="_x0000_s7" o:spt="202" type="#_x0000_t202" style="position:absolute;z-index:251653120;o:allowoverlap:true;o:allowincell:true;mso-position-horizontal-relative:page;mso-position-horizontal:center;mso-position-vertical-relative:page;mso-position-vertical:top;width:36.20pt;height:36.25pt;mso-wrap-distance-left:0.00pt;mso-wrap-distance-top:0.00pt;mso-wrap-distance-right:0.00pt;mso-wrap-distance-bottom:0.00pt;v-text-anchor:top;visibility:visible;" filled="f" stroked="f">
              <v:textbox inset="0,0,0,0">
                <w:txbxContent>
                  <w:p w14:paraId="1DE42834" w14:textId="77777777">
                    <w:pPr>
                      <w:pBdr/>
                      <w:spacing w:after="0"/>
                      <w:ind/>
                      <w:rPr>
                        <w:rFonts w:ascii="Calibri" w:hAnsi="Calibri" w:eastAsia="Calibri" w:cs="Calibri"/>
                        <w:color w:val="000000"/>
                        <w:sz w:val="20"/>
                      </w:rPr>
                    </w:pPr>
                    <w:r>
                      <w:rPr>
                        <w:rFonts w:ascii="Calibri" w:hAnsi="Calibri" w:eastAsia="Calibri" w:cs="Calibri"/>
                        <w:color w:val="000000"/>
                        <w:sz w:val="20"/>
                      </w:rPr>
                      <w:t xml:space="preserve">OFFICIAL</w:t>
                    </w:r>
                    <w:r>
                      <w:rPr>
                        <w:rFonts w:ascii="Calibri" w:hAnsi="Calibri" w:eastAsia="Calibri" w:cs="Calibri"/>
                        <w:color w:val="000000"/>
                        <w:sz w:val="20"/>
                      </w:rPr>
                    </w:r>
                  </w:p>
                </w:txbxContent>
              </v:textbox>
            </v:shape>
          </w:pict>
        </mc:Fallback>
      </mc:AlternateContent>
    </w:r>
    <w:r/>
  </w:p>
  <w:p w14:paraId="62486C05" w14:textId="77777777">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E4DA25"/>
    <w:lvl w:ilvl="0">
      <w:isLgl w:val="false"/>
      <w:lvlJc w:val="left"/>
      <w:lvlText w:val="o"/>
      <w:numFmt w:val="bullet"/>
      <w:pPr>
        <w:pBdr/>
        <w:spacing/>
        <w:ind w:hanging="360" w:left="720"/>
      </w:pPr>
      <w:rPr>
        <w:rFonts w:hint="default" w:ascii="Courier New" w:hAnsi="Courier New"/>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61BD81D6"/>
    <w:lvl w:ilvl="0">
      <w:isLgl w:val="false"/>
      <w:lvlJc w:val="left"/>
      <w:lvlText w:val="o"/>
      <w:numFmt w:val="bullet"/>
      <w:pPr>
        <w:pBdr/>
        <w:spacing/>
        <w:ind w:hanging="360" w:left="720"/>
      </w:pPr>
      <w:rPr>
        <w:rFonts w:hint="default" w:ascii="Courier New" w:hAnsi="Courier New"/>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29B2C953"/>
    <w:lvl w:ilvl="0">
      <w:isLgl w:val="false"/>
      <w:lvlJc w:val="left"/>
      <w:lvlText w:val="o"/>
      <w:numFmt w:val="bullet"/>
      <w:pPr>
        <w:pBdr/>
        <w:spacing/>
        <w:ind w:hanging="360" w:left="720"/>
      </w:pPr>
      <w:rPr>
        <w:rFonts w:hint="default" w:ascii="Courier New" w:hAnsi="Courier New"/>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5E92CB1D"/>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BDA34EC"/>
    <w:lvl w:ilvl="0">
      <w:isLgl w:val="false"/>
      <w:lvlJc w:val="left"/>
      <w:lvlText w:val="o"/>
      <w:numFmt w:val="bullet"/>
      <w:pPr>
        <w:pBdr/>
        <w:spacing/>
        <w:ind w:hanging="360" w:left="720"/>
      </w:pPr>
      <w:rPr>
        <w:rFonts w:hint="default" w:ascii="Courier New" w:hAnsi="Courier New"/>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0B3DAD6D"/>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54C8A9BB"/>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5D7B975"/>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72DEAC05"/>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268A0575"/>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56631A4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494E9735"/>
    <w:lvl w:ilvl="0">
      <w:isLgl w:val="false"/>
      <w:lvlJc w:val="left"/>
      <w:lvlText w:val="o"/>
      <w:numFmt w:val="bullet"/>
      <w:pPr>
        <w:pBdr/>
        <w:spacing/>
        <w:ind w:hanging="360" w:left="720"/>
      </w:pPr>
      <w:rPr>
        <w:rFonts w:hint="default" w:ascii="Courier New" w:hAnsi="Courier New"/>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73DECCD7"/>
    <w:lvl w:ilvl="0">
      <w:isLgl w:val="false"/>
      <w:lvlJc w:val="left"/>
      <w:lvlText w:val="o"/>
      <w:numFmt w:val="bullet"/>
      <w:pPr>
        <w:pBdr/>
        <w:spacing/>
        <w:ind w:hanging="360" w:left="720"/>
      </w:pPr>
      <w:rPr>
        <w:rFonts w:hint="default" w:ascii="Courier New" w:hAnsi="Courier New"/>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163A957E"/>
    <w:lvl w:ilvl="0">
      <w:isLgl w:val="false"/>
      <w:lvlJc w:val="left"/>
      <w:lvlText w:val="o"/>
      <w:numFmt w:val="bullet"/>
      <w:pPr>
        <w:pBdr/>
        <w:spacing/>
        <w:ind w:hanging="360" w:left="720"/>
      </w:pPr>
      <w:rPr>
        <w:rFonts w:hint="default" w:ascii="Courier New" w:hAnsi="Courier New"/>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11BE0092"/>
    <w:lvl w:ilvl="0">
      <w:isLgl w:val="false"/>
      <w:lvlJc w:val="left"/>
      <w:lvlText w:val="o"/>
      <w:numFmt w:val="bullet"/>
      <w:pPr>
        <w:pBdr/>
        <w:spacing/>
        <w:ind w:hanging="360" w:left="720"/>
      </w:pPr>
      <w:rPr>
        <w:rFonts w:hint="default" w:ascii="Courier New" w:hAnsi="Courier New"/>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5475ADC0"/>
    <w:lvl w:ilvl="0">
      <w:isLgl w:val="false"/>
      <w:lvlJc w:val="left"/>
      <w:lvlText w:val="o"/>
      <w:numFmt w:val="bullet"/>
      <w:pPr>
        <w:pBdr/>
        <w:spacing/>
        <w:ind w:hanging="360" w:left="720"/>
      </w:pPr>
      <w:rPr>
        <w:rFonts w:hint="default" w:ascii="Courier New" w:hAnsi="Courier New"/>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275A9F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45FA7BAF"/>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72A7F0D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6EA76130"/>
    <w:lvl w:ilvl="0">
      <w:isLgl w:val="false"/>
      <w:lvlJc w:val="left"/>
      <w:lvlText w:val="o"/>
      <w:numFmt w:val="bullet"/>
      <w:pPr>
        <w:pBdr/>
        <w:spacing/>
        <w:ind w:hanging="360" w:left="720"/>
      </w:pPr>
      <w:rPr>
        <w:rFonts w:hint="default" w:ascii="Courier New" w:hAnsi="Courier New"/>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2C3F4F9F"/>
    <w:lvl w:ilvl="0">
      <w:isLgl w:val="false"/>
      <w:lvlJc w:val="left"/>
      <w:lvlText w:val="o"/>
      <w:numFmt w:val="bullet"/>
      <w:pPr>
        <w:pBdr/>
        <w:spacing/>
        <w:ind w:hanging="360" w:left="720"/>
      </w:pPr>
      <w:rPr>
        <w:rFonts w:hint="default" w:ascii="Courier New" w:hAnsi="Courier New"/>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535FC7E4"/>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326A9B4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051D0D74"/>
    <w:lvl w:ilvl="0">
      <w:isLgl w:val="false"/>
      <w:lvlJc w:val="left"/>
      <w:lvlText w:val="o"/>
      <w:numFmt w:val="bullet"/>
      <w:pPr>
        <w:pBdr/>
        <w:spacing/>
        <w:ind w:hanging="360" w:left="1440"/>
      </w:pPr>
      <w:rPr>
        <w:rFonts w:hint="default" w:ascii="Courier New" w:hAnsi="Courier New"/>
      </w:rPr>
      <w:start w:val="1"/>
      <w:suff w:val="tab"/>
    </w:lvl>
    <w:lvl w:ilvl="1">
      <w:isLgl w:val="false"/>
      <w:lvlJc w:val="left"/>
      <w:lvlText w:val="o"/>
      <w:numFmt w:val="bullet"/>
      <w:pPr>
        <w:pBdr/>
        <w:spacing/>
        <w:ind w:hanging="360" w:left="2160"/>
      </w:pPr>
      <w:rPr>
        <w:rFonts w:hint="default" w:ascii="Courier New" w:hAnsi="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4">
    <w:nsid w:val="109B5975"/>
    <w:lvl w:ilvl="0">
      <w:isLgl w:val="false"/>
      <w:lvlJc w:val="left"/>
      <w:lvlText w:val="o"/>
      <w:numFmt w:val="bullet"/>
      <w:pPr>
        <w:pBdr/>
        <w:spacing/>
        <w:ind w:hanging="360" w:left="1440"/>
      </w:pPr>
      <w:rPr>
        <w:rFonts w:hint="default" w:ascii="Courier New" w:hAnsi="Courier New"/>
      </w:rPr>
      <w:start w:val="1"/>
      <w:suff w:val="tab"/>
    </w:lvl>
    <w:lvl w:ilvl="1">
      <w:isLgl w:val="false"/>
      <w:lvlJc w:val="left"/>
      <w:lvlText w:val="o"/>
      <w:numFmt w:val="bullet"/>
      <w:pPr>
        <w:pBdr/>
        <w:spacing/>
        <w:ind w:hanging="360" w:left="2160"/>
      </w:pPr>
      <w:rPr>
        <w:rFonts w:hint="default" w:ascii="Courier New" w:hAnsi="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5">
    <w:nsid w:val="7260785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35CA8E7F"/>
    <w:lvl w:ilvl="0">
      <w:isLgl w:val="false"/>
      <w:lvlJc w:val="left"/>
      <w:lvlText w:val="o"/>
      <w:numFmt w:val="bullet"/>
      <w:pPr>
        <w:pBdr/>
        <w:spacing/>
        <w:ind w:hanging="360" w:left="720"/>
      </w:pPr>
      <w:rPr>
        <w:rFonts w:hint="default" w:ascii="Courier New" w:hAnsi="Courier New"/>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730D2177"/>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90F4EBC"/>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71DED709"/>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4DDD3555"/>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0FB2343D"/>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46AC9522"/>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7F49074C"/>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0968F9F1"/>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56899B5D"/>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19415132"/>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3898FB0B"/>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34088A74"/>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11F1D141"/>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nsid w:val="28ACB4A4"/>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3956C017"/>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002C6DBE"/>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3">
    <w:nsid w:val="66147467"/>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773B74EC"/>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
    <w:nsid w:val="442351FF"/>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
    <w:nsid w:val="2CB9D43C"/>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7">
    <w:nsid w:val="16150858"/>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
    <w:nsid w:val="4553FF6C"/>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9">
    <w:nsid w:val="163E251D"/>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05E8463E"/>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1">
    <w:nsid w:val="42C791D8"/>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
    <w:nsid w:val="03DC3653"/>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3">
    <w:nsid w:val="0206F736"/>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6837AFB8"/>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5">
    <w:nsid w:val="434431E1"/>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
    <w:nsid w:val="2822FC72"/>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7">
    <w:nsid w:val="585F1D08"/>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
    <w:nsid w:val="7B188359"/>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
    <w:nsid w:val="41E7F8F6"/>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0">
    <w:nsid w:val="1DACF4D8"/>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
    <w:nsid w:val="24C39BA8"/>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2">
    <w:nsid w:val="154C7FE1"/>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3">
    <w:nsid w:val="67956814"/>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4">
    <w:nsid w:val="4598D660"/>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5">
    <w:nsid w:val="22FC719E"/>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6">
    <w:nsid w:val="39D4204C"/>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7">
    <w:nsid w:val="113E884B"/>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8">
    <w:nsid w:val="3BFAE0BF"/>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9">
    <w:nsid w:val="324CF723"/>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0">
    <w:nsid w:val="08E4B532"/>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1">
    <w:nsid w:val="57209850"/>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2">
    <w:nsid w:val="6641E67D"/>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3">
    <w:nsid w:val="0D85CFAE"/>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4">
    <w:nsid w:val="7B62062A"/>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5">
    <w:nsid w:val="7A36499F"/>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6">
    <w:nsid w:val="7E98A897"/>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7">
    <w:nsid w:val="130D452D"/>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8">
    <w:nsid w:val="6243B2F2"/>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9">
    <w:nsid w:val="00B5D5C4"/>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0">
    <w:nsid w:val="42477F70"/>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1">
    <w:nsid w:val="742AFF68"/>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2">
    <w:nsid w:val="77D3DD52"/>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3">
    <w:nsid w:val="5AD4E9A5"/>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4">
    <w:nsid w:val="33576904"/>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5">
    <w:nsid w:val="188E8992"/>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6">
    <w:nsid w:val="510A5728"/>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7">
    <w:nsid w:val="43F63ED8"/>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8">
    <w:nsid w:val="35584178"/>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9">
    <w:nsid w:val="7E493D01"/>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0">
    <w:nsid w:val="6E44E0A1"/>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1">
    <w:nsid w:val="7D1A8176"/>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2">
    <w:nsid w:val="144EAE4C"/>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3">
    <w:nsid w:val="65BF88D7"/>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4">
    <w:nsid w:val="5F89927A"/>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5">
    <w:nsid w:val="69FF26D0"/>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6">
    <w:nsid w:val="5416AE81"/>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7">
    <w:nsid w:val="55EBA224"/>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8">
    <w:nsid w:val="0463DFEA"/>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9">
    <w:nsid w:val="408A58C8"/>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0">
    <w:nsid w:val="616590DE"/>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1">
    <w:nsid w:val="5324B84E"/>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2">
    <w:nsid w:val="3C6E6425"/>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3">
    <w:nsid w:val="3E595020"/>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4">
    <w:nsid w:val="0CF40394"/>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5">
    <w:nsid w:val="4CFCB47D"/>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6">
    <w:nsid w:val="4AACA834"/>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7">
    <w:nsid w:val="19847DDD"/>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8">
    <w:nsid w:val="1B49B274"/>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9">
    <w:nsid w:val="4E5830DC"/>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0">
    <w:nsid w:val="77DEC54E"/>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1">
    <w:nsid w:val="1A989CD2"/>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2">
    <w:nsid w:val="5F09E9A5"/>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3">
    <w:nsid w:val="55FAEA4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4">
    <w:nsid w:val="7C25A59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Symbol" w:hAnsi="Symbol"/>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5">
    <w:nsid w:val="1676696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6">
    <w:nsid w:val="5B0CDAE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7">
    <w:nsid w:val="1B65F9E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8">
    <w:nsid w:val="4AECF35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9">
    <w:nsid w:val="28D9685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0">
    <w:nsid w:val="1075504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1">
    <w:nsid w:val="71F135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2">
    <w:nsid w:val="07EBF17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3">
    <w:nsid w:val="390954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4">
    <w:nsid w:val="5170592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5">
    <w:nsid w:val="1C907E1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6">
    <w:nsid w:val="189900F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7">
    <w:nsid w:val="7C8DCC9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8">
    <w:nsid w:val="4573947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9">
    <w:nsid w:val="046E218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0">
    <w:nsid w:val="07A3A2E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1">
    <w:nsid w:val="7A52539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2">
    <w:nsid w:val="672AF06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3">
    <w:nsid w:val="14CDE8AE"/>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4">
    <w:nsid w:val="573E5CFB"/>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5">
    <w:nsid w:val="173B8B5D"/>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6">
    <w:nsid w:val="7B1AD6F8"/>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7">
    <w:nsid w:val="38D2E81B"/>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8">
    <w:nsid w:val="7E1390BA"/>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9">
    <w:nsid w:val="66C86E56"/>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0">
    <w:nsid w:val="0E852A3C"/>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1">
    <w:nsid w:val="42AF433A"/>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2">
    <w:nsid w:val="175074F0"/>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3">
    <w:nsid w:val="67495242"/>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4">
    <w:nsid w:val="0B2B8E2B"/>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5">
    <w:nsid w:val="16CB126F"/>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6">
    <w:nsid w:val="74CF793F"/>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7">
    <w:nsid w:val="4EB88428"/>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8">
    <w:nsid w:val="63D9F13A"/>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9">
    <w:nsid w:val="508E41DF"/>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0">
    <w:nsid w:val="04AF89D2"/>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1">
    <w:nsid w:val="5FF1A013"/>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2">
    <w:nsid w:val="68050DA6"/>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3">
    <w:nsid w:val="7A68E227"/>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4">
    <w:nsid w:val="6854C95D"/>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5">
    <w:nsid w:val="1920249B"/>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6">
    <w:nsid w:val="07C7BD88"/>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7">
    <w:nsid w:val="20F88832"/>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8">
    <w:nsid w:val="60E9C3D6"/>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9">
    <w:nsid w:val="35AB0656"/>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0">
    <w:nsid w:val="74FBCD95"/>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1">
    <w:nsid w:val="7DF9BEBE"/>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2">
    <w:nsid w:val="6457B0A8"/>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3">
    <w:nsid w:val="48A519D0"/>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4">
    <w:nsid w:val="24F66C3D"/>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5">
    <w:nsid w:val="197D9F1C"/>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6">
    <w:nsid w:val="11A37803"/>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7">
    <w:nsid w:val="5BDEB1FD"/>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8">
    <w:nsid w:val="0C7B7747"/>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9">
    <w:nsid w:val="15A8060D"/>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0">
    <w:nsid w:val="71EDE31F"/>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1">
    <w:nsid w:val="0499946F"/>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2">
    <w:nsid w:val="50B5D171"/>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3">
    <w:nsid w:val="08B7AC6F"/>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4">
    <w:nsid w:val="4BB773A4"/>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5">
    <w:nsid w:val="22689355"/>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6">
    <w:nsid w:val="5FAD5E40"/>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7">
    <w:nsid w:val="57CAC870"/>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8">
    <w:nsid w:val="68A4FCE9"/>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9">
    <w:nsid w:val="2766591A"/>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0">
    <w:nsid w:val="2F89281E"/>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1">
    <w:nsid w:val="4F5C6AC0"/>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2">
    <w:nsid w:val="0406A88E"/>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3">
    <w:nsid w:val="49ED663B"/>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4">
    <w:nsid w:val="7A507A71"/>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5">
    <w:nsid w:val="724B7176"/>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6">
    <w:nsid w:val="494F73C2"/>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7">
    <w:nsid w:val="4B9508C0"/>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8">
    <w:nsid w:val="1BFC1943"/>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9">
    <w:nsid w:val="0662E25E"/>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0">
    <w:nsid w:val="41DC121F"/>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1">
    <w:nsid w:val="78F495A1"/>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2">
    <w:nsid w:val="67B78E67"/>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3">
    <w:nsid w:val="43953EF0"/>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4">
    <w:nsid w:val="277A7FF4"/>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5">
    <w:nsid w:val="5CB60B75"/>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6">
    <w:nsid w:val="0BEA037D"/>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7">
    <w:nsid w:val="040ECFA6"/>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8">
    <w:nsid w:val="38428840"/>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9">
    <w:nsid w:val="0B23740C"/>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0">
    <w:nsid w:val="65BB6414"/>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1">
    <w:nsid w:val="45EC01BC"/>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2">
    <w:nsid w:val="7BD83FD5"/>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3">
    <w:nsid w:val="2E6C151B"/>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4">
    <w:nsid w:val="71B25A72"/>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5">
    <w:nsid w:val="3BD54F5B"/>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6">
    <w:nsid w:val="1EB8CF1F"/>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7">
    <w:nsid w:val="37653DE6"/>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8">
    <w:nsid w:val="614E401B"/>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9">
    <w:nsid w:val="009483F8"/>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0">
    <w:nsid w:val="3DC43735"/>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1">
    <w:nsid w:val="4729DC9C"/>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2">
    <w:nsid w:val="4F0ADE90"/>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3">
    <w:nsid w:val="192DDA7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4">
    <w:nsid w:val="5B41523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5">
    <w:nsid w:val="5937F2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6">
    <w:nsid w:val="57E6842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7">
    <w:nsid w:val="4D05A91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8">
    <w:nsid w:val="1813353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9">
    <w:nsid w:val="16A74F7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0">
    <w:nsid w:val="53C6224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1">
    <w:nsid w:val="01B3F18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2">
    <w:nsid w:val="1142DDE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3">
    <w:nsid w:val="7B14A58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4">
    <w:nsid w:val="3FB3A28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5">
    <w:nsid w:val="181E57D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6">
    <w:nsid w:val="1AD2BD1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7">
    <w:nsid w:val="38A9EFB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8">
    <w:nsid w:val="34FB10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9">
    <w:nsid w:val="5A170E5C"/>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0">
    <w:nsid w:val="7E12790B"/>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1">
    <w:nsid w:val="4E6C3AF0"/>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2">
    <w:nsid w:val="5DFFE850"/>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3">
    <w:nsid w:val="06F0ACE3"/>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4">
    <w:nsid w:val="749BE754"/>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5">
    <w:nsid w:val="24F479AE"/>
    <w:lvl w:ilvl="0">
      <w:isLgl w:val="false"/>
      <w:lvlJc w:val="left"/>
      <w:lvlText w:val="o"/>
      <w:numFmt w:val="bullet"/>
      <w:pPr>
        <w:pBdr/>
        <w:spacing/>
        <w:ind w:hanging="360" w:left="720"/>
      </w:pPr>
      <w:rPr>
        <w:rFonts w:hint="default" w:ascii="&quot;Courier New&quot;" w:hAnsi="&quot;Courier New&quo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6">
    <w:nsid w:val="0B2495A6"/>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7">
    <w:nsid w:val="2DC11AD6"/>
    <w:lvl w:ilvl="0">
      <w:isLgl w:val="false"/>
      <w:lvlJc w:val="left"/>
      <w:lvlText w:val="•"/>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8">
    <w:nsid w:val="2B034B7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9">
    <w:nsid w:val="2D9469D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0">
    <w:nsid w:val="777103F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1">
    <w:nsid w:val="1F1978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2">
    <w:nsid w:val="4D1FB67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3">
    <w:nsid w:val="66433A9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Symbol" w:hAnsi="Symbol"/>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4">
    <w:nsid w:val="39B5B9A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5">
    <w:nsid w:val="283879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6">
    <w:nsid w:val="02D95C9F"/>
    <w:styleLink w:val="2010"/>
    <w:lvl w:ilvl="0">
      <w:isLgl w:val="false"/>
      <w:lvlJc w:val="left"/>
      <w:lvlText w:val="%1."/>
      <w:numFmt w:val="decimal"/>
      <w:pPr>
        <w:pBdr/>
        <w:tabs>
          <w:tab w:val="num" w:leader="none" w:pos="1134"/>
        </w:tabs>
        <w:spacing/>
        <w:ind w:hanging="283" w:left="1134"/>
      </w:pPr>
      <w:pStyle w:val="2010"/>
      <w:rPr>
        <w:rFonts w:hint="default"/>
        <w:color w:val="808080"/>
        <w:sz w:val="21"/>
      </w:rPr>
      <w:start w:val="1"/>
      <w:suff w:val="tab"/>
    </w:lvl>
    <w:lvl w:ilvl="1">
      <w:isLgl w:val="false"/>
      <w:lvlJc w:val="left"/>
      <w:lvlText w:val="%2."/>
      <w:numFmt w:val="lowerLetter"/>
      <w:pPr>
        <w:pBdr/>
        <w:tabs>
          <w:tab w:val="num" w:leader="none" w:pos="1418"/>
        </w:tabs>
        <w:spacing/>
        <w:ind w:hanging="284" w:left="1418"/>
      </w:pPr>
      <w:rPr>
        <w:rFonts w:hint="default"/>
        <w:color w:val="808080"/>
        <w:sz w:val="21"/>
      </w:rPr>
      <w:start w:val="1"/>
      <w:suff w:val="tab"/>
    </w:lvl>
    <w:lvl w:ilvl="2">
      <w:isLgl w:val="false"/>
      <w:lvlJc w:val="left"/>
      <w:lvlText w:val="%3."/>
      <w:numFmt w:val="lowerRoman"/>
      <w:pPr>
        <w:pBdr/>
        <w:tabs>
          <w:tab w:val="num" w:leader="none" w:pos="1644"/>
        </w:tabs>
        <w:spacing/>
        <w:ind w:hanging="226" w:left="1644"/>
      </w:pPr>
      <w:rPr>
        <w:rFonts w:hint="default"/>
        <w:color w:val="808080"/>
        <w:sz w:val="21"/>
      </w:rPr>
      <w:start w:val="1"/>
      <w:suff w:val="tab"/>
    </w:lvl>
    <w:lvl w:ilvl="3">
      <w:isLgl w:val="false"/>
      <w:lvlJc w:val="left"/>
      <w:lvlText w:val="%4."/>
      <w:numFmt w:val="decimal"/>
      <w:pPr>
        <w:pBdr/>
        <w:tabs>
          <w:tab w:val="num" w:leader="none" w:pos="1985"/>
        </w:tabs>
        <w:spacing/>
        <w:ind w:hanging="284" w:left="1985"/>
      </w:pPr>
      <w:rPr>
        <w:rFonts w:hint="default"/>
        <w:color w:val="808080"/>
        <w:sz w:val="21"/>
      </w:rPr>
      <w:start w:val="1"/>
      <w:suff w:val="tab"/>
    </w:lvl>
    <w:lvl w:ilvl="4">
      <w:isLgl w:val="false"/>
      <w:lvlJc w:val="left"/>
      <w:lvlText w:val="%5."/>
      <w:numFmt w:val="lowerLetter"/>
      <w:pPr>
        <w:pBdr/>
        <w:tabs>
          <w:tab w:val="num" w:leader="none" w:pos="3600"/>
        </w:tabs>
        <w:spacing/>
        <w:ind w:hanging="360" w:left="3600"/>
      </w:pPr>
      <w:rPr>
        <w:rFonts w:hint="default"/>
        <w:color w:val="808080"/>
        <w:sz w:val="21"/>
      </w:rPr>
      <w:start w:val="1"/>
      <w:suff w:val="tab"/>
    </w:lvl>
    <w:lvl w:ilvl="5">
      <w:isLgl w:val="false"/>
      <w:lvlJc w:val="right"/>
      <w:lvlText w:val="%6."/>
      <w:numFmt w:val="lowerRoman"/>
      <w:pPr>
        <w:pBdr/>
        <w:tabs>
          <w:tab w:val="num" w:leader="none" w:pos="4320"/>
        </w:tabs>
        <w:spacing/>
        <w:ind w:hanging="180" w:left="4320"/>
      </w:pPr>
      <w:rPr>
        <w:rFonts w:hint="default"/>
        <w:color w:val="808080"/>
        <w:sz w:val="21"/>
      </w:rPr>
      <w:start w:val="1"/>
      <w:suff w:val="tab"/>
    </w:lvl>
    <w:lvl w:ilvl="6">
      <w:isLgl w:val="false"/>
      <w:lvlJc w:val="left"/>
      <w:lvlText w:val="%7."/>
      <w:numFmt w:val="decimal"/>
      <w:pPr>
        <w:pBdr/>
        <w:tabs>
          <w:tab w:val="num" w:leader="none" w:pos="5040"/>
        </w:tabs>
        <w:spacing/>
        <w:ind w:hanging="360" w:left="5040"/>
      </w:pPr>
      <w:rPr>
        <w:rFonts w:hint="default"/>
        <w:color w:val="808080"/>
        <w:sz w:val="21"/>
      </w:rPr>
      <w:start w:val="1"/>
      <w:suff w:val="tab"/>
    </w:lvl>
    <w:lvl w:ilvl="7">
      <w:isLgl w:val="false"/>
      <w:lvlJc w:val="left"/>
      <w:lvlText w:val="%8."/>
      <w:numFmt w:val="lowerLetter"/>
      <w:pPr>
        <w:pBdr/>
        <w:tabs>
          <w:tab w:val="num" w:leader="none" w:pos="5760"/>
        </w:tabs>
        <w:spacing/>
        <w:ind w:hanging="360" w:left="5760"/>
      </w:pPr>
      <w:rPr>
        <w:rFonts w:hint="default"/>
        <w:color w:val="808080"/>
        <w:sz w:val="21"/>
      </w:rPr>
      <w:start w:val="1"/>
      <w:suff w:val="tab"/>
    </w:lvl>
    <w:lvl w:ilvl="8">
      <w:isLgl w:val="false"/>
      <w:lvlJc w:val="right"/>
      <w:lvlText w:val="%9."/>
      <w:numFmt w:val="lowerRoman"/>
      <w:pPr>
        <w:pBdr/>
        <w:tabs>
          <w:tab w:val="num" w:leader="none" w:pos="6480"/>
        </w:tabs>
        <w:spacing/>
        <w:ind w:hanging="180" w:left="6480"/>
      </w:pPr>
      <w:rPr>
        <w:rFonts w:hint="default"/>
        <w:color w:val="808080"/>
        <w:sz w:val="21"/>
        <w:szCs w:val="21"/>
      </w:rPr>
      <w:start w:val="1"/>
      <w:suff w:val="tab"/>
    </w:lvl>
  </w:abstractNum>
  <w:abstractNum w:abstractNumId="247">
    <w:nsid w:val="04D91E34"/>
    <w:lvl w:ilvl="0">
      <w:isLgl w:val="false"/>
      <w:lvlJc w:val="left"/>
      <w:lvlText w:val=""/>
      <w:numFmt w:val="bullet"/>
      <w:pPr>
        <w:pBdr/>
        <w:tabs>
          <w:tab w:val="num" w:leader="none" w:pos="360"/>
        </w:tabs>
        <w:spacing/>
        <w:ind w:hanging="360" w:left="360"/>
      </w:pPr>
      <w:pStyle w:val="208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48">
    <w:nsid w:val="071A1170"/>
    <w:lvl w:ilvl="0">
      <w:isLgl w:val="false"/>
      <w:lvlJc w:val="left"/>
      <w:lvlText w:val="%1."/>
      <w:numFmt w:val="decimal"/>
      <w:pPr>
        <w:pBdr/>
        <w:spacing/>
        <w:ind w:hanging="360" w:left="50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9">
    <w:nsid w:val="08B53A29"/>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0">
    <w:nsid w:val="08C3517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1">
    <w:nsid w:val="0E0E66BA"/>
    <w:lvl w:ilvl="0">
      <w:isLgl w:val="false"/>
      <w:lvlJc w:val="left"/>
      <w:lvlText w:val="%1."/>
      <w:numFmt w:val="decimal"/>
      <w:pPr>
        <w:pBdr/>
        <w:spacing/>
        <w:ind w:hanging="360" w:left="720"/>
      </w:pPr>
      <w:rPr/>
      <w:start w:val="1"/>
      <w:suff w:val="tab"/>
    </w:lvl>
    <w:lvl w:ilvl="1">
      <w:isLgl w:val="false"/>
      <w:lvlJc w:val="left"/>
      <w:lvlText w:val="4."/>
      <w:numFmt w:val="none"/>
      <w:pPr>
        <w:pBdr/>
        <w:spacing/>
        <w:ind w:hanging="645" w:left="1005"/>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252">
    <w:nsid w:val="11AA69CF"/>
    <w:lvl w:ilvl="0">
      <w:isLgl w:val="false"/>
      <w:lvlJc w:val="left"/>
      <w:lvlText w:val=""/>
      <w:numFmt w:val="bullet"/>
      <w:pPr>
        <w:pBdr/>
        <w:tabs>
          <w:tab w:val="num" w:leader="none" w:pos="1492"/>
        </w:tabs>
        <w:spacing/>
        <w:ind w:hanging="360" w:left="1492"/>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53">
    <w:nsid w:val="150E5FDC"/>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54">
    <w:nsid w:val="1AA430C2"/>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5">
    <w:nsid w:val="1D8C2BE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56">
    <w:nsid w:val="1F3E3838"/>
    <w:lvl w:ilvl="0">
      <w:isLgl w:val="false"/>
      <w:lvlJc w:val="left"/>
      <w:lvlText w:val="%1."/>
      <w:numFmt w:val="decimal"/>
      <w:pPr>
        <w:pBdr/>
        <w:spacing/>
        <w:ind w:hanging="360" w:left="720"/>
      </w:pPr>
      <w:pStyle w:val="2097"/>
      <w:rPr/>
      <w:start w:val="1"/>
      <w:suff w:val="tab"/>
    </w:lvl>
    <w:lvl w:ilvl="1">
      <w:isLgl w:val="false"/>
      <w:lvlJc w:val="left"/>
      <w:lvlText w:val="%1"/>
      <w:numFmt w:val="none"/>
      <w:pPr>
        <w:pBdr/>
        <w:spacing/>
        <w:ind w:hanging="645" w:left="1005"/>
      </w:pPr>
      <w:pStyle w:val="2098"/>
      <w:rPr>
        <w:rFonts w:hint="default"/>
      </w:rPr>
      <w:start w:val="1"/>
      <w:suff w:val="tab"/>
    </w:lvl>
    <w:lvl w:ilvl="2">
      <w:isLgl w:val="true"/>
      <w:lvlJc w:val="left"/>
      <w:lvlText w:val="%1.%2.%3"/>
      <w:numFmt w:val="decimal"/>
      <w:pPr>
        <w:pBdr/>
        <w:spacing/>
        <w:ind w:hanging="720" w:left="1080"/>
      </w:pPr>
      <w:pStyle w:val="2099"/>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257">
    <w:nsid w:val="1F9B414E"/>
    <w:lvl w:ilvl="0">
      <w:isLgl w:val="false"/>
      <w:lvlJc w:val="left"/>
      <w:lvlText w:val="%1."/>
      <w:numFmt w:val="decimal"/>
      <w:pPr>
        <w:pBdr/>
        <w:tabs>
          <w:tab w:val="num" w:leader="none" w:pos="643"/>
        </w:tabs>
        <w:spacing/>
        <w:ind w:hanging="360" w:left="643"/>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58">
    <w:nsid w:val="20686CE0"/>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9">
    <w:nsid w:val="22CF0BC6"/>
    <w:lvl w:ilvl="0">
      <w:isLgl w:val="false"/>
      <w:lvlJc w:val="left"/>
      <w:lvlText w:val="%1."/>
      <w:numFmt w:val="decimal"/>
      <w:pPr>
        <w:pBdr/>
        <w:tabs>
          <w:tab w:val="num" w:leader="none" w:pos="1209"/>
        </w:tabs>
        <w:spacing/>
        <w:ind w:hanging="360" w:left="1209"/>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60">
    <w:nsid w:val="25C36D88"/>
    <w:lvl w:ilvl="0">
      <w:isLgl w:val="false"/>
      <w:lvlJc w:val="left"/>
      <w:lvlText w:val="%1."/>
      <w:numFmt w:val="decimal"/>
      <w:pPr>
        <w:pBdr/>
        <w:spacing/>
        <w:ind w:hanging="288" w:left="288"/>
      </w:pPr>
      <w:pStyle w:val="2088"/>
      <w:rPr>
        <w:rFonts w:hint="default" w:ascii="Calibri" w:hAnsi="Calibri" w:eastAsia="Calibri" w:cs="Calibri"/>
        <w:sz w:val="40"/>
      </w:rPr>
      <w:start w:val="1"/>
      <w:suff w:val="tab"/>
    </w:lvl>
    <w:lvl w:ilvl="1">
      <w:isLgl w:val="true"/>
      <w:lvlJc w:val="left"/>
      <w:lvlText w:val="%1.%2"/>
      <w:numFmt w:val="decimal"/>
      <w:pPr>
        <w:pBdr/>
        <w:spacing/>
        <w:ind w:hanging="375" w:left="1662"/>
      </w:pPr>
      <w:pStyle w:val="2089"/>
      <w:rPr>
        <w:rFonts w:hint="default"/>
      </w:rPr>
      <w:start w:val="1"/>
      <w:suff w:val="tab"/>
    </w:lvl>
    <w:lvl w:ilvl="2">
      <w:isLgl w:val="true"/>
      <w:lvlJc w:val="left"/>
      <w:lvlText w:val="%1.%2.%3"/>
      <w:numFmt w:val="decimal"/>
      <w:pPr>
        <w:pBdr/>
        <w:spacing/>
        <w:ind w:hanging="720" w:left="2214"/>
      </w:pPr>
      <w:pStyle w:val="2090"/>
      <w:rPr>
        <w:rFonts w:hint="default"/>
      </w:rPr>
      <w:start w:val="1"/>
      <w:suff w:val="tab"/>
    </w:lvl>
    <w:lvl w:ilvl="3">
      <w:isLgl w:val="true"/>
      <w:lvlJc w:val="left"/>
      <w:lvlText w:val="%1.%2.%3.%4"/>
      <w:numFmt w:val="decimal"/>
      <w:pPr>
        <w:pBdr/>
        <w:spacing/>
        <w:ind w:hanging="720" w:left="2421"/>
      </w:pPr>
      <w:rPr>
        <w:rFonts w:hint="default"/>
      </w:rPr>
      <w:start w:val="1"/>
      <w:suff w:val="tab"/>
    </w:lvl>
    <w:lvl w:ilvl="4">
      <w:isLgl w:val="true"/>
      <w:lvlJc w:val="left"/>
      <w:lvlText w:val="%1.%2.%3.%4.%5"/>
      <w:numFmt w:val="decimal"/>
      <w:pPr>
        <w:pBdr/>
        <w:spacing/>
        <w:ind w:hanging="1080" w:left="2988"/>
      </w:pPr>
      <w:rPr>
        <w:rFonts w:hint="default"/>
      </w:rPr>
      <w:start w:val="1"/>
      <w:suff w:val="tab"/>
    </w:lvl>
    <w:lvl w:ilvl="5">
      <w:isLgl w:val="true"/>
      <w:lvlJc w:val="left"/>
      <w:lvlText w:val="%1.%2.%3.%4.%5.%6"/>
      <w:numFmt w:val="decimal"/>
      <w:pPr>
        <w:pBdr/>
        <w:spacing/>
        <w:ind w:hanging="1440" w:left="3555"/>
      </w:pPr>
      <w:rPr>
        <w:rFonts w:hint="default"/>
      </w:rPr>
      <w:start w:val="1"/>
      <w:suff w:val="tab"/>
    </w:lvl>
    <w:lvl w:ilvl="6">
      <w:isLgl w:val="true"/>
      <w:lvlJc w:val="left"/>
      <w:lvlText w:val="%1.%2.%3.%4.%5.%6.%7"/>
      <w:numFmt w:val="decimal"/>
      <w:pPr>
        <w:pBdr/>
        <w:spacing/>
        <w:ind w:hanging="1440" w:left="3762"/>
      </w:pPr>
      <w:rPr>
        <w:rFonts w:hint="default"/>
      </w:rPr>
      <w:start w:val="1"/>
      <w:suff w:val="tab"/>
    </w:lvl>
    <w:lvl w:ilvl="7">
      <w:isLgl w:val="true"/>
      <w:lvlJc w:val="left"/>
      <w:lvlText w:val="%1.%2.%3.%4.%5.%6.%7.%8"/>
      <w:numFmt w:val="decimal"/>
      <w:pPr>
        <w:pBdr/>
        <w:spacing/>
        <w:ind w:hanging="1800" w:left="4329"/>
      </w:pPr>
      <w:rPr>
        <w:rFonts w:hint="default"/>
      </w:rPr>
      <w:start w:val="1"/>
      <w:suff w:val="tab"/>
    </w:lvl>
    <w:lvl w:ilvl="8">
      <w:isLgl w:val="true"/>
      <w:lvlJc w:val="left"/>
      <w:lvlText w:val="%1.%2.%3.%4.%5.%6.%7.%8.%9"/>
      <w:numFmt w:val="decimal"/>
      <w:pPr>
        <w:pBdr/>
        <w:spacing/>
        <w:ind w:hanging="1800" w:left="4536"/>
      </w:pPr>
      <w:rPr>
        <w:rFonts w:hint="default"/>
      </w:rPr>
      <w:start w:val="1"/>
      <w:suff w:val="tab"/>
    </w:lvl>
  </w:abstractNum>
  <w:abstractNum w:abstractNumId="261">
    <w:nsid w:val="269C785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2">
    <w:nsid w:val="294A2ECC"/>
    <w:lvl w:ilvl="0">
      <w:isLgl w:val="false"/>
      <w:lvlJc w:val="left"/>
      <w:lvlText w:val=""/>
      <w:numFmt w:val="bullet"/>
      <w:pPr>
        <w:pBdr/>
        <w:spacing/>
        <w:ind w:hanging="360" w:left="720"/>
      </w:pPr>
      <w:pStyle w:val="2008"/>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3">
    <w:nsid w:val="29A85803"/>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4">
    <w:nsid w:val="29B24C69"/>
    <w:lvl w:ilvl="0">
      <w:isLgl w:val="false"/>
      <w:lvlJc w:val="left"/>
      <w:lvlText w:val=""/>
      <w:numFmt w:val="bullet"/>
      <w:pPr>
        <w:pBdr/>
        <w:spacing/>
        <w:ind w:hanging="360" w:left="720"/>
      </w:pPr>
      <w:pStyle w:val="2094"/>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5">
    <w:nsid w:val="29F42BE6"/>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6">
    <w:nsid w:val="2F895C53"/>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7">
    <w:nsid w:val="339E60F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68">
    <w:nsid w:val="33F3394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9">
    <w:nsid w:val="3DC0219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70">
    <w:nsid w:val="4704347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1">
    <w:nsid w:val="4901728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2">
    <w:nsid w:val="492C52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3">
    <w:nsid w:val="52C45E13"/>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74">
    <w:nsid w:val="56221D9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5">
    <w:nsid w:val="570B0315"/>
    <w:lvl w:ilvl="0">
      <w:isLgl w:val="false"/>
      <w:lvlJc w:val="left"/>
      <w:lvlText w:val="%1"/>
      <w:numFmt w:val="decimal"/>
      <w:pPr>
        <w:pBdr/>
        <w:tabs>
          <w:tab w:val="num" w:leader="none" w:pos="432"/>
        </w:tabs>
        <w:spacing/>
        <w:ind w:hanging="432" w:left="432"/>
      </w:pPr>
      <w:rPr/>
      <w:start w:val="1"/>
      <w:suff w:val="tab"/>
    </w:lvl>
    <w:lvl w:ilvl="1">
      <w:isLgl w:val="false"/>
      <w:lvlJc w:val="left"/>
      <w:lvlText w:val="%1.%2"/>
      <w:numFmt w:val="decimal"/>
      <w:pPr>
        <w:pBdr/>
        <w:tabs>
          <w:tab w:val="num" w:leader="none" w:pos="576"/>
        </w:tabs>
        <w:spacing/>
        <w:ind w:hanging="576" w:left="576"/>
      </w:pPr>
      <w:rPr/>
      <w:start w:val="1"/>
      <w:suff w:val="tab"/>
    </w:lvl>
    <w:lvl w:ilvl="2">
      <w:isLgl w:val="false"/>
      <w:lvlJc w:val="left"/>
      <w:lvlText w:val="%1.%2.%3"/>
      <w:numFmt w:val="decimal"/>
      <w:pPr>
        <w:pBdr/>
        <w:tabs>
          <w:tab w:val="num" w:leader="none" w:pos="1008"/>
        </w:tabs>
        <w:spacing/>
        <w:ind w:hanging="720" w:left="720"/>
      </w:pPr>
      <w:rPr/>
      <w:start w:val="1"/>
      <w:suff w:val="tab"/>
    </w:lvl>
    <w:lvl w:ilvl="3">
      <w:isLgl w:val="false"/>
      <w:lvlJc w:val="left"/>
      <w:lvlText w:val="%1.%2.%3.%4"/>
      <w:numFmt w:val="decimal"/>
      <w:pPr>
        <w:pBdr/>
        <w:tabs>
          <w:tab w:val="num" w:leader="none" w:pos="864"/>
        </w:tabs>
        <w:spacing/>
        <w:ind w:hanging="864" w:left="864"/>
      </w:pPr>
      <w:rPr/>
      <w:start w:val="1"/>
      <w:suff w:val="tab"/>
    </w:lvl>
    <w:lvl w:ilvl="4">
      <w:isLgl w:val="false"/>
      <w:lvlJc w:val="left"/>
      <w:lvlText w:val="%1.%2.%3.%4.%5"/>
      <w:numFmt w:val="decimal"/>
      <w:pPr>
        <w:pBdr/>
        <w:tabs>
          <w:tab w:val="num" w:leader="none" w:pos="1008"/>
        </w:tabs>
        <w:spacing/>
        <w:ind w:hanging="1008" w:left="1008"/>
      </w:pPr>
      <w:rPr/>
      <w:start w:val="1"/>
      <w:suff w:val="tab"/>
    </w:lvl>
    <w:lvl w:ilvl="5">
      <w:isLgl w:val="false"/>
      <w:lvlJc w:val="left"/>
      <w:lvlText w:val="%1.%2.%3.%4.%5.%6"/>
      <w:numFmt w:val="decimal"/>
      <w:pPr>
        <w:pBdr/>
        <w:tabs>
          <w:tab w:val="num" w:leader="none" w:pos="1152"/>
        </w:tabs>
        <w:spacing/>
        <w:ind w:hanging="1152" w:left="1152"/>
      </w:pPr>
      <w:rPr/>
      <w:start w:val="1"/>
      <w:suff w:val="tab"/>
    </w:lvl>
    <w:lvl w:ilvl="6">
      <w:isLgl w:val="false"/>
      <w:lvlJc w:val="left"/>
      <w:lvlText w:val="%1.%2.%3.%4.%5.%6.%7"/>
      <w:numFmt w:val="decimal"/>
      <w:pPr>
        <w:pBdr/>
        <w:tabs>
          <w:tab w:val="num" w:leader="none" w:pos="1296"/>
        </w:tabs>
        <w:spacing/>
        <w:ind w:hanging="1296" w:left="1296"/>
      </w:pPr>
      <w:rPr/>
      <w:start w:val="1"/>
      <w:suff w:val="tab"/>
    </w:lvl>
    <w:lvl w:ilvl="7">
      <w:isLgl w:val="false"/>
      <w:lvlJc w:val="left"/>
      <w:lvlText w:val="%1.%2.%3.%4.%5.%6.%7.%8"/>
      <w:numFmt w:val="decimal"/>
      <w:pPr>
        <w:pBdr/>
        <w:tabs>
          <w:tab w:val="num" w:leader="none" w:pos="1440"/>
        </w:tabs>
        <w:spacing/>
        <w:ind w:hanging="1440" w:left="1440"/>
      </w:pPr>
      <w:rPr/>
      <w:start w:val="1"/>
      <w:suff w:val="tab"/>
    </w:lvl>
    <w:lvl w:ilvl="8">
      <w:isLgl w:val="false"/>
      <w:lvlJc w:val="left"/>
      <w:lvlText w:val="%1.%2.%3.%4.%5.%6.%7.%8.%9"/>
      <w:numFmt w:val="decimal"/>
      <w:pPr>
        <w:pBdr/>
        <w:tabs>
          <w:tab w:val="num" w:leader="none" w:pos="1584"/>
        </w:tabs>
        <w:spacing/>
        <w:ind w:hanging="1584" w:left="1584"/>
      </w:pPr>
      <w:rPr/>
      <w:start w:val="1"/>
      <w:suff w:val="tab"/>
    </w:lvl>
  </w:abstractNum>
  <w:abstractNum w:abstractNumId="276">
    <w:nsid w:val="58B67AA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7">
    <w:nsid w:val="5BB04152"/>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8">
    <w:nsid w:val="5C225592"/>
    <w:lvl w:ilvl="0">
      <w:isLgl w:val="false"/>
      <w:lvlJc w:val="left"/>
      <w:lvlText w:val=""/>
      <w:numFmt w:val="bullet"/>
      <w:pPr>
        <w:pBdr/>
        <w:spacing/>
        <w:ind w:hanging="360" w:left="717"/>
      </w:pPr>
      <w:pStyle w:val="2040"/>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9">
    <w:nsid w:val="5C9212C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80">
    <w:nsid w:val="60881F95"/>
    <w:lvl w:ilvl="0">
      <w:isLgl w:val="false"/>
      <w:lvlJc w:val="left"/>
      <w:lvlText w:val=""/>
      <w:numFmt w:val="bullet"/>
      <w:pPr>
        <w:pBdr/>
        <w:tabs>
          <w:tab w:val="num" w:leader="none" w:pos="1209"/>
        </w:tabs>
        <w:spacing/>
        <w:ind w:hanging="360" w:left="1209"/>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81">
    <w:nsid w:val="614B50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2">
    <w:nsid w:val="630D2E7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83">
    <w:nsid w:val="63A8730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4">
    <w:nsid w:val="657E634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5">
    <w:nsid w:val="66C02DFB"/>
    <w:lvl w:ilvl="0">
      <w:isLgl w:val="false"/>
      <w:lvlJc w:val="left"/>
      <w:lvlText w:val="%1."/>
      <w:numFmt w:val="decimal"/>
      <w:pPr>
        <w:pBdr/>
        <w:tabs>
          <w:tab w:val="num" w:leader="none" w:pos="926"/>
        </w:tabs>
        <w:spacing/>
        <w:ind w:hanging="360" w:left="926"/>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86">
    <w:nsid w:val="6AC966F3"/>
    <w:lvl w:ilvl="0">
      <w:isLgl w:val="false"/>
      <w:lvlJc w:val="left"/>
      <w:lvlText w:val=""/>
      <w:numFmt w:val="bullet"/>
      <w:pPr>
        <w:pBdr/>
        <w:spacing/>
        <w:ind w:hanging="360" w:left="720"/>
      </w:pPr>
      <w:pStyle w:val="2084"/>
      <w:rPr>
        <w:rFonts w:hint="default" w:ascii="Symbol" w:hAnsi="Symbol"/>
        <w:sz w:val="20"/>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7">
    <w:nsid w:val="6D831427"/>
    <w:lvl w:ilvl="0">
      <w:isLgl w:val="false"/>
      <w:lvlJc w:val="left"/>
      <w:lvlText w:val=""/>
      <w:numFmt w:val="bullet"/>
      <w:pPr>
        <w:pBdr/>
        <w:tabs>
          <w:tab w:val="num" w:leader="none" w:pos="643"/>
        </w:tabs>
        <w:spacing/>
        <w:ind w:hanging="360" w:left="643"/>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88">
    <w:nsid w:val="6ED12A2C"/>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89">
    <w:nsid w:val="6FCA6859"/>
    <w:lvl w:ilvl="0">
      <w:isLgl w:val="false"/>
      <w:lvlJc w:val="left"/>
      <w:lvlText w:val="%1."/>
      <w:numFmt w:val="decimal"/>
      <w:pPr>
        <w:pBdr/>
        <w:tabs>
          <w:tab w:val="num" w:leader="none" w:pos="1492"/>
        </w:tabs>
        <w:spacing/>
        <w:ind w:hanging="360" w:left="1492"/>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90">
    <w:nsid w:val="775010E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1">
    <w:nsid w:val="7B84458E"/>
    <w:lvl w:ilvl="0">
      <w:isLgl w:val="false"/>
      <w:lvlJc w:val="left"/>
      <w:lvlText w:val="%1."/>
      <w:numFmt w:val="decimal"/>
      <w:pPr>
        <w:pBdr/>
        <w:spacing/>
        <w:ind w:hanging="360" w:left="720"/>
      </w:pPr>
      <w:rPr>
        <w:rFonts w:hint="default"/>
      </w:rPr>
      <w:start w:val="5"/>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2">
    <w:nsid w:val="31389EC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3">
    <w:nsid w:val="5071A9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4">
    <w:nsid w:val="3368DAC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5">
    <w:nsid w:val="5EFD656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6">
    <w:nsid w:val="7BC0E83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7">
    <w:nsid w:val="1101D11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62"/>
  </w:num>
  <w:num w:numId="249">
    <w:abstractNumId w:val="278"/>
  </w:num>
  <w:num w:numId="250">
    <w:abstractNumId w:val="247"/>
  </w:num>
  <w:num w:numId="251">
    <w:abstractNumId w:val="286"/>
  </w:num>
  <w:num w:numId="252">
    <w:abstractNumId w:val="260"/>
  </w:num>
  <w:num w:numId="253">
    <w:abstractNumId w:val="275"/>
  </w:num>
  <w:num w:numId="254">
    <w:abstractNumId w:val="270"/>
  </w:num>
  <w:num w:numId="255">
    <w:abstractNumId w:val="271"/>
  </w:num>
  <w:num w:numId="256">
    <w:abstractNumId w:val="276"/>
  </w:num>
  <w:num w:numId="257">
    <w:abstractNumId w:val="264"/>
  </w:num>
  <w:num w:numId="258">
    <w:abstractNumId w:val="256"/>
  </w:num>
  <w:num w:numId="259">
    <w:abstractNumId w:val="277"/>
  </w:num>
  <w:num w:numId="260">
    <w:abstractNumId w:val="284"/>
  </w:num>
  <w:num w:numId="261">
    <w:abstractNumId w:val="2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abstractNumId w:val="258"/>
  </w:num>
  <w:num w:numId="263">
    <w:abstractNumId w:val="266"/>
  </w:num>
  <w:num w:numId="264">
    <w:abstractNumId w:val="265"/>
  </w:num>
  <w:num w:numId="265">
    <w:abstractNumId w:val="2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abstractNumId w:val="250"/>
  </w:num>
  <w:num w:numId="267">
    <w:abstractNumId w:val="261"/>
  </w:num>
  <w:num w:numId="268">
    <w:abstractNumId w:val="263"/>
  </w:num>
  <w:num w:numId="269">
    <w:abstractNumId w:val="248"/>
  </w:num>
  <w:num w:numId="270">
    <w:abstractNumId w:val="273"/>
  </w:num>
  <w:num w:numId="271">
    <w:abstractNumId w:val="291"/>
  </w:num>
  <w:num w:numId="272">
    <w:abstractNumId w:val="249"/>
  </w:num>
  <w:num w:numId="273">
    <w:abstractNumId w:val="268"/>
  </w:num>
  <w:num w:numId="274">
    <w:abstractNumId w:val="283"/>
  </w:num>
  <w:num w:numId="275">
    <w:abstractNumId w:val="287"/>
  </w:num>
  <w:num w:numId="276">
    <w:abstractNumId w:val="280"/>
  </w:num>
  <w:num w:numId="277">
    <w:abstractNumId w:val="252"/>
  </w:num>
  <w:num w:numId="278">
    <w:abstractNumId w:val="257"/>
  </w:num>
  <w:num w:numId="279">
    <w:abstractNumId w:val="285"/>
  </w:num>
  <w:num w:numId="280">
    <w:abstractNumId w:val="259"/>
  </w:num>
  <w:num w:numId="281">
    <w:abstractNumId w:val="289"/>
  </w:num>
  <w:num w:numId="282">
    <w:abstractNumId w:val="248"/>
    <w:lvlOverride w:ilvl="0">
      <w:startOverride w:val="1"/>
    </w:lvlOverride>
  </w:num>
  <w:num w:numId="283">
    <w:abstractNumId w:val="254"/>
  </w:num>
  <w:num w:numId="284">
    <w:abstractNumId w:val="248"/>
    <w:lvlOverride w:ilvl="0">
      <w:startOverride w:val="1"/>
    </w:lvlOverride>
  </w:num>
  <w:num w:numId="285">
    <w:abstractNumId w:val="288"/>
  </w:num>
  <w:num w:numId="286">
    <w:abstractNumId w:val="269"/>
  </w:num>
  <w:num w:numId="287">
    <w:abstractNumId w:val="279"/>
  </w:num>
  <w:num w:numId="288">
    <w:abstractNumId w:val="282"/>
  </w:num>
  <w:num w:numId="289">
    <w:abstractNumId w:val="267"/>
  </w:num>
  <w:num w:numId="290">
    <w:abstractNumId w:val="255"/>
  </w:num>
  <w:num w:numId="291">
    <w:abstractNumId w:val="253"/>
  </w:num>
  <w:num w:numId="292">
    <w:abstractNumId w:val="290"/>
  </w:num>
  <w:num w:numId="293">
    <w:abstractNumId w:val="251"/>
  </w:num>
  <w:num w:numId="294">
    <w:abstractNumId w:val="274"/>
  </w:num>
  <w:num w:numId="295">
    <w:abstractNumId w:val="281"/>
  </w:num>
  <w:num w:numId="296">
    <w:abstractNumId w:val="272"/>
  </w:num>
  <w:num w:numId="297">
    <w:abstractNumId w:val="292"/>
  </w:num>
  <w:num w:numId="298">
    <w:abstractNumId w:val="293"/>
  </w:num>
  <w:num w:numId="299">
    <w:abstractNumId w:val="294"/>
  </w:num>
  <w:num w:numId="300">
    <w:abstractNumId w:val="295"/>
  </w:num>
  <w:num w:numId="301">
    <w:abstractNumId w:val="296"/>
  </w:num>
  <w:num w:numId="302">
    <w:abstractNumId w:val="2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AU"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18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8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8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8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8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8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8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8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8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8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8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8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8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8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8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8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8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8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8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84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84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84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84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84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84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8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8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8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8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6 Colorful - Accent 1"/>
    <w:basedOn w:val="184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8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84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8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84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84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2">
    <w:name w:val="Grid Table 7 Colorful - Accent 1"/>
    <w:basedOn w:val="184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84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84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84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84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84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8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8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8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8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8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8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84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84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84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84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84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84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84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8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84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8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84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84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84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84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84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84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84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84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
    <w:name w:val="List Table 5 Dark - Accent 1"/>
    <w:basedOn w:val="184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84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84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84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84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84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
    <w:name w:val="List Table 6 Colorful - Accent 1"/>
    <w:basedOn w:val="184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84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84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84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84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84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7 Colorful - Accent 1"/>
    <w:basedOn w:val="184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84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84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84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84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84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paragraph" w:styleId="1829" w:default="1">
    <w:name w:val="Normal"/>
    <w:pPr>
      <w:pBdr/>
      <w:tabs>
        <w:tab w:val="left" w:leader="none" w:pos="284"/>
      </w:tabs>
      <w:spacing w:after="120" w:before="120" w:line="300" w:lineRule="auto"/>
      <w:ind/>
    </w:pPr>
    <w:rPr>
      <w:rFonts w:cstheme="minorHAnsi"/>
      <w:sz w:val="24"/>
      <w:szCs w:val="20"/>
    </w:rPr>
  </w:style>
  <w:style w:type="paragraph" w:styleId="1830">
    <w:name w:val="Heading 1"/>
    <w:next w:val="1829"/>
    <w:link w:val="1987"/>
    <w:uiPriority w:val="9"/>
    <w:qFormat/>
    <w:pPr>
      <w:keepNext w:val="true"/>
      <w:pBdr/>
      <w:spacing w:after="120" w:before="120" w:line="600" w:lineRule="exact"/>
      <w:ind/>
      <w:outlineLvl w:val="0"/>
    </w:pPr>
    <w:rPr>
      <w:rFonts w:eastAsia="Times New Roman" w:cstheme="minorHAnsi"/>
      <w:color w:val="2d739f"/>
      <w:sz w:val="44"/>
      <w:szCs w:val="40"/>
      <w:lang w:eastAsia="en-AU"/>
    </w:rPr>
  </w:style>
  <w:style w:type="paragraph" w:styleId="1831">
    <w:name w:val="Heading 2"/>
    <w:basedOn w:val="1829"/>
    <w:next w:val="2078"/>
    <w:link w:val="1998"/>
    <w:uiPriority w:val="9"/>
    <w:unhideWhenUsed/>
    <w:qFormat/>
    <w:pPr>
      <w:pBdr/>
      <w:spacing/>
      <w:ind/>
      <w:outlineLvl w:val="1"/>
    </w:pPr>
    <w:rPr>
      <w:b/>
      <w:bCs/>
      <w:color w:val="0070c0"/>
      <w:sz w:val="36"/>
      <w:szCs w:val="36"/>
    </w:rPr>
  </w:style>
  <w:style w:type="paragraph" w:styleId="1832">
    <w:name w:val="Heading 3"/>
    <w:basedOn w:val="1991"/>
    <w:next w:val="1829"/>
    <w:link w:val="2000"/>
    <w:uiPriority w:val="9"/>
    <w:unhideWhenUsed/>
    <w:qFormat/>
    <w:pPr>
      <w:pBdr/>
      <w:spacing w:afterAutospacing="0" w:before="240"/>
      <w:ind/>
      <w:outlineLvl w:val="2"/>
    </w:pPr>
    <w:rPr>
      <w:rFonts w:ascii="Calibri" w:hAnsi="Calibri" w:eastAsia="Calibri"/>
      <w:color w:val="548dd4" w:themeColor="text2" w:themeTint="99" w:themeShade="FF"/>
    </w:rPr>
  </w:style>
  <w:style w:type="paragraph" w:styleId="1833">
    <w:name w:val="Heading 4"/>
    <w:basedOn w:val="1991"/>
    <w:next w:val="1829"/>
    <w:link w:val="2001"/>
    <w:uiPriority w:val="9"/>
    <w:unhideWhenUsed/>
    <w:qFormat/>
    <w:pPr>
      <w:pBdr/>
      <w:spacing w:after="120" w:afterAutospacing="0" w:before="240" w:line="240" w:lineRule="auto"/>
      <w:ind/>
      <w:outlineLvl w:val="3"/>
    </w:pPr>
    <w:rPr>
      <w:b/>
      <w:color w:val="58585b"/>
      <w:sz w:val="24"/>
    </w:rPr>
  </w:style>
  <w:style w:type="paragraph" w:styleId="1834">
    <w:name w:val="Heading 5"/>
    <w:basedOn w:val="1991"/>
    <w:next w:val="1829"/>
    <w:link w:val="2002"/>
    <w:uiPriority w:val="9"/>
    <w:unhideWhenUsed/>
    <w:qFormat/>
    <w:pPr>
      <w:pBdr/>
      <w:spacing w:after="60" w:afterAutospacing="0" w:before="240"/>
      <w:ind/>
      <w:outlineLvl w:val="4"/>
    </w:pPr>
    <w:rPr>
      <w:b/>
      <w:sz w:val="24"/>
    </w:rPr>
  </w:style>
  <w:style w:type="paragraph" w:styleId="1835">
    <w:name w:val="Heading 6"/>
    <w:basedOn w:val="1834"/>
    <w:next w:val="1829"/>
    <w:link w:val="2003"/>
    <w:uiPriority w:val="9"/>
    <w:unhideWhenUsed/>
    <w:pPr>
      <w:pBdr/>
      <w:spacing/>
      <w:ind/>
      <w:outlineLvl w:val="5"/>
    </w:pPr>
    <w:rPr>
      <w:color w:val="464749"/>
      <w:szCs w:val="20"/>
    </w:rPr>
  </w:style>
  <w:style w:type="paragraph" w:styleId="1836">
    <w:name w:val="Heading 7"/>
    <w:basedOn w:val="1829"/>
    <w:next w:val="1829"/>
    <w:link w:val="2026"/>
    <w:uiPriority w:val="9"/>
    <w:unhideWhenUsed/>
    <w:pPr>
      <w:keepNext w:val="true"/>
      <w:keepLines w:val="true"/>
      <w:pBdr/>
      <w:spacing w:before="200"/>
      <w:ind/>
      <w:outlineLvl w:val="6"/>
    </w:pPr>
    <w:rPr>
      <w:rFonts w:asciiTheme="majorHAnsi" w:hAnsiTheme="majorHAnsi" w:eastAsiaTheme="majorEastAsia" w:cstheme="majorBidi"/>
      <w:i/>
      <w:iCs/>
      <w:color w:val="404040" w:themeColor="text1" w:themeTint="BF"/>
    </w:rPr>
  </w:style>
  <w:style w:type="paragraph" w:styleId="1837">
    <w:name w:val="Heading 8"/>
    <w:basedOn w:val="1829"/>
    <w:next w:val="1829"/>
    <w:link w:val="196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838">
    <w:name w:val="Heading 9"/>
    <w:basedOn w:val="1829"/>
    <w:next w:val="1829"/>
    <w:link w:val="196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839" w:default="1">
    <w:name w:val="Default Paragraph Font"/>
    <w:uiPriority w:val="1"/>
    <w:semiHidden/>
    <w:unhideWhenUsed/>
    <w:pPr>
      <w:pBdr/>
      <w:spacing/>
      <w:ind/>
    </w:pPr>
  </w:style>
  <w:style w:type="table" w:styleId="184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841" w:default="1">
    <w:name w:val="No List"/>
    <w:uiPriority w:val="99"/>
    <w:semiHidden/>
    <w:unhideWhenUsed/>
    <w:pPr>
      <w:pBdr/>
      <w:spacing/>
      <w:ind/>
    </w:pPr>
  </w:style>
  <w:style w:type="table" w:styleId="1842">
    <w:name w:val="Grid Table Light"/>
    <w:basedOn w:val="1840"/>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3">
    <w:name w:val="Plain Table 1"/>
    <w:basedOn w:val="1840"/>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4">
    <w:name w:val="Plain Table 2"/>
    <w:basedOn w:val="1840"/>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5">
    <w:name w:val="Plain Table 3"/>
    <w:basedOn w:val="184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6">
    <w:name w:val="Plain Table 4"/>
    <w:basedOn w:val="184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7">
    <w:name w:val="Plain Table 5"/>
    <w:basedOn w:val="184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8">
    <w:name w:val="Grid Table 1 Light"/>
    <w:basedOn w:val="1840"/>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9">
    <w:name w:val="Grid Table 1 Light Accent 1"/>
    <w:basedOn w:val="1840"/>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0">
    <w:name w:val="Grid Table 1 Light Accent 2"/>
    <w:basedOn w:val="1840"/>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1">
    <w:name w:val="Grid Table 1 Light Accent 3"/>
    <w:basedOn w:val="1840"/>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2">
    <w:name w:val="Grid Table 1 Light Accent 4"/>
    <w:basedOn w:val="1840"/>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3">
    <w:name w:val="Grid Table 1 Light Accent 5"/>
    <w:basedOn w:val="1840"/>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4">
    <w:name w:val="Grid Table 1 Light Accent 6"/>
    <w:basedOn w:val="1840"/>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5">
    <w:name w:val="Grid Table 2"/>
    <w:basedOn w:val="1840"/>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6">
    <w:name w:val="Grid Table 2 Accent 1"/>
    <w:basedOn w:val="1840"/>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7">
    <w:name w:val="Grid Table 2 Accent 2"/>
    <w:basedOn w:val="1840"/>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8">
    <w:name w:val="Grid Table 2 Accent 3"/>
    <w:basedOn w:val="1840"/>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9">
    <w:name w:val="Grid Table 2 Accent 4"/>
    <w:basedOn w:val="1840"/>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0">
    <w:name w:val="Grid Table 2 Accent 5"/>
    <w:basedOn w:val="1840"/>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1">
    <w:name w:val="Grid Table 2 Accent 6"/>
    <w:basedOn w:val="1840"/>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2">
    <w:name w:val="Grid Table 3"/>
    <w:basedOn w:val="1840"/>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3">
    <w:name w:val="Grid Table 3 Accent 1"/>
    <w:basedOn w:val="1840"/>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4">
    <w:name w:val="Grid Table 3 Accent 2"/>
    <w:basedOn w:val="1840"/>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5">
    <w:name w:val="Grid Table 3 Accent 3"/>
    <w:basedOn w:val="1840"/>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6">
    <w:name w:val="Grid Table 3 Accent 4"/>
    <w:basedOn w:val="1840"/>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7">
    <w:name w:val="Grid Table 3 Accent 5"/>
    <w:basedOn w:val="1840"/>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8">
    <w:name w:val="Grid Table 3 Accent 6"/>
    <w:basedOn w:val="1840"/>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9">
    <w:name w:val="Grid Table 4"/>
    <w:basedOn w:val="1840"/>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0">
    <w:name w:val="Grid Table 4 Accent 1"/>
    <w:basedOn w:val="1840"/>
    <w:uiPriority w:val="99"/>
    <w:pPr>
      <w:pBdr/>
      <w:spacing w:after="0" w:line="240" w:lineRule="auto"/>
      <w:ind/>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cPr>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be5f1"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f81bd" w:themeFill="accent1"/>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1">
    <w:name w:val="Grid Table 4 Accent 2"/>
    <w:basedOn w:val="1840"/>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2">
    <w:name w:val="Grid Table 4 Accent 3"/>
    <w:basedOn w:val="1840"/>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3">
    <w:name w:val="Grid Table 4 Accent 4"/>
    <w:basedOn w:val="1840"/>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4">
    <w:name w:val="Grid Table 4 Accent 5"/>
    <w:basedOn w:val="1840"/>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5">
    <w:name w:val="Grid Table 4 Accent 6"/>
    <w:basedOn w:val="1840"/>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6">
    <w:name w:val="Grid Table 5 Dark"/>
    <w:basedOn w:val="184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7" w:customStyle="1">
    <w:name w:val="Grid Table 5 Dark- Accent 1"/>
    <w:basedOn w:val="184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8">
    <w:name w:val="Grid Table 5 Dark Accent 2"/>
    <w:basedOn w:val="184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9">
    <w:name w:val="Grid Table 5 Dark Accent 3"/>
    <w:basedOn w:val="184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0" w:customStyle="1">
    <w:name w:val="Grid Table 5 Dark- Accent 4"/>
    <w:basedOn w:val="184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1">
    <w:name w:val="Grid Table 5 Dark Accent 5"/>
    <w:basedOn w:val="184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2">
    <w:name w:val="Grid Table 5 Dark Accent 6"/>
    <w:basedOn w:val="184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3">
    <w:name w:val="Grid Table 6 Colorful"/>
    <w:basedOn w:val="1840"/>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4">
    <w:name w:val="Grid Table 6 Colorful Accent 1"/>
    <w:basedOn w:val="1840"/>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5">
    <w:name w:val="Grid Table 6 Colorful Accent 2"/>
    <w:basedOn w:val="1840"/>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6">
    <w:name w:val="Grid Table 6 Colorful Accent 3"/>
    <w:basedOn w:val="1840"/>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7">
    <w:name w:val="Grid Table 6 Colorful Accent 4"/>
    <w:basedOn w:val="1840"/>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8">
    <w:name w:val="Grid Table 6 Colorful Accent 5"/>
    <w:basedOn w:val="1840"/>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9">
    <w:name w:val="Grid Table 6 Colorful Accent 6"/>
    <w:basedOn w:val="1840"/>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0">
    <w:name w:val="Grid Table 7 Colorful"/>
    <w:basedOn w:val="1840"/>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1">
    <w:name w:val="Grid Table 7 Colorful Accent 1"/>
    <w:basedOn w:val="1840"/>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2">
    <w:name w:val="Grid Table 7 Colorful Accent 2"/>
    <w:basedOn w:val="1840"/>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3">
    <w:name w:val="Grid Table 7 Colorful Accent 3"/>
    <w:basedOn w:val="1840"/>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4">
    <w:name w:val="Grid Table 7 Colorful Accent 4"/>
    <w:basedOn w:val="1840"/>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5">
    <w:name w:val="Grid Table 7 Colorful Accent 5"/>
    <w:basedOn w:val="1840"/>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6">
    <w:name w:val="Grid Table 7 Colorful Accent 6"/>
    <w:basedOn w:val="1840"/>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7">
    <w:name w:val="List Table 1 Light"/>
    <w:basedOn w:val="184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8">
    <w:name w:val="List Table 1 Light Accent 1"/>
    <w:basedOn w:val="184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9">
    <w:name w:val="List Table 1 Light Accent 2"/>
    <w:basedOn w:val="184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0">
    <w:name w:val="List Table 1 Light Accent 3"/>
    <w:basedOn w:val="184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1">
    <w:name w:val="List Table 1 Light Accent 4"/>
    <w:basedOn w:val="184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2">
    <w:name w:val="List Table 1 Light Accent 5"/>
    <w:basedOn w:val="184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3">
    <w:name w:val="List Table 1 Light Accent 6"/>
    <w:basedOn w:val="184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4">
    <w:name w:val="List Table 2"/>
    <w:basedOn w:val="1840"/>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5">
    <w:name w:val="List Table 2 Accent 1"/>
    <w:basedOn w:val="1840"/>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6">
    <w:name w:val="List Table 2 Accent 2"/>
    <w:basedOn w:val="1840"/>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7">
    <w:name w:val="List Table 2 Accent 3"/>
    <w:basedOn w:val="1840"/>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8">
    <w:name w:val="List Table 2 Accent 4"/>
    <w:basedOn w:val="1840"/>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9">
    <w:name w:val="List Table 2 Accent 5"/>
    <w:basedOn w:val="1840"/>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0">
    <w:name w:val="List Table 2 Accent 6"/>
    <w:basedOn w:val="1840"/>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1">
    <w:name w:val="List Table 3"/>
    <w:basedOn w:val="184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2">
    <w:name w:val="List Table 3 Accent 1"/>
    <w:basedOn w:val="1840"/>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3">
    <w:name w:val="List Table 3 Accent 2"/>
    <w:basedOn w:val="1840"/>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4">
    <w:name w:val="List Table 3 Accent 3"/>
    <w:basedOn w:val="1840"/>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5">
    <w:name w:val="List Table 3 Accent 4"/>
    <w:basedOn w:val="1840"/>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6">
    <w:name w:val="List Table 3 Accent 5"/>
    <w:basedOn w:val="1840"/>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7">
    <w:name w:val="List Table 3 Accent 6"/>
    <w:basedOn w:val="1840"/>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8">
    <w:name w:val="List Table 4"/>
    <w:basedOn w:val="184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9">
    <w:name w:val="List Table 4 Accent 1"/>
    <w:basedOn w:val="1840"/>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0">
    <w:name w:val="List Table 4 Accent 2"/>
    <w:basedOn w:val="1840"/>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1">
    <w:name w:val="List Table 4 Accent 3"/>
    <w:basedOn w:val="1840"/>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2">
    <w:name w:val="List Table 4 Accent 4"/>
    <w:basedOn w:val="1840"/>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3">
    <w:name w:val="List Table 4 Accent 5"/>
    <w:basedOn w:val="1840"/>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4">
    <w:name w:val="List Table 4 Accent 6"/>
    <w:basedOn w:val="1840"/>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5">
    <w:name w:val="List Table 5 Dark"/>
    <w:basedOn w:val="1840"/>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6">
    <w:name w:val="List Table 5 Dark Accent 1"/>
    <w:basedOn w:val="1840"/>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7">
    <w:name w:val="List Table 5 Dark Accent 2"/>
    <w:basedOn w:val="1840"/>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8">
    <w:name w:val="List Table 5 Dark Accent 3"/>
    <w:basedOn w:val="1840"/>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9">
    <w:name w:val="List Table 5 Dark Accent 4"/>
    <w:basedOn w:val="1840"/>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0">
    <w:name w:val="List Table 5 Dark Accent 5"/>
    <w:basedOn w:val="1840"/>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1">
    <w:name w:val="List Table 5 Dark Accent 6"/>
    <w:basedOn w:val="1840"/>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2">
    <w:name w:val="List Table 6 Colorful"/>
    <w:basedOn w:val="1840"/>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3">
    <w:name w:val="List Table 6 Colorful Accent 1"/>
    <w:basedOn w:val="1840"/>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4">
    <w:name w:val="List Table 6 Colorful Accent 2"/>
    <w:basedOn w:val="1840"/>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5">
    <w:name w:val="List Table 6 Colorful Accent 3"/>
    <w:basedOn w:val="1840"/>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6">
    <w:name w:val="List Table 6 Colorful Accent 4"/>
    <w:basedOn w:val="1840"/>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7">
    <w:name w:val="List Table 6 Colorful Accent 5"/>
    <w:basedOn w:val="1840"/>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8">
    <w:name w:val="List Table 6 Colorful Accent 6"/>
    <w:basedOn w:val="1840"/>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9">
    <w:name w:val="List Table 7 Colorful"/>
    <w:basedOn w:val="1840"/>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0">
    <w:name w:val="List Table 7 Colorful Accent 1"/>
    <w:basedOn w:val="1840"/>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1">
    <w:name w:val="List Table 7 Colorful Accent 2"/>
    <w:basedOn w:val="1840"/>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2">
    <w:name w:val="List Table 7 Colorful Accent 3"/>
    <w:basedOn w:val="1840"/>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3">
    <w:name w:val="List Table 7 Colorful Accent 4"/>
    <w:basedOn w:val="1840"/>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4">
    <w:name w:val="List Table 7 Colorful Accent 5"/>
    <w:basedOn w:val="1840"/>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5">
    <w:name w:val="List Table 7 Colorful Accent 6"/>
    <w:basedOn w:val="1840"/>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6" w:customStyle="1">
    <w:name w:val="Lined - Accent"/>
    <w:basedOn w:val="1840"/>
    <w:uiPriority w:val="99"/>
    <w:pPr>
      <w:pBdr/>
      <w:spacing w:after="0" w:line="240" w:lineRule="auto"/>
      <w:ind/>
    </w:pPr>
    <w:rPr>
      <w:color w:val="404040"/>
      <w:sz w:val="20"/>
      <w:szCs w:val="20"/>
      <w:lang w:val="en-US"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7" w:customStyle="1">
    <w:name w:val="Lined - Accent 1"/>
    <w:basedOn w:val="1840"/>
    <w:uiPriority w:val="99"/>
    <w:pPr>
      <w:pBdr/>
      <w:spacing w:after="0" w:line="240" w:lineRule="auto"/>
      <w:ind/>
    </w:pPr>
    <w:rPr>
      <w:color w:val="404040"/>
      <w:sz w:val="20"/>
      <w:szCs w:val="20"/>
      <w:lang w:val="en-US"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8" w:customStyle="1">
    <w:name w:val="Lined - Accent 2"/>
    <w:basedOn w:val="1840"/>
    <w:uiPriority w:val="99"/>
    <w:pPr>
      <w:pBdr/>
      <w:spacing w:after="0" w:line="240" w:lineRule="auto"/>
      <w:ind/>
    </w:pPr>
    <w:rPr>
      <w:color w:val="404040"/>
      <w:sz w:val="20"/>
      <w:szCs w:val="20"/>
      <w:lang w:val="en-US"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9" w:customStyle="1">
    <w:name w:val="Lined - Accent 3"/>
    <w:basedOn w:val="1840"/>
    <w:uiPriority w:val="99"/>
    <w:pPr>
      <w:pBdr/>
      <w:spacing w:after="0" w:line="240" w:lineRule="auto"/>
      <w:ind/>
    </w:pPr>
    <w:rPr>
      <w:color w:val="404040"/>
      <w:sz w:val="20"/>
      <w:szCs w:val="20"/>
      <w:lang w:val="en-US"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0" w:customStyle="1">
    <w:name w:val="Lined - Accent 4"/>
    <w:basedOn w:val="1840"/>
    <w:uiPriority w:val="99"/>
    <w:pPr>
      <w:pBdr/>
      <w:spacing w:after="0" w:line="240" w:lineRule="auto"/>
      <w:ind/>
    </w:pPr>
    <w:rPr>
      <w:color w:val="404040"/>
      <w:sz w:val="20"/>
      <w:szCs w:val="20"/>
      <w:lang w:val="en-US"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1" w:customStyle="1">
    <w:name w:val="Lined - Accent 5"/>
    <w:basedOn w:val="1840"/>
    <w:uiPriority w:val="99"/>
    <w:pPr>
      <w:pBdr/>
      <w:spacing w:after="0" w:line="240" w:lineRule="auto"/>
      <w:ind/>
    </w:pPr>
    <w:rPr>
      <w:color w:val="404040"/>
      <w:sz w:val="20"/>
      <w:szCs w:val="20"/>
      <w:lang w:val="en-US"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2" w:customStyle="1">
    <w:name w:val="Lined - Accent 6"/>
    <w:basedOn w:val="1840"/>
    <w:uiPriority w:val="99"/>
    <w:pPr>
      <w:pBdr/>
      <w:spacing w:after="0" w:line="240" w:lineRule="auto"/>
      <w:ind/>
    </w:pPr>
    <w:rPr>
      <w:color w:val="404040"/>
      <w:sz w:val="20"/>
      <w:szCs w:val="20"/>
      <w:lang w:val="en-US"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3" w:customStyle="1">
    <w:name w:val="Bordered &amp; Lined - Accent"/>
    <w:basedOn w:val="1840"/>
    <w:uiPriority w:val="99"/>
    <w:pPr>
      <w:pBdr/>
      <w:spacing w:after="0" w:line="240" w:lineRule="auto"/>
      <w:ind/>
    </w:pPr>
    <w:rPr>
      <w:color w:val="404040"/>
      <w:sz w:val="20"/>
      <w:szCs w:val="20"/>
      <w:lang w:val="en-US" w:eastAsia="ja-JP"/>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4" w:customStyle="1">
    <w:name w:val="Bordered &amp; Lined - Accent 1"/>
    <w:basedOn w:val="1840"/>
    <w:uiPriority w:val="99"/>
    <w:pPr>
      <w:pBdr/>
      <w:spacing w:after="0" w:line="240" w:lineRule="auto"/>
      <w:ind/>
    </w:pPr>
    <w:rPr>
      <w:color w:val="404040"/>
      <w:sz w:val="20"/>
      <w:szCs w:val="20"/>
      <w:lang w:val="en-US" w:eastAsia="ja-JP"/>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5" w:customStyle="1">
    <w:name w:val="Bordered &amp; Lined - Accent 2"/>
    <w:basedOn w:val="1840"/>
    <w:uiPriority w:val="99"/>
    <w:pPr>
      <w:pBdr/>
      <w:spacing w:after="0" w:line="240" w:lineRule="auto"/>
      <w:ind/>
    </w:pPr>
    <w:rPr>
      <w:color w:val="404040"/>
      <w:sz w:val="20"/>
      <w:szCs w:val="20"/>
      <w:lang w:val="en-US" w:eastAsia="ja-JP"/>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6" w:customStyle="1">
    <w:name w:val="Bordered &amp; Lined - Accent 3"/>
    <w:basedOn w:val="1840"/>
    <w:uiPriority w:val="99"/>
    <w:pPr>
      <w:pBdr/>
      <w:spacing w:after="0" w:line="240" w:lineRule="auto"/>
      <w:ind/>
    </w:pPr>
    <w:rPr>
      <w:color w:val="404040"/>
      <w:sz w:val="20"/>
      <w:szCs w:val="20"/>
      <w:lang w:val="en-US" w:eastAsia="ja-JP"/>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7" w:customStyle="1">
    <w:name w:val="Bordered &amp; Lined - Accent 4"/>
    <w:basedOn w:val="1840"/>
    <w:uiPriority w:val="99"/>
    <w:pPr>
      <w:pBdr/>
      <w:spacing w:after="0" w:line="240" w:lineRule="auto"/>
      <w:ind/>
    </w:pPr>
    <w:rPr>
      <w:color w:val="404040"/>
      <w:sz w:val="20"/>
      <w:szCs w:val="20"/>
      <w:lang w:val="en-US" w:eastAsia="ja-JP"/>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8" w:customStyle="1">
    <w:name w:val="Bordered &amp; Lined - Accent 5"/>
    <w:basedOn w:val="1840"/>
    <w:uiPriority w:val="99"/>
    <w:pPr>
      <w:pBdr/>
      <w:spacing w:after="0" w:line="240" w:lineRule="auto"/>
      <w:ind/>
    </w:pPr>
    <w:rPr>
      <w:color w:val="404040"/>
      <w:sz w:val="20"/>
      <w:szCs w:val="20"/>
      <w:lang w:val="en-US" w:eastAsia="ja-JP"/>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9" w:customStyle="1">
    <w:name w:val="Bordered &amp; Lined - Accent 6"/>
    <w:basedOn w:val="1840"/>
    <w:uiPriority w:val="99"/>
    <w:pPr>
      <w:pBdr/>
      <w:spacing w:after="0" w:line="240" w:lineRule="auto"/>
      <w:ind/>
    </w:pPr>
    <w:rPr>
      <w:color w:val="404040"/>
      <w:sz w:val="20"/>
      <w:szCs w:val="20"/>
      <w:lang w:val="en-US" w:eastAsia="ja-JP"/>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0" w:customStyle="1">
    <w:name w:val="Bordered"/>
    <w:basedOn w:val="1840"/>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1" w:customStyle="1">
    <w:name w:val="Bordered - Accent 1"/>
    <w:basedOn w:val="1840"/>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2" w:customStyle="1">
    <w:name w:val="Bordered - Accent 2"/>
    <w:basedOn w:val="1840"/>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3" w:customStyle="1">
    <w:name w:val="Bordered - Accent 3"/>
    <w:basedOn w:val="1840"/>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4" w:customStyle="1">
    <w:name w:val="Bordered - Accent 4"/>
    <w:basedOn w:val="1840"/>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5" w:customStyle="1">
    <w:name w:val="Bordered - Accent 5"/>
    <w:basedOn w:val="1840"/>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6" w:customStyle="1">
    <w:name w:val="Bordered - Accent 6"/>
    <w:basedOn w:val="1840"/>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967" w:customStyle="1">
    <w:name w:val="Heading 8 Char"/>
    <w:basedOn w:val="1839"/>
    <w:link w:val="1837"/>
    <w:uiPriority w:val="9"/>
    <w:pPr>
      <w:pBdr/>
      <w:spacing/>
      <w:ind/>
    </w:pPr>
    <w:rPr>
      <w:rFonts w:ascii="Arial" w:hAnsi="Arial" w:eastAsia="Arial" w:cs="Arial"/>
      <w:i/>
      <w:iCs/>
      <w:color w:val="272727" w:themeColor="text1" w:themeTint="D8"/>
    </w:rPr>
  </w:style>
  <w:style w:type="character" w:styleId="1968" w:customStyle="1">
    <w:name w:val="Heading 9 Char"/>
    <w:basedOn w:val="1839"/>
    <w:link w:val="1838"/>
    <w:uiPriority w:val="9"/>
    <w:pPr>
      <w:pBdr/>
      <w:spacing/>
      <w:ind/>
    </w:pPr>
    <w:rPr>
      <w:rFonts w:ascii="Arial" w:hAnsi="Arial" w:eastAsia="Arial" w:cs="Arial"/>
      <w:i/>
      <w:iCs/>
      <w:color w:val="272727" w:themeColor="text1" w:themeTint="D8"/>
    </w:rPr>
  </w:style>
  <w:style w:type="paragraph" w:styleId="1969">
    <w:name w:val="Subtitle"/>
    <w:basedOn w:val="1829"/>
    <w:next w:val="1829"/>
    <w:link w:val="1970"/>
    <w:uiPriority w:val="11"/>
    <w:qFormat/>
    <w:pPr>
      <w:numPr>
        <w:ilvl w:val="1"/>
      </w:numPr>
      <w:pBdr/>
      <w:spacing/>
      <w:ind/>
    </w:pPr>
    <w:rPr>
      <w:color w:val="595959" w:themeColor="text1" w:themeTint="A6"/>
      <w:spacing w:val="15"/>
      <w:sz w:val="28"/>
      <w:szCs w:val="28"/>
    </w:rPr>
  </w:style>
  <w:style w:type="character" w:styleId="1970" w:customStyle="1">
    <w:name w:val="Subtitle Char"/>
    <w:basedOn w:val="1839"/>
    <w:link w:val="1969"/>
    <w:uiPriority w:val="11"/>
    <w:pPr>
      <w:pBdr/>
      <w:spacing/>
      <w:ind/>
    </w:pPr>
    <w:rPr>
      <w:color w:val="595959" w:themeColor="text1" w:themeTint="A6"/>
      <w:spacing w:val="15"/>
      <w:sz w:val="28"/>
      <w:szCs w:val="28"/>
    </w:rPr>
  </w:style>
  <w:style w:type="character" w:styleId="1971">
    <w:name w:val="Intense Emphasis"/>
    <w:basedOn w:val="1839"/>
    <w:uiPriority w:val="21"/>
    <w:qFormat/>
    <w:pPr>
      <w:pBdr/>
      <w:spacing/>
      <w:ind/>
    </w:pPr>
    <w:rPr>
      <w:i/>
      <w:iCs/>
      <w:color w:val="365f91" w:themeColor="accent1" w:themeShade="BF"/>
    </w:rPr>
  </w:style>
  <w:style w:type="paragraph" w:styleId="1972">
    <w:name w:val="Intense Quote"/>
    <w:basedOn w:val="1829"/>
    <w:next w:val="1829"/>
    <w:link w:val="1973"/>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973" w:customStyle="1">
    <w:name w:val="Intense Quote Char"/>
    <w:basedOn w:val="1839"/>
    <w:link w:val="1972"/>
    <w:uiPriority w:val="30"/>
    <w:pPr>
      <w:pBdr/>
      <w:spacing/>
      <w:ind/>
    </w:pPr>
    <w:rPr>
      <w:i/>
      <w:iCs/>
      <w:color w:val="365f91" w:themeColor="accent1" w:themeShade="BF"/>
    </w:rPr>
  </w:style>
  <w:style w:type="character" w:styleId="1974">
    <w:name w:val="Intense Reference"/>
    <w:basedOn w:val="1839"/>
    <w:uiPriority w:val="32"/>
    <w:qFormat/>
    <w:pPr>
      <w:pBdr/>
      <w:spacing/>
      <w:ind/>
    </w:pPr>
    <w:rPr>
      <w:b/>
      <w:bCs/>
      <w:smallCaps/>
      <w:color w:val="365f91" w:themeColor="accent1" w:themeShade="BF"/>
      <w:spacing w:val="5"/>
    </w:rPr>
  </w:style>
  <w:style w:type="paragraph" w:styleId="1975">
    <w:name w:val="No Spacing"/>
    <w:basedOn w:val="1829"/>
    <w:uiPriority w:val="1"/>
    <w:qFormat/>
    <w:pPr>
      <w:pBdr/>
      <w:spacing w:after="0" w:line="240" w:lineRule="auto"/>
      <w:ind/>
    </w:pPr>
  </w:style>
  <w:style w:type="character" w:styleId="1976">
    <w:name w:val="Subtle Emphasis"/>
    <w:basedOn w:val="1839"/>
    <w:uiPriority w:val="19"/>
    <w:qFormat/>
    <w:pPr>
      <w:pBdr/>
      <w:spacing/>
      <w:ind/>
    </w:pPr>
    <w:rPr>
      <w:i/>
      <w:iCs/>
      <w:color w:val="404040" w:themeColor="text1" w:themeTint="BF"/>
    </w:rPr>
  </w:style>
  <w:style w:type="character" w:styleId="1977">
    <w:name w:val="Subtle Reference"/>
    <w:basedOn w:val="1839"/>
    <w:uiPriority w:val="31"/>
    <w:qFormat/>
    <w:pPr>
      <w:pBdr/>
      <w:spacing/>
      <w:ind/>
    </w:pPr>
    <w:rPr>
      <w:smallCaps/>
      <w:color w:val="5a5a5a" w:themeColor="text1" w:themeTint="A5"/>
    </w:rPr>
  </w:style>
  <w:style w:type="character" w:styleId="1978">
    <w:name w:val="Book Title"/>
    <w:basedOn w:val="1839"/>
    <w:uiPriority w:val="33"/>
    <w:qFormat/>
    <w:pPr>
      <w:pBdr/>
      <w:spacing/>
      <w:ind/>
    </w:pPr>
    <w:rPr>
      <w:b/>
      <w:bCs/>
      <w:i/>
      <w:iCs/>
      <w:spacing w:val="5"/>
    </w:rPr>
  </w:style>
  <w:style w:type="paragraph" w:styleId="1979">
    <w:name w:val="toc 4"/>
    <w:basedOn w:val="1829"/>
    <w:next w:val="1829"/>
    <w:uiPriority w:val="39"/>
    <w:unhideWhenUsed/>
    <w:pPr>
      <w:pBdr/>
      <w:spacing w:after="100"/>
      <w:ind w:left="660"/>
    </w:pPr>
  </w:style>
  <w:style w:type="paragraph" w:styleId="1980">
    <w:name w:val="toc 5"/>
    <w:basedOn w:val="1829"/>
    <w:next w:val="1829"/>
    <w:uiPriority w:val="39"/>
    <w:unhideWhenUsed/>
    <w:pPr>
      <w:pBdr/>
      <w:spacing w:after="100"/>
      <w:ind w:left="880"/>
    </w:pPr>
  </w:style>
  <w:style w:type="paragraph" w:styleId="1981">
    <w:name w:val="toc 6"/>
    <w:basedOn w:val="1829"/>
    <w:next w:val="1829"/>
    <w:uiPriority w:val="39"/>
    <w:unhideWhenUsed/>
    <w:pPr>
      <w:pBdr/>
      <w:spacing w:after="100"/>
      <w:ind w:left="1100"/>
    </w:pPr>
  </w:style>
  <w:style w:type="paragraph" w:styleId="1982">
    <w:name w:val="toc 7"/>
    <w:basedOn w:val="1829"/>
    <w:next w:val="1829"/>
    <w:uiPriority w:val="39"/>
    <w:unhideWhenUsed/>
    <w:pPr>
      <w:pBdr/>
      <w:spacing w:after="100"/>
      <w:ind w:left="1320"/>
    </w:pPr>
  </w:style>
  <w:style w:type="paragraph" w:styleId="1983">
    <w:name w:val="toc 8"/>
    <w:basedOn w:val="1829"/>
    <w:next w:val="1829"/>
    <w:uiPriority w:val="39"/>
    <w:unhideWhenUsed/>
    <w:pPr>
      <w:pBdr/>
      <w:spacing w:after="100"/>
      <w:ind w:left="1540"/>
    </w:pPr>
  </w:style>
  <w:style w:type="paragraph" w:styleId="1984">
    <w:name w:val="toc 9"/>
    <w:basedOn w:val="1829"/>
    <w:next w:val="1829"/>
    <w:uiPriority w:val="39"/>
    <w:unhideWhenUsed/>
    <w:pPr>
      <w:pBdr/>
      <w:spacing w:after="100"/>
      <w:ind w:left="1760"/>
    </w:pPr>
  </w:style>
  <w:style w:type="paragraph" w:styleId="1985">
    <w:name w:val="table of figures"/>
    <w:basedOn w:val="1829"/>
    <w:next w:val="1829"/>
    <w:uiPriority w:val="99"/>
    <w:unhideWhenUsed/>
    <w:pPr>
      <w:pBdr/>
      <w:spacing w:after="0"/>
      <w:ind/>
    </w:pPr>
  </w:style>
  <w:style w:type="paragraph" w:styleId="1986" w:customStyle="1">
    <w:name w:val="Cover title"/>
    <w:next w:val="1829"/>
    <w:qFormat/>
    <w:pPr>
      <w:pBdr/>
      <w:tabs>
        <w:tab w:val="left" w:leader="none" w:pos="-567"/>
      </w:tabs>
      <w:spacing w:after="440" w:before="3000"/>
      <w:ind/>
    </w:pPr>
    <w:rPr>
      <w:rFonts w:eastAsia="Times New Roman" w:cstheme="minorHAnsi"/>
      <w:color w:val="2d739f"/>
      <w:spacing w:val="-4"/>
      <w:sz w:val="64"/>
      <w:szCs w:val="24"/>
    </w:rPr>
  </w:style>
  <w:style w:type="character" w:styleId="1987" w:customStyle="1">
    <w:name w:val="Heading 1 Char"/>
    <w:basedOn w:val="1839"/>
    <w:link w:val="1830"/>
    <w:uiPriority w:val="9"/>
    <w:pPr>
      <w:pBdr/>
      <w:spacing/>
      <w:ind/>
    </w:pPr>
    <w:rPr>
      <w:rFonts w:eastAsia="Times New Roman" w:cstheme="minorHAnsi"/>
      <w:color w:val="2d739f"/>
      <w:sz w:val="44"/>
      <w:szCs w:val="40"/>
      <w:lang w:eastAsia="en-AU"/>
    </w:rPr>
  </w:style>
  <w:style w:type="paragraph" w:styleId="1988" w:customStyle="1">
    <w:name w:val="Cover subtitle2"/>
    <w:basedOn w:val="1986"/>
    <w:pPr>
      <w:pBdr/>
      <w:tabs>
        <w:tab w:val="clear" w:leader="none" w:pos="-567"/>
      </w:tabs>
      <w:spacing/>
      <w:ind/>
    </w:pPr>
    <w:rPr>
      <w:color w:val="464749"/>
      <w:sz w:val="28"/>
    </w:rPr>
  </w:style>
  <w:style w:type="character" w:styleId="1989">
    <w:name w:val="Hyperlink"/>
    <w:uiPriority w:val="99"/>
    <w:unhideWhenUsed/>
    <w:pPr>
      <w:pBdr/>
      <w:spacing/>
      <w:ind/>
    </w:pPr>
    <w:rPr>
      <w:color w:val="0000c0"/>
      <w:u w:val="single"/>
    </w:rPr>
  </w:style>
  <w:style w:type="paragraph" w:styleId="1990" w:customStyle="1">
    <w:name w:val="Footer - Document Title Left"/>
    <w:next w:val="1829"/>
    <w:link w:val="1992"/>
    <w:qFormat/>
    <w:pPr>
      <w:pBdr/>
      <w:tabs>
        <w:tab w:val="left" w:leader="none" w:pos="0"/>
        <w:tab w:val="center" w:leader="none" w:pos="6804"/>
        <w:tab w:val="right" w:leader="none" w:pos="10206"/>
      </w:tabs>
      <w:spacing w:after="0" w:line="360" w:lineRule="auto"/>
      <w:ind/>
      <w:jc w:val="center"/>
    </w:pPr>
    <w:rPr>
      <w:rFonts w:ascii="Arial" w:hAnsi="Arial" w:eastAsia="Times New Roman" w:cs="Times New Roman"/>
      <w:color w:val="464749"/>
      <w:sz w:val="14"/>
      <w:szCs w:val="18"/>
      <w:lang w:val="en-US"/>
    </w:rPr>
  </w:style>
  <w:style w:type="paragraph" w:styleId="1991" w:customStyle="1">
    <w:name w:val="Cover unit title"/>
    <w:next w:val="1829"/>
    <w:pPr>
      <w:pBdr/>
      <w:spacing w:after="100" w:afterAutospacing="1" w:before="480" w:line="360" w:lineRule="auto"/>
      <w:ind/>
      <w:contextualSpacing w:val="true"/>
    </w:pPr>
    <w:rPr>
      <w:rFonts w:eastAsia="Times New Roman" w:cstheme="minorHAnsi"/>
      <w:color w:val="464748"/>
      <w:sz w:val="32"/>
      <w:szCs w:val="24"/>
      <w:lang w:eastAsia="en-AU"/>
    </w:rPr>
  </w:style>
  <w:style w:type="character" w:styleId="1992" w:customStyle="1">
    <w:name w:val="Footer - Document Title Left Char Char"/>
    <w:basedOn w:val="1839"/>
    <w:link w:val="1990"/>
    <w:pPr>
      <w:pBdr/>
      <w:spacing/>
      <w:ind/>
    </w:pPr>
    <w:rPr>
      <w:rFonts w:ascii="Arial" w:hAnsi="Arial" w:eastAsia="Times New Roman" w:cs="Times New Roman"/>
      <w:color w:val="464749"/>
      <w:sz w:val="14"/>
      <w:szCs w:val="18"/>
      <w:lang w:val="en-US"/>
    </w:rPr>
  </w:style>
  <w:style w:type="paragraph" w:styleId="1993" w:customStyle="1">
    <w:name w:val="Cover subtitle"/>
    <w:next w:val="1829"/>
    <w:link w:val="1994"/>
    <w:qFormat/>
    <w:pPr>
      <w:pBdr/>
      <w:spacing w:after="160" w:before="200"/>
      <w:ind/>
    </w:pPr>
    <w:rPr>
      <w:rFonts w:eastAsia="Times New Roman" w:cstheme="minorHAnsi"/>
      <w:bCs/>
      <w:color w:val="404040"/>
      <w:sz w:val="44"/>
      <w:szCs w:val="28"/>
    </w:rPr>
  </w:style>
  <w:style w:type="character" w:styleId="1994" w:customStyle="1">
    <w:name w:val="Cover subtitle Char"/>
    <w:basedOn w:val="1839"/>
    <w:link w:val="1993"/>
    <w:pPr>
      <w:pBdr/>
      <w:spacing/>
      <w:ind/>
    </w:pPr>
    <w:rPr>
      <w:rFonts w:eastAsia="Times New Roman" w:cstheme="minorHAnsi"/>
      <w:bCs/>
      <w:color w:val="404040"/>
      <w:sz w:val="44"/>
      <w:szCs w:val="28"/>
    </w:rPr>
  </w:style>
  <w:style w:type="paragraph" w:styleId="1995" w:customStyle="1">
    <w:name w:val="Header - Section Title"/>
    <w:basedOn w:val="1999"/>
    <w:pPr>
      <w:pBdr/>
      <w:spacing/>
      <w:ind w:right="-284"/>
      <w:jc w:val="right"/>
    </w:pPr>
    <w:rPr>
      <w:color w:val="7f7f7f" w:themeColor="text1" w:themeTint="80"/>
      <w:sz w:val="16"/>
      <w:szCs w:val="16"/>
    </w:rPr>
  </w:style>
  <w:style w:type="paragraph" w:styleId="1996">
    <w:name w:val="toc 3"/>
    <w:basedOn w:val="1835"/>
    <w:next w:val="1829"/>
    <w:uiPriority w:val="39"/>
    <w:pPr>
      <w:pBdr/>
      <w:spacing w:after="0" w:before="0" w:line="240" w:lineRule="auto"/>
      <w:ind w:left="567"/>
    </w:pPr>
    <w:rPr>
      <w:b w:val="0"/>
      <w:color w:val="0057b8"/>
    </w:rPr>
  </w:style>
  <w:style w:type="paragraph" w:styleId="1997">
    <w:name w:val="toc 2"/>
    <w:basedOn w:val="1834"/>
    <w:next w:val="1829"/>
    <w:uiPriority w:val="39"/>
    <w:unhideWhenUsed/>
    <w:pPr>
      <w:pBdr/>
      <w:tabs>
        <w:tab w:val="right" w:leader="dot" w:pos="10196"/>
      </w:tabs>
      <w:spacing w:after="0" w:before="60" w:line="240" w:lineRule="auto"/>
      <w:ind w:left="284"/>
    </w:pPr>
    <w:rPr>
      <w:b w:val="0"/>
      <w:color w:val="717679"/>
    </w:rPr>
  </w:style>
  <w:style w:type="character" w:styleId="1998" w:customStyle="1">
    <w:name w:val="Heading 2 Char"/>
    <w:link w:val="1831"/>
    <w:uiPriority w:val="9"/>
    <w:pPr>
      <w:pBdr/>
      <w:spacing/>
      <w:ind/>
    </w:pPr>
    <w:rPr>
      <w:b/>
      <w:bCs/>
      <w:color w:val="0070c0"/>
      <w:sz w:val="36"/>
      <w:szCs w:val="36"/>
    </w:rPr>
  </w:style>
  <w:style w:type="paragraph" w:styleId="1999" w:customStyle="1">
    <w:name w:val="Body"/>
    <w:basedOn w:val="1829"/>
    <w:link w:val="2064"/>
    <w:qFormat/>
    <w:pPr>
      <w:pBdr/>
      <w:spacing/>
      <w:ind/>
    </w:pPr>
    <w:rPr>
      <w:rFonts w:ascii="Times New Roman" w:hAnsi="Times New Roman" w:eastAsia="Times New Roman" w:cs="Times New Roman"/>
      <w:szCs w:val="24"/>
    </w:rPr>
  </w:style>
  <w:style w:type="character" w:styleId="2000" w:customStyle="1">
    <w:name w:val="Heading 3 Char"/>
    <w:link w:val="1832"/>
    <w:uiPriority w:val="9"/>
    <w:pPr>
      <w:pBdr/>
      <w:spacing/>
      <w:ind/>
    </w:pPr>
    <w:rPr>
      <w:rFonts w:cs="Calibri"/>
      <w:b w:val="0"/>
      <w:bCs w:val="0"/>
      <w:color w:val="548dd4" w:themeColor="text2" w:themeTint="99" w:themeShade="FF"/>
      <w:sz w:val="32"/>
      <w:szCs w:val="32"/>
      <w:lang w:eastAsia="en-AU"/>
    </w:rPr>
  </w:style>
  <w:style w:type="character" w:styleId="2001" w:customStyle="1">
    <w:name w:val="Heading 4 Char"/>
    <w:link w:val="1833"/>
    <w:uiPriority w:val="9"/>
    <w:pPr>
      <w:pBdr/>
      <w:spacing/>
      <w:ind/>
    </w:pPr>
    <w:rPr>
      <w:sz w:val="24"/>
      <w:szCs w:val="24"/>
    </w:rPr>
  </w:style>
  <w:style w:type="character" w:styleId="2002" w:customStyle="1">
    <w:name w:val="Heading 5 Char"/>
    <w:basedOn w:val="1839"/>
    <w:link w:val="1834"/>
    <w:uiPriority w:val="9"/>
    <w:pPr>
      <w:pBdr/>
      <w:spacing/>
      <w:ind/>
    </w:pPr>
    <w:rPr>
      <w:rFonts w:eastAsia="Times New Roman" w:cstheme="minorHAnsi"/>
      <w:b/>
      <w:color w:val="464748"/>
      <w:sz w:val="24"/>
      <w:szCs w:val="24"/>
      <w:lang w:eastAsia="en-AU"/>
    </w:rPr>
  </w:style>
  <w:style w:type="character" w:styleId="2003" w:customStyle="1">
    <w:name w:val="Heading 6 Char"/>
    <w:basedOn w:val="1839"/>
    <w:link w:val="1835"/>
    <w:uiPriority w:val="9"/>
    <w:pPr>
      <w:pBdr/>
      <w:spacing/>
      <w:ind/>
    </w:pPr>
    <w:rPr>
      <w:rFonts w:ascii="Arial" w:hAnsi="Arial" w:eastAsia="Times New Roman" w:cs="Times New Roman"/>
      <w:b/>
      <w:color w:val="464749"/>
      <w:sz w:val="20"/>
      <w:szCs w:val="20"/>
    </w:rPr>
  </w:style>
  <w:style w:type="paragraph" w:styleId="2004" w:customStyle="1">
    <w:name w:val="feature"/>
    <w:basedOn w:val="1999"/>
    <w:qFormat/>
    <w:pPr>
      <w:pBdr/>
      <w:spacing w:before="240"/>
      <w:ind/>
    </w:pPr>
    <w:rPr>
      <w:color w:val="0057b8"/>
    </w:rPr>
  </w:style>
  <w:style w:type="paragraph" w:styleId="2005">
    <w:name w:val="Quote"/>
    <w:basedOn w:val="2004"/>
    <w:next w:val="1829"/>
    <w:link w:val="2006"/>
    <w:uiPriority w:val="29"/>
    <w:qFormat/>
    <w:pPr>
      <w:pBdr/>
      <w:spacing/>
      <w:ind w:right="567" w:left="567"/>
    </w:pPr>
    <w:rPr>
      <w:i/>
      <w:color w:val="auto"/>
    </w:rPr>
  </w:style>
  <w:style w:type="character" w:styleId="2006" w:customStyle="1">
    <w:name w:val="Quote Char"/>
    <w:basedOn w:val="1839"/>
    <w:link w:val="2005"/>
    <w:uiPriority w:val="29"/>
    <w:pPr>
      <w:pBdr/>
      <w:spacing/>
      <w:ind/>
    </w:pPr>
    <w:rPr>
      <w:rFonts w:cstheme="minorHAnsi"/>
      <w:i/>
      <w:sz w:val="24"/>
      <w:szCs w:val="20"/>
    </w:rPr>
  </w:style>
  <w:style w:type="character" w:styleId="2007">
    <w:name w:val="Emphasis"/>
    <w:uiPriority w:val="20"/>
    <w:qFormat/>
    <w:pPr>
      <w:pBdr/>
      <w:spacing/>
      <w:ind/>
    </w:pPr>
    <w:rPr>
      <w:rFonts w:ascii="Arial" w:hAnsi="Arial"/>
      <w:b w:val="0"/>
      <w:i/>
      <w:color w:val="auto"/>
      <w:sz w:val="20"/>
    </w:rPr>
  </w:style>
  <w:style w:type="paragraph" w:styleId="2008" w:customStyle="1">
    <w:name w:val="Bullet list"/>
    <w:basedOn w:val="1999"/>
    <w:pPr>
      <w:numPr>
        <w:numId w:val="248"/>
      </w:numPr>
      <w:pBdr/>
      <w:spacing/>
      <w:ind/>
    </w:pPr>
  </w:style>
  <w:style w:type="table" w:styleId="2009" w:customStyle="1">
    <w:name w:val="eHUB Table - With Top and Side Headings"/>
    <w:basedOn w:val="1840"/>
    <w:pPr>
      <w:pBdr/>
      <w:spacing w:after="0" w:line="240" w:lineRule="auto"/>
      <w:ind/>
    </w:pPr>
    <w:rPr>
      <w:rFonts w:ascii="Helvetica" w:hAnsi="Helvetica" w:eastAsia="Times New Roman" w:cs="Times New Roman"/>
      <w:sz w:val="21"/>
      <w:szCs w:val="20"/>
      <w:lang w:eastAsia="en-AU"/>
    </w:rPr>
    <w:tblPr>
      <w:tblInd w:w="851" w:type="dxa"/>
      <w:tblCellMar>
        <w:left w:w="0" w:type="dxa"/>
        <w:right w:w="0" w:type="dxa"/>
      </w:tblCellMar>
      <w:tblBorders>
        <w:top w:val="single" w:color="0076b8" w:sz="2" w:space="0"/>
        <w:left w:val="single" w:color="0076b8" w:sz="2" w:space="0"/>
        <w:bottom w:val="single" w:color="0076b8" w:sz="2" w:space="0"/>
        <w:right w:val="single" w:color="0076b8" w:sz="2" w:space="0"/>
        <w:insideH w:val="single" w:color="d9d9d9" w:themeColor="background1" w:themeShade="D9" w:sz="2" w:space="0"/>
        <w:insideV w:val="single" w:color="d9d9d9" w:themeColor="background1" w:themeShade="D9" w:sz="2"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808080" w:themeColor="background1" w:themeShade="80"/>
        <w:sz w:val="22"/>
      </w:rPr>
      <w:pPr>
        <w:pBdr/>
        <w:spacing/>
        <w:ind/>
      </w:pPr>
      <w:tblPr>
        <w:tblBorders/>
      </w:tblPr>
      <w:tcPr>
        <w:tcBorders/>
      </w:tcPr>
    </w:tblStylePr>
    <w:tblStylePr w:type="firstRow">
      <w:rPr>
        <w:rFonts w:ascii="Arial" w:hAnsi="Arial"/>
        <w:b/>
        <w:color w:val="auto"/>
        <w:sz w:val="22"/>
      </w:rPr>
      <w:pPr>
        <w:pBdr/>
        <w:spacing/>
        <w:ind/>
      </w:pPr>
      <w:tblPr>
        <w:tblBorders/>
      </w:tblPr>
      <w:tcPr>
        <w:shd w:val="clear" w:color="auto" w:fill="d3e6f5"/>
        <w:tcBorders>
          <w:top w:val="single" w:color="0076b8" w:sz="2" w:space="0"/>
          <w:left w:val="single" w:color="0076b8" w:sz="2" w:space="0"/>
          <w:bottom w:val="single" w:color="0076b8" w:sz="2" w:space="0"/>
          <w:right w:val="single" w:color="0076b8" w:sz="2"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2010" w:customStyle="1">
    <w:name w:val="Body - List Numbered"/>
    <w:pPr>
      <w:numPr>
        <w:numId w:val="247"/>
      </w:numPr>
      <w:pBdr/>
      <w:spacing/>
      <w:ind/>
    </w:pPr>
  </w:style>
  <w:style w:type="paragraph" w:styleId="2011" w:customStyle="1">
    <w:name w:val="Numbered list"/>
    <w:basedOn w:val="2037"/>
    <w:pPr>
      <w:pBdr/>
      <w:spacing/>
      <w:ind/>
    </w:pPr>
  </w:style>
  <w:style w:type="paragraph" w:styleId="2012" w:customStyle="1">
    <w:name w:val="Reference / Caption"/>
    <w:basedOn w:val="1999"/>
    <w:qFormat/>
    <w:pPr>
      <w:pBdr/>
      <w:spacing w:after="240" w:before="240"/>
      <w:ind/>
    </w:pPr>
    <w:rPr>
      <w:color w:val="747679"/>
      <w:sz w:val="16"/>
      <w:szCs w:val="16"/>
    </w:rPr>
  </w:style>
  <w:style w:type="table" w:styleId="2013" w:customStyle="1">
    <w:name w:val="eHUB Table - With Top Headings"/>
    <w:basedOn w:val="1840"/>
    <w:pPr>
      <w:pBdr/>
      <w:spacing w:after="60" w:before="60" w:line="240" w:lineRule="auto"/>
      <w:ind w:right="284" w:left="340"/>
    </w:pPr>
    <w:rPr>
      <w:rFonts w:ascii="Arial" w:hAnsi="Arial" w:eastAsia="Times New Roman" w:cs="Times New Roman"/>
      <w:sz w:val="20"/>
      <w:szCs w:val="20"/>
      <w:lang w:eastAsia="en-AU"/>
    </w:rPr>
    <w:tblPr>
      <w:tblInd w:w="851" w:type="dxa"/>
      <w:tblCellMar>
        <w:left w:w="0" w:type="dxa"/>
        <w:right w:w="0" w:type="dxa"/>
      </w:tblCellMar>
      <w:tblBorders>
        <w:bottom w:val="single" w:color="d9d9d9" w:themeColor="background1" w:themeShade="D9" w:sz="2" w:space="0"/>
        <w:insideH w:val="single" w:color="d9d9d9" w:themeColor="background1" w:themeShade="D9" w:sz="2" w:space="0"/>
        <w:insideV w:val="single" w:color="d9d9d9" w:themeColor="background1" w:themeShade="D9" w:sz="2"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sz w:val="20"/>
      </w:rPr>
      <w:pPr>
        <w:pBdr/>
        <w:spacing/>
        <w:ind/>
      </w:pPr>
      <w:tblPr>
        <w:tblBorders/>
      </w:tblPr>
      <w:tcPr>
        <w:tcBorders>
          <w:left w:val="none" w:color="000000" w:sz="4" w:space="0"/>
        </w:tcBorders>
      </w:tcPr>
    </w:tblStylePr>
    <w:tblStylePr w:type="firstRow">
      <w:rPr>
        <w:rFonts w:ascii="Arial" w:hAnsi="Arial"/>
        <w:b/>
        <w:i w:val="0"/>
        <w:color w:val="auto"/>
        <w:sz w:val="22"/>
      </w:rPr>
      <w:pPr>
        <w:pBdr/>
        <w:spacing w:afterAutospacing="0" w:beforeAutospacing="0" w:line="240" w:lineRule="auto"/>
        <w:ind w:right="170" w:left="170"/>
        <w:contextualSpacing w:val="false"/>
      </w:pPr>
      <w:tblPr>
        <w:tblBorders/>
      </w:tblPr>
      <w:tcPr>
        <w:shd w:val="clear" w:color="auto" w:fill="8db3e2" w:themeFill="text2" w:themeFillTint="66"/>
        <w:tcBorders/>
      </w:tcPr>
    </w:tblStylePr>
    <w:tblStylePr w:type="lastCol">
      <w:pPr>
        <w:pBdr/>
        <w:spacing/>
        <w:ind/>
      </w:pPr>
      <w:tblPr>
        <w:tblBorders/>
      </w:tblPr>
      <w:tcPr>
        <w:tcBorders>
          <w:right w:val="none" w:color="000000" w:sz="4" w:space="0"/>
        </w:tcBorders>
      </w:tcPr>
    </w:tblStylePr>
    <w:tblStylePr w:type="lastRow">
      <w:pPr>
        <w:pBdr/>
        <w:spacing/>
        <w:ind/>
      </w:pPr>
      <w:tblPr>
        <w:tblBorders/>
      </w:tblPr>
      <w:tcPr>
        <w:tcBorders/>
      </w:tcPr>
    </w:tblStylePr>
    <w:tblStylePr w:type="nwCell">
      <w:pPr>
        <w:pBdr/>
        <w:spacing/>
        <w:ind/>
      </w:pPr>
      <w:tblPr>
        <w:tblBorders/>
      </w:tblPr>
      <w:tcPr>
        <w:tcBorders>
          <w:left w:val="none" w:color="000000" w:sz="4" w:space="0"/>
        </w:tcBorders>
      </w:tcPr>
    </w:tblStylePr>
    <w:tblStylePr w:type="neCell">
      <w:pPr>
        <w:pBdr/>
        <w:spacing/>
        <w:ind/>
      </w:pPr>
      <w:tblPr>
        <w:tblBorders/>
      </w:tblPr>
      <w:tcPr>
        <w:tcBorders>
          <w:top w:val="single" w:color="0076b8" w:sz="2" w:space="0"/>
          <w:left w:val="none" w:color="000000" w:sz="4" w:space="0"/>
          <w:bottom w:val="single" w:color="0076b8" w:sz="2"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2014" w:customStyle="1">
    <w:name w:val="Table heading 1"/>
    <w:uiPriority w:val="1"/>
    <w:pPr>
      <w:pBdr/>
      <w:spacing/>
      <w:ind/>
    </w:pPr>
    <w:rPr>
      <w:rFonts w:ascii="Arial" w:hAnsi="Arial"/>
      <w:b/>
      <w:color w:val="auto"/>
      <w:sz w:val="22"/>
      <w:szCs w:val="22"/>
      <w:lang w:eastAsia="en-AU"/>
    </w:rPr>
  </w:style>
  <w:style w:type="table" w:styleId="2015">
    <w:name w:val="Table Grid"/>
    <w:basedOn w:val="1840"/>
    <w:uiPriority w:val="39"/>
    <w:pPr>
      <w:pBdr/>
      <w:spacing w:after="120" w:before="120" w:line="240" w:lineRule="auto"/>
      <w:ind/>
    </w:pPr>
    <w:rPr>
      <w:sz w:val="24"/>
    </w:rPr>
    <w:tblPr>
      <w:tblBorders>
        <w:top w:val="single" w:color="2d739f" w:sz="4" w:space="0"/>
        <w:left w:val="single" w:color="2d739f" w:sz="4" w:space="0"/>
        <w:bottom w:val="single" w:color="2d739f" w:sz="4" w:space="0"/>
        <w:right w:val="single" w:color="2d739f" w:sz="4" w:space="0"/>
        <w:insideH w:val="single" w:color="2d739f" w:sz="4" w:space="0"/>
        <w:insideV w:val="single" w:color="2d739f" w:sz="4" w:space="0"/>
      </w:tblBorders>
    </w:tblPr>
    <w:trPr>
      <w:cantSplit/>
    </w:tr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rFonts w:asciiTheme="minorHAnsi" w:hAnsiTheme="minorHAnsi"/>
        <w:b/>
        <w:color w:val="ffffff" w:themeColor="background1"/>
        <w:sz w:val="24"/>
      </w:rPr>
      <w:pPr>
        <w:pBdr/>
        <w:spacing w:after="120" w:afterAutospacing="0" w:before="120" w:beforeAutospacing="0" w:line="300" w:lineRule="auto"/>
        <w:ind/>
        <w:jc w:val="left"/>
      </w:pPr>
      <w:tblPr>
        <w:tblBorders/>
      </w:tblPr>
      <w:tcPr>
        <w:shd w:val="clear" w:color="auto" w:fill="2d739f"/>
        <w:tcBorders/>
      </w:tcPr>
    </w:tblStylePr>
    <w:tblStylePr w:type="lastCol">
      <w:pPr>
        <w:pBdr/>
        <w:spacing/>
        <w:ind/>
      </w:pPr>
      <w:tblPr>
        <w:tblBorders/>
      </w:tblPr>
      <w:tcPr>
        <w:tcBorders/>
      </w:tcPr>
    </w:tblStylePr>
    <w:tblStylePr w:type="lastRow">
      <w:rPr>
        <w:rFonts w:asciiTheme="minorHAnsi" w:hAnsiTheme="minorHAnsi"/>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6" w:customStyle="1">
    <w:name w:val="eHUB Table - With Side Headings"/>
    <w:basedOn w:val="1840"/>
    <w:pPr>
      <w:pBdr/>
      <w:spacing w:after="0" w:line="240" w:lineRule="auto"/>
      <w:ind/>
    </w:pPr>
    <w:rPr>
      <w:rFonts w:ascii="Arial" w:hAnsi="Arial" w:eastAsia="Times New Roman" w:cs="Times New Roman"/>
      <w:sz w:val="20"/>
      <w:szCs w:val="20"/>
      <w:lang w:eastAsia="en-AU"/>
    </w:rPr>
    <w:tblPr>
      <w:tblInd w:w="851" w:type="dxa"/>
      <w:tblCellMar>
        <w:left w:w="0" w:type="dxa"/>
        <w:right w:w="0" w:type="dxa"/>
      </w:tblCellMar>
      <w:tblBorders>
        <w:top w:val="single" w:color="0076b8" w:sz="2" w:space="0"/>
        <w:left w:val="single" w:color="0076b8" w:sz="2" w:space="0"/>
        <w:bottom w:val="single" w:color="0076b8" w:sz="2" w:space="0"/>
        <w:right w:val="single" w:color="0076b8" w:sz="2" w:space="0"/>
        <w:insideH w:val="single" w:color="d9d9d9" w:themeColor="background1" w:themeShade="D9" w:sz="2" w:space="0"/>
        <w:insideV w:val="single" w:color="d9d9d9" w:themeColor="background1" w:themeShade="D9" w:sz="2"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687c56"/>
      </w:rPr>
      <w:pPr>
        <w:pBdr/>
        <w:spacing/>
        <w:ind/>
      </w:pPr>
      <w:tblPr>
        <w:tblBorders/>
      </w:tblPr>
      <w:tcPr>
        <w:shd w:val="clear" w:color="auto" w:fill="d3e6f5"/>
        <w:tcBorders>
          <w:right w:val="single" w:color="a6a6a6" w:themeColor="background1" w:themeShade="A6" w:sz="2" w:space="0"/>
        </w:tcBorders>
      </w:tcPr>
    </w:tblStylePr>
    <w:tblStylePr w:type="firstRow">
      <w:rPr>
        <w:rFonts w:ascii="Arial" w:hAnsi="Arial"/>
        <w:b/>
        <w:sz w:val="22"/>
      </w:rPr>
      <w:pPr>
        <w:pBdr/>
        <w:spacing/>
        <w:ind/>
      </w:pPr>
      <w:tblPr>
        <w:tblBorders/>
      </w:tblPr>
      <w:tcPr>
        <w:shd w:val="clear" w:color="auto" w:fill="ffffff" w:themeFill="background1"/>
        <w:tcBorders>
          <w:top w:val="single" w:color="0076b8" w:sz="2"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rPr>
        <w:rFonts w:ascii="Arial" w:hAnsi="Arial"/>
        <w:b/>
        <w:color w:val="auto"/>
        <w:sz w:val="24"/>
      </w:rPr>
      <w:pPr>
        <w:pBdr/>
        <w:spacing/>
        <w:ind/>
      </w:pPr>
      <w:tblPr>
        <w:tblBorders/>
      </w:tblPr>
      <w:tcPr>
        <w:shd w:val="clear" w:color="auto" w:fill="d3e6f5"/>
        <w:tcBorders>
          <w:bottom w:val="single" w:color="a6a6a6" w:themeColor="background1" w:themeShade="A6" w:sz="2" w:space="0"/>
        </w:tcBorders>
      </w:tcPr>
    </w:tblStylePr>
    <w:tblStylePr w:type="neCell">
      <w:pPr>
        <w:pBdr/>
        <w:spacing/>
        <w:ind/>
      </w:pPr>
      <w:tblPr>
        <w:tblBorders/>
      </w:tblPr>
      <w:tcPr>
        <w:tcBorders>
          <w:top w:val="single" w:color="0076b8" w:sz="2" w:space="0"/>
          <w:left w:val="single" w:color="d9d9d9" w:themeColor="background1" w:themeShade="D9" w:sz="2" w:space="0"/>
          <w:bottom w:val="none" w:color="000000" w:sz="4" w:space="0"/>
          <w:right w:val="single" w:color="0076b8" w:sz="2"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017" w:customStyle="1">
    <w:name w:val="Table heading1"/>
    <w:basedOn w:val="1834"/>
    <w:pPr>
      <w:pBdr/>
      <w:spacing/>
      <w:ind w:right="170" w:left="170"/>
    </w:pPr>
    <w:rPr>
      <w:color w:val="auto"/>
    </w:rPr>
  </w:style>
  <w:style w:type="table" w:styleId="2018" w:customStyle="1">
    <w:name w:val="Style1"/>
    <w:basedOn w:val="1840"/>
    <w:uiPriority w:val="99"/>
    <w:pPr>
      <w:pBdr/>
      <w:spacing w:after="0" w:line="240" w:lineRule="auto"/>
      <w:ind/>
    </w:pPr>
    <w:rPr>
      <w:rFonts w:ascii="Arial" w:hAnsi="Arial"/>
      <w:sz w:val="20"/>
    </w:r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sz w:val="20"/>
      </w:rPr>
      <w:pPr>
        <w:pBdr/>
        <w:spacing/>
        <w:ind/>
      </w:pPr>
      <w:tblPr>
        <w:tblBorders/>
      </w:tblPr>
      <w:tcPr>
        <w:shd w:val="clear" w:color="auto" w:fill="8db3e2" w:themeFill="text2" w:themeFillTint="66"/>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9" w:customStyle="1">
    <w:name w:val="Style2"/>
    <w:basedOn w:val="2015"/>
    <w:uiPriority w:val="99"/>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sz w:val="20"/>
      </w:rPr>
      <w:pPr>
        <w:pBdr/>
        <w:spacing/>
        <w:ind/>
      </w:pPr>
      <w:tblPr>
        <w:tblBorders/>
      </w:tblPr>
      <w:tcPr>
        <w:shd w:val="clear" w:color="auto" w:fill="8db3e2" w:themeFill="text2" w:themeFillTint="66"/>
        <w:tcBorders/>
      </w:tcPr>
    </w:tblStylePr>
    <w:tblStylePr w:type="firstRow">
      <w:rPr>
        <w:rFonts w:ascii="Arial" w:hAnsi="Arial"/>
        <w:b w:val="0"/>
        <w:color w:val="ffffff" w:themeColor="background1"/>
        <w:sz w:val="20"/>
      </w:rPr>
      <w:pPr>
        <w:pBdr/>
        <w:spacing w:after="120" w:afterAutospacing="0" w:before="120" w:beforeAutospacing="0" w:line="300" w:lineRule="auto"/>
        <w:ind/>
        <w:jc w:val="center"/>
      </w:pPr>
      <w:tblPr>
        <w:tblBorders/>
      </w:tblPr>
      <w:trPr>
        <w:tblHeader/>
      </w:trPr>
      <w:tcPr>
        <w:shd w:val="clear" w:color="auto" w:fill="8db3e2" w:themeFill="text2" w:themeFillTint="66"/>
        <w:tcBorders/>
      </w:tcPr>
    </w:tblStylePr>
    <w:tblStylePr w:type="lastCol">
      <w:pPr>
        <w:pBdr/>
        <w:spacing/>
        <w:ind/>
      </w:pPr>
      <w:tblPr>
        <w:tblBorders/>
      </w:tblPr>
      <w:tcPr>
        <w:tcBorders/>
      </w:tcPr>
    </w:tblStylePr>
    <w:tblStylePr w:type="lastRow">
      <w:rPr>
        <w:rFonts w:asciiTheme="minorHAnsi" w:hAnsiTheme="minorHAnsi"/>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0" w:customStyle="1">
    <w:name w:val="Style3"/>
    <w:basedOn w:val="1840"/>
    <w:uiPriority w:val="99"/>
    <w:pPr>
      <w:pBdr/>
      <w:spacing w:after="100" w:afterAutospacing="1" w:before="40" w:line="240" w:lineRule="auto"/>
      <w:ind/>
      <w:contextualSpacing w:val="true"/>
    </w:pPr>
    <w:rPr>
      <w:rFonts w:ascii="Arial" w:hAnsi="Arial"/>
      <w:sz w:val="20"/>
    </w:r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pPr>
        <w:pBdr/>
        <w:spacing/>
        <w:ind/>
      </w:pPr>
      <w:tblPr>
        <w:tblBorders/>
      </w:tblPr>
      <w:tcPr>
        <w:tcBorders/>
      </w:tcPr>
    </w:tblStylePr>
    <w:tblStylePr w:type="band1Vert">
      <w:pPr>
        <w:pBdr/>
        <w:spacing w:beforeAutospacing="0"/>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sz w:val="20"/>
      </w:rPr>
      <w:pPr>
        <w:pBdr/>
        <w:spacing/>
        <w:ind/>
        <w:jc w:val="center"/>
      </w:pPr>
      <w:tblPr>
        <w:tblBorders/>
      </w:tblPr>
      <w:tcPr>
        <w:shd w:val="clear" w:color="auto" w:fill="f2f2f2" w:themeFill="background1" w:themeFillShade="F2"/>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1" w:customStyle="1">
    <w:name w:val="Style4"/>
    <w:basedOn w:val="1840"/>
    <w:uiPriority w:val="99"/>
    <w:pPr>
      <w:pBdr/>
      <w:spacing w:after="100" w:afterAutospacing="1" w:before="80" w:line="240" w:lineRule="auto"/>
      <w:ind/>
    </w:pPr>
    <w:rPr>
      <w:rFonts w:ascii="Arial" w:hAnsi="Arial"/>
      <w:sz w:val="20"/>
    </w:r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sz w:val="20"/>
      </w:rPr>
      <w:pPr>
        <w:pBdr/>
        <w:spacing/>
        <w:ind/>
        <w:jc w:val="center"/>
      </w:pPr>
      <w:tblPr>
        <w:tblBorders/>
      </w:tblPr>
      <w:tcPr>
        <w:shd w:val="clear" w:color="auto" w:fill="f2f2f2" w:themeFill="background1" w:themeFillShade="F2"/>
        <w:tcBorders/>
      </w:tcPr>
    </w:tblStylePr>
    <w:tblStylePr w:type="firstRow">
      <w:rPr>
        <w:rFonts w:ascii="Arial" w:hAnsi="Arial"/>
        <w:b/>
        <w:sz w:val="20"/>
      </w:rPr>
      <w:pPr>
        <w:pBdr/>
        <w:spacing/>
        <w:ind/>
        <w:jc w:val="center"/>
      </w:pPr>
      <w:tblPr>
        <w:tblBorders/>
      </w:tblPr>
      <w:tcPr>
        <w:shd w:val="clear" w:color="auto" w:fill="f2f2f2" w:themeFill="background1" w:themeFillShade="F2"/>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022">
    <w:name w:val="toc 1"/>
    <w:basedOn w:val="1832"/>
    <w:next w:val="1829"/>
    <w:uiPriority w:val="39"/>
    <w:unhideWhenUsed/>
    <w:qFormat/>
    <w:pPr>
      <w:pBdr/>
      <w:tabs>
        <w:tab w:val="right" w:leader="dot" w:pos="10206"/>
      </w:tabs>
      <w:spacing w:after="0" w:before="120"/>
      <w:ind/>
    </w:pPr>
    <w:rPr>
      <w:sz w:val="28"/>
      <w:szCs w:val="28"/>
    </w:rPr>
  </w:style>
  <w:style w:type="paragraph" w:styleId="2023">
    <w:name w:val="Balloon Text"/>
    <w:basedOn w:val="1829"/>
    <w:link w:val="2024"/>
    <w:uiPriority w:val="99"/>
    <w:semiHidden/>
    <w:unhideWhenUsed/>
    <w:pPr>
      <w:pBdr/>
      <w:spacing/>
      <w:ind/>
    </w:pPr>
    <w:rPr>
      <w:rFonts w:ascii="Tahoma" w:hAnsi="Tahoma" w:cs="Tahoma"/>
      <w:sz w:val="16"/>
      <w:szCs w:val="16"/>
    </w:rPr>
  </w:style>
  <w:style w:type="character" w:styleId="2024" w:customStyle="1">
    <w:name w:val="Balloon Text Char"/>
    <w:basedOn w:val="1839"/>
    <w:link w:val="2023"/>
    <w:uiPriority w:val="99"/>
    <w:semiHidden/>
    <w:pPr>
      <w:pBdr/>
      <w:spacing/>
      <w:ind/>
    </w:pPr>
    <w:rPr>
      <w:rFonts w:ascii="Tahoma" w:hAnsi="Tahoma" w:cs="Tahoma"/>
      <w:sz w:val="16"/>
      <w:szCs w:val="16"/>
    </w:rPr>
  </w:style>
  <w:style w:type="paragraph" w:styleId="2025">
    <w:name w:val="TOC Heading"/>
    <w:basedOn w:val="1830"/>
    <w:next w:val="1829"/>
    <w:uiPriority w:val="39"/>
    <w:unhideWhenUsed/>
    <w:qFormat/>
    <w:pPr>
      <w:keepLines w:val="true"/>
      <w:pBdr/>
      <w:spacing w:after="0" w:line="276" w:lineRule="auto"/>
      <w:ind/>
      <w:outlineLvl w:val="9"/>
    </w:pPr>
    <w:rPr>
      <w:rFonts w:eastAsiaTheme="majorEastAsia" w:cstheme="majorBidi"/>
      <w:bCs/>
      <w:sz w:val="28"/>
      <w:szCs w:val="28"/>
      <w:lang w:val="en-US" w:eastAsia="ja-JP"/>
    </w:rPr>
  </w:style>
  <w:style w:type="character" w:styleId="2026" w:customStyle="1">
    <w:name w:val="Heading 7 Char"/>
    <w:basedOn w:val="1839"/>
    <w:link w:val="1836"/>
    <w:uiPriority w:val="9"/>
    <w:pPr>
      <w:pBdr/>
      <w:spacing/>
      <w:ind/>
    </w:pPr>
    <w:rPr>
      <w:rFonts w:asciiTheme="majorHAnsi" w:hAnsiTheme="majorHAnsi" w:eastAsiaTheme="majorEastAsia" w:cstheme="majorBidi"/>
      <w:i/>
      <w:iCs/>
      <w:color w:val="404040" w:themeColor="text1" w:themeTint="BF"/>
    </w:rPr>
  </w:style>
  <w:style w:type="paragraph" w:styleId="2027">
    <w:name w:val="Header"/>
    <w:basedOn w:val="1829"/>
    <w:link w:val="2028"/>
    <w:uiPriority w:val="99"/>
    <w:unhideWhenUsed/>
    <w:pPr>
      <w:pBdr/>
      <w:tabs>
        <w:tab w:val="center" w:leader="none" w:pos="4513"/>
        <w:tab w:val="right" w:leader="none" w:pos="9026"/>
      </w:tabs>
      <w:spacing/>
      <w:ind/>
    </w:pPr>
  </w:style>
  <w:style w:type="character" w:styleId="2028" w:customStyle="1">
    <w:name w:val="Header Char"/>
    <w:basedOn w:val="1839"/>
    <w:link w:val="2027"/>
    <w:uiPriority w:val="99"/>
    <w:pPr>
      <w:pBdr/>
      <w:spacing/>
      <w:ind/>
    </w:pPr>
    <w:rPr>
      <w:rFonts w:ascii="Calibri" w:hAnsi="Calibri"/>
    </w:rPr>
  </w:style>
  <w:style w:type="paragraph" w:styleId="2029">
    <w:name w:val="Footer"/>
    <w:basedOn w:val="1829"/>
    <w:link w:val="2030"/>
    <w:uiPriority w:val="99"/>
    <w:unhideWhenUsed/>
    <w:pPr>
      <w:pBdr/>
      <w:tabs>
        <w:tab w:val="center" w:leader="none" w:pos="4513"/>
        <w:tab w:val="right" w:leader="none" w:pos="9026"/>
      </w:tabs>
      <w:spacing/>
      <w:ind/>
    </w:pPr>
  </w:style>
  <w:style w:type="character" w:styleId="2030" w:customStyle="1">
    <w:name w:val="Footer Char"/>
    <w:basedOn w:val="1839"/>
    <w:link w:val="2029"/>
    <w:uiPriority w:val="99"/>
    <w:pPr>
      <w:pBdr/>
      <w:spacing/>
      <w:ind/>
    </w:pPr>
    <w:rPr>
      <w:rFonts w:ascii="Calibri" w:hAnsi="Calibri"/>
    </w:rPr>
  </w:style>
  <w:style w:type="paragraph" w:styleId="2031">
    <w:name w:val="Caption"/>
    <w:basedOn w:val="2012"/>
    <w:next w:val="1829"/>
    <w:link w:val="2039"/>
    <w:uiPriority w:val="35"/>
    <w:unhideWhenUsed/>
    <w:qFormat/>
    <w:pPr>
      <w:pBdr/>
      <w:spacing w:after="0"/>
      <w:ind/>
    </w:pPr>
    <w:rPr>
      <w:color w:val="595959"/>
      <w:sz w:val="18"/>
      <w:szCs w:val="18"/>
    </w:rPr>
  </w:style>
  <w:style w:type="paragraph" w:styleId="2032">
    <w:name w:val="Revision"/>
    <w:hidden/>
    <w:uiPriority w:val="99"/>
    <w:semiHidden/>
    <w:pPr>
      <w:pBdr/>
      <w:spacing w:after="0" w:line="240" w:lineRule="auto"/>
      <w:ind/>
    </w:pPr>
    <w:rPr>
      <w:rFonts w:ascii="Calibri" w:hAnsi="Calibri"/>
    </w:rPr>
  </w:style>
  <w:style w:type="paragraph" w:styleId="2033">
    <w:name w:val="Title"/>
    <w:basedOn w:val="1829"/>
    <w:next w:val="1829"/>
    <w:link w:val="2034"/>
    <w:uiPriority w:val="10"/>
    <w:pPr>
      <w:pBdr>
        <w:bottom w:val="single" w:color="4f81bd" w:themeColor="accent1" w:sz="8" w:space="4"/>
      </w:pBdr>
      <w:spacing w:after="300"/>
      <w:ind/>
      <w:contextualSpacing w:val="true"/>
    </w:pPr>
    <w:rPr>
      <w:rFonts w:asciiTheme="majorHAnsi" w:hAnsiTheme="majorHAnsi" w:eastAsiaTheme="majorEastAsia" w:cstheme="majorBidi"/>
      <w:color w:val="0057b8"/>
      <w:spacing w:val="5"/>
      <w:sz w:val="52"/>
      <w:szCs w:val="52"/>
    </w:rPr>
  </w:style>
  <w:style w:type="character" w:styleId="2034" w:customStyle="1">
    <w:name w:val="Title Char"/>
    <w:basedOn w:val="1839"/>
    <w:link w:val="2033"/>
    <w:uiPriority w:val="10"/>
    <w:pPr>
      <w:pBdr/>
      <w:spacing/>
      <w:ind/>
    </w:pPr>
    <w:rPr>
      <w:rFonts w:asciiTheme="majorHAnsi" w:hAnsiTheme="majorHAnsi" w:eastAsiaTheme="majorEastAsia" w:cstheme="majorBidi"/>
      <w:color w:val="0057b8"/>
      <w:spacing w:val="5"/>
      <w:sz w:val="52"/>
      <w:szCs w:val="52"/>
    </w:rPr>
  </w:style>
  <w:style w:type="character" w:styleId="2035" w:customStyle="1">
    <w:name w:val="Footer larger text"/>
    <w:basedOn w:val="1839"/>
    <w:uiPriority w:val="1"/>
    <w:pPr>
      <w:pBdr/>
      <w:spacing/>
      <w:ind/>
    </w:pPr>
    <w:rPr>
      <w:b w:val="0"/>
      <w:color w:val="0057b8"/>
      <w:sz w:val="14"/>
    </w:rPr>
  </w:style>
  <w:style w:type="character" w:styleId="2036">
    <w:name w:val="FollowedHyperlink"/>
    <w:basedOn w:val="1839"/>
    <w:uiPriority w:val="99"/>
    <w:semiHidden/>
    <w:unhideWhenUsed/>
    <w:pPr>
      <w:pBdr/>
      <w:spacing/>
      <w:ind/>
    </w:pPr>
    <w:rPr>
      <w:color w:val="800080" w:themeColor="followedHyperlink"/>
      <w:u w:val="single"/>
    </w:rPr>
  </w:style>
  <w:style w:type="paragraph" w:styleId="2037">
    <w:name w:val="List Number"/>
    <w:basedOn w:val="2008"/>
    <w:uiPriority w:val="99"/>
    <w:unhideWhenUsed/>
    <w:pPr>
      <w:numPr>
        <w:numId w:val="0"/>
      </w:numPr>
      <w:pBdr/>
      <w:tabs>
        <w:tab w:val="num" w:leader="none" w:pos="360"/>
      </w:tabs>
      <w:spacing/>
      <w:ind w:hanging="360" w:left="360"/>
    </w:pPr>
  </w:style>
  <w:style w:type="paragraph" w:styleId="2038" w:customStyle="1">
    <w:name w:val="Body footer"/>
    <w:basedOn w:val="1829"/>
    <w:qFormat/>
    <w:pPr>
      <w:pBdr/>
      <w:tabs>
        <w:tab w:val="right" w:leader="none" w:pos="9781"/>
      </w:tabs>
      <w:spacing w:after="0" w:before="0" w:line="240" w:lineRule="auto"/>
      <w:ind w:right="-714" w:left="-425"/>
    </w:pPr>
    <w:rPr>
      <w:rFonts w:cs="Arial" w:eastAsiaTheme="minorEastAsia"/>
      <w:color w:val="262626" w:themeColor="text1" w:themeTint="D9"/>
      <w:sz w:val="16"/>
      <w:szCs w:val="16"/>
      <w:lang w:bidi="en-US"/>
    </w:rPr>
  </w:style>
  <w:style w:type="character" w:styleId="2039" w:customStyle="1">
    <w:name w:val="Caption Char"/>
    <w:basedOn w:val="1839"/>
    <w:link w:val="2031"/>
    <w:uiPriority w:val="35"/>
    <w:pPr>
      <w:pBdr/>
      <w:spacing/>
      <w:ind/>
    </w:pPr>
    <w:rPr>
      <w:rFonts w:cstheme="minorHAnsi"/>
      <w:color w:val="595959"/>
      <w:sz w:val="18"/>
      <w:szCs w:val="18"/>
    </w:rPr>
  </w:style>
  <w:style w:type="paragraph" w:styleId="2040" w:customStyle="1">
    <w:name w:val="Bullets list"/>
    <w:basedOn w:val="1829"/>
    <w:link w:val="2041"/>
    <w:pPr>
      <w:numPr>
        <w:numId w:val="249"/>
      </w:numPr>
      <w:pBdr/>
      <w:spacing w:after="40"/>
      <w:ind w:hanging="357" w:left="714"/>
    </w:pPr>
    <w:rPr>
      <w:rFonts w:eastAsiaTheme="minorEastAsia"/>
      <w:szCs w:val="24"/>
      <w:lang w:val="en-US" w:bidi="en-US"/>
    </w:rPr>
  </w:style>
  <w:style w:type="character" w:styleId="2041" w:customStyle="1">
    <w:name w:val="Bullets list Char"/>
    <w:basedOn w:val="1839"/>
    <w:link w:val="2040"/>
    <w:pPr>
      <w:pBdr/>
      <w:spacing/>
      <w:ind/>
    </w:pPr>
    <w:rPr>
      <w:rFonts w:eastAsiaTheme="minorEastAsia" w:cstheme="minorHAnsi"/>
      <w:sz w:val="24"/>
      <w:szCs w:val="24"/>
      <w:lang w:val="en-US" w:bidi="en-US"/>
    </w:rPr>
  </w:style>
  <w:style w:type="paragraph" w:styleId="2042" w:customStyle="1">
    <w:name w:val="Section name"/>
    <w:basedOn w:val="1829"/>
    <w:link w:val="2043"/>
    <w:qFormat/>
    <w:pPr>
      <w:pBdr/>
      <w:spacing/>
      <w:ind/>
    </w:pPr>
    <w:rPr>
      <w:rFonts w:eastAsiaTheme="minorEastAsia"/>
      <w:b/>
      <w:caps/>
      <w:color w:val="000000" w:themeColor="text1"/>
      <w:spacing w:val="20"/>
      <w:sz w:val="66"/>
      <w:szCs w:val="24"/>
      <w:lang w:val="en-US" w:eastAsia="en-AU" w:bidi="en-US"/>
    </w:rPr>
  </w:style>
  <w:style w:type="character" w:styleId="2043" w:customStyle="1">
    <w:name w:val="Section name Char"/>
    <w:basedOn w:val="1987"/>
    <w:link w:val="2042"/>
    <w:pPr>
      <w:pBdr/>
      <w:spacing/>
      <w:ind/>
    </w:pPr>
    <w:rPr>
      <w:rFonts w:ascii="Calibri" w:hAnsi="Calibri" w:eastAsiaTheme="minorEastAsia" w:cstheme="minorHAnsi"/>
      <w:b/>
      <w:caps/>
      <w:color w:val="000000" w:themeColor="text1"/>
      <w:spacing w:val="20"/>
      <w:sz w:val="66"/>
      <w:szCs w:val="24"/>
      <w:lang w:val="en-US" w:eastAsia="en-AU" w:bidi="en-US"/>
    </w:rPr>
  </w:style>
  <w:style w:type="paragraph" w:styleId="2044">
    <w:name w:val="List Paragraph"/>
    <w:basedOn w:val="1829"/>
    <w:link w:val="2075"/>
    <w:uiPriority w:val="1"/>
    <w:qFormat/>
    <w:pPr>
      <w:pBdr/>
      <w:spacing/>
      <w:ind w:left="720"/>
      <w:contextualSpacing w:val="true"/>
    </w:pPr>
  </w:style>
  <w:style w:type="paragraph" w:styleId="2045">
    <w:name w:val="endnote text"/>
    <w:basedOn w:val="1829"/>
    <w:link w:val="2046"/>
    <w:uiPriority w:val="99"/>
    <w:semiHidden/>
    <w:unhideWhenUsed/>
    <w:pPr>
      <w:pBdr/>
      <w:spacing/>
      <w:ind/>
    </w:pPr>
    <w:rPr>
      <w:sz w:val="20"/>
    </w:rPr>
  </w:style>
  <w:style w:type="character" w:styleId="2046" w:customStyle="1">
    <w:name w:val="Endnote Text Char"/>
    <w:basedOn w:val="1839"/>
    <w:link w:val="2045"/>
    <w:uiPriority w:val="99"/>
    <w:semiHidden/>
    <w:pPr>
      <w:pBdr/>
      <w:spacing/>
      <w:ind/>
    </w:pPr>
    <w:rPr>
      <w:rFonts w:ascii="Calibri" w:hAnsi="Calibri"/>
      <w:sz w:val="20"/>
      <w:szCs w:val="20"/>
    </w:rPr>
  </w:style>
  <w:style w:type="character" w:styleId="2047">
    <w:name w:val="endnote reference"/>
    <w:basedOn w:val="1839"/>
    <w:uiPriority w:val="99"/>
    <w:semiHidden/>
    <w:unhideWhenUsed/>
    <w:pPr>
      <w:pBdr/>
      <w:spacing/>
      <w:ind/>
    </w:pPr>
    <w:rPr>
      <w:vertAlign w:val="superscript"/>
    </w:rPr>
  </w:style>
  <w:style w:type="paragraph" w:styleId="2048">
    <w:name w:val="footnote text"/>
    <w:basedOn w:val="1829"/>
    <w:link w:val="2049"/>
    <w:uiPriority w:val="99"/>
    <w:semiHidden/>
    <w:unhideWhenUsed/>
    <w:pPr>
      <w:pBdr/>
      <w:spacing/>
      <w:ind/>
    </w:pPr>
    <w:rPr>
      <w:sz w:val="20"/>
    </w:rPr>
  </w:style>
  <w:style w:type="character" w:styleId="2049" w:customStyle="1">
    <w:name w:val="Footnote Text Char"/>
    <w:basedOn w:val="1839"/>
    <w:link w:val="2048"/>
    <w:uiPriority w:val="99"/>
    <w:semiHidden/>
    <w:pPr>
      <w:pBdr/>
      <w:spacing/>
      <w:ind/>
    </w:pPr>
    <w:rPr>
      <w:rFonts w:ascii="Calibri" w:hAnsi="Calibri"/>
      <w:sz w:val="20"/>
      <w:szCs w:val="20"/>
    </w:rPr>
  </w:style>
  <w:style w:type="character" w:styleId="2050">
    <w:name w:val="footnote reference"/>
    <w:basedOn w:val="1839"/>
    <w:uiPriority w:val="99"/>
    <w:semiHidden/>
    <w:unhideWhenUsed/>
    <w:pPr>
      <w:pBdr/>
      <w:spacing/>
      <w:ind/>
    </w:pPr>
    <w:rPr>
      <w:vertAlign w:val="superscript"/>
    </w:rPr>
  </w:style>
  <w:style w:type="character" w:styleId="2051">
    <w:name w:val="Comment Reference"/>
    <w:basedOn w:val="1839"/>
    <w:uiPriority w:val="99"/>
    <w:semiHidden/>
    <w:unhideWhenUsed/>
    <w:pPr>
      <w:pBdr/>
      <w:spacing/>
      <w:ind/>
    </w:pPr>
    <w:rPr>
      <w:sz w:val="16"/>
      <w:szCs w:val="16"/>
    </w:rPr>
  </w:style>
  <w:style w:type="paragraph" w:styleId="2052">
    <w:name w:val="Comment Text"/>
    <w:basedOn w:val="1829"/>
    <w:link w:val="2053"/>
    <w:uiPriority w:val="99"/>
    <w:unhideWhenUsed/>
    <w:pPr>
      <w:pBdr/>
      <w:spacing w:line="240" w:lineRule="auto"/>
      <w:ind/>
    </w:pPr>
    <w:rPr>
      <w:sz w:val="20"/>
    </w:rPr>
  </w:style>
  <w:style w:type="character" w:styleId="2053" w:customStyle="1">
    <w:name w:val="Comment Text Char"/>
    <w:basedOn w:val="1839"/>
    <w:link w:val="2052"/>
    <w:uiPriority w:val="99"/>
    <w:pPr>
      <w:pBdr/>
      <w:spacing/>
      <w:ind/>
    </w:pPr>
    <w:rPr>
      <w:rFonts w:cstheme="minorHAnsi"/>
      <w:sz w:val="20"/>
      <w:szCs w:val="20"/>
    </w:rPr>
  </w:style>
  <w:style w:type="paragraph" w:styleId="2054">
    <w:name w:val="Comment Subject"/>
    <w:basedOn w:val="2052"/>
    <w:next w:val="2052"/>
    <w:link w:val="2055"/>
    <w:uiPriority w:val="99"/>
    <w:semiHidden/>
    <w:unhideWhenUsed/>
    <w:pPr>
      <w:pBdr/>
      <w:spacing/>
      <w:ind/>
    </w:pPr>
    <w:rPr>
      <w:b/>
      <w:bCs/>
    </w:rPr>
  </w:style>
  <w:style w:type="character" w:styleId="2055" w:customStyle="1">
    <w:name w:val="Comment Subject Char"/>
    <w:basedOn w:val="2053"/>
    <w:link w:val="2054"/>
    <w:uiPriority w:val="99"/>
    <w:semiHidden/>
    <w:pPr>
      <w:pBdr/>
      <w:spacing/>
      <w:ind/>
    </w:pPr>
    <w:rPr>
      <w:rFonts w:cstheme="minorHAnsi"/>
      <w:b/>
      <w:bCs/>
      <w:sz w:val="20"/>
      <w:szCs w:val="20"/>
    </w:rPr>
  </w:style>
  <w:style w:type="table" w:styleId="2056" w:customStyle="1">
    <w:name w:val="StyleTD"/>
    <w:basedOn w:val="1840"/>
    <w:uiPriority w:val="99"/>
    <w:pPr>
      <w:pBdr/>
      <w:spacing w:after="120" w:before="120" w:line="300" w:lineRule="auto"/>
      <w:ind/>
    </w:pPr>
    <w:tblPr>
      <w:tblBorders/>
    </w:tbl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7" w:customStyle="1">
    <w:name w:val="Grid Table 1 Light1"/>
    <w:basedOn w:val="1840"/>
    <w:uiPriority w:val="46"/>
    <w:pPr>
      <w:pBdr/>
      <w:spacing w:after="0" w:line="240" w:lineRule="auto"/>
      <w:ind/>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666666" w:themeColor="tex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8" w:customStyle="1">
    <w:name w:val="StyleTD2"/>
    <w:basedOn w:val="1840"/>
    <w:uiPriority w:val="99"/>
    <w:pPr>
      <w:pBdr/>
      <w:spacing w:after="0" w:line="240" w:lineRule="auto"/>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059" w:customStyle="1">
    <w:name w:val="Guide text"/>
    <w:basedOn w:val="1829"/>
    <w:link w:val="2061"/>
    <w:qFormat/>
    <w:pPr>
      <w:pBdr/>
      <w:spacing/>
      <w:ind/>
    </w:pPr>
    <w:rPr>
      <w:i/>
      <w:color w:val="ff0000"/>
    </w:rPr>
  </w:style>
  <w:style w:type="table" w:styleId="2060" w:customStyle="1">
    <w:name w:val="Table Grid Light1"/>
    <w:basedOn w:val="1840"/>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2061" w:customStyle="1">
    <w:name w:val="Guide text Char"/>
    <w:basedOn w:val="1839"/>
    <w:link w:val="2059"/>
    <w:pPr>
      <w:pBdr/>
      <w:spacing/>
      <w:ind/>
    </w:pPr>
    <w:rPr>
      <w:rFonts w:cstheme="minorHAnsi"/>
      <w:i/>
      <w:color w:val="ff0000"/>
      <w:sz w:val="24"/>
      <w:szCs w:val="20"/>
    </w:rPr>
  </w:style>
  <w:style w:type="table" w:styleId="2062">
    <w:name w:val="Table Grid 1"/>
    <w:basedOn w:val="1840"/>
    <w:uiPriority w:val="99"/>
    <w:semiHidden/>
    <w:unhideWhenUsed/>
    <w:pPr>
      <w:pBdr/>
      <w:tabs>
        <w:tab w:val="left" w:leader="none" w:pos="284"/>
      </w:tabs>
      <w:spacing w:after="120" w:before="120" w:line="300" w:lineRule="auto"/>
      <w:ind/>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rPr>
        <w:i/>
        <w:iCs/>
      </w:rPr>
      <w:pPr>
        <w:pBdr/>
        <w:spacing/>
        <w:ind/>
      </w:pPr>
      <w:tblPr>
        <w:tblBorders/>
      </w:tblPr>
      <w:tcPr>
        <w:tcBorders/>
      </w:tcPr>
    </w:tblStylePr>
    <w:tblStylePr w:type="lastRow">
      <w:rPr>
        <w:i/>
        <w:i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063" w:customStyle="1">
    <w:name w:val="Default"/>
    <w:pPr>
      <w:pBdr/>
      <w:spacing w:after="0" w:line="240" w:lineRule="auto"/>
      <w:ind/>
    </w:pPr>
    <w:rPr>
      <w:rFonts w:ascii="Arial" w:hAnsi="Arial" w:cs="Arial"/>
      <w:color w:val="000000"/>
      <w:sz w:val="24"/>
      <w:szCs w:val="24"/>
    </w:rPr>
  </w:style>
  <w:style w:type="character" w:styleId="2064" w:customStyle="1">
    <w:name w:val="Body Char"/>
    <w:link w:val="1999"/>
    <w:pPr>
      <w:pBdr/>
      <w:spacing/>
      <w:ind/>
    </w:pPr>
    <w:rPr>
      <w:rFonts w:ascii="Times New Roman" w:hAnsi="Times New Roman" w:eastAsia="Times New Roman" w:cs="Times New Roman"/>
      <w:b w:val="0"/>
      <w:bCs w:val="0"/>
    </w:rPr>
  </w:style>
  <w:style w:type="character" w:styleId="2065">
    <w:name w:val="Placeholder Text"/>
    <w:basedOn w:val="1839"/>
    <w:uiPriority w:val="99"/>
    <w:semiHidden/>
    <w:pPr>
      <w:pBdr/>
      <w:spacing/>
      <w:ind/>
    </w:pPr>
    <w:rPr>
      <w:color w:val="808080"/>
    </w:rPr>
  </w:style>
  <w:style w:type="paragraph" w:styleId="2066" w:customStyle="1">
    <w:name w:val="Smaller Text - Black"/>
    <w:basedOn w:val="1829"/>
    <w:link w:val="2067"/>
    <w:qFormat/>
    <w:pPr>
      <w:pBdr/>
      <w:tabs>
        <w:tab w:val="clear" w:leader="none" w:pos="284"/>
      </w:tabs>
      <w:spacing w:before="0" w:line="240" w:lineRule="auto"/>
      <w:ind/>
    </w:pPr>
    <w:rPr>
      <w:rFonts w:ascii="Calibri" w:hAnsi="Calibri" w:eastAsiaTheme="minorEastAsia" w:cstheme="minorBidi"/>
      <w:sz w:val="20"/>
      <w:szCs w:val="24"/>
      <w:lang w:val="en-US" w:bidi="en-US"/>
    </w:rPr>
  </w:style>
  <w:style w:type="character" w:styleId="2067" w:customStyle="1">
    <w:name w:val="Smaller Text - Black Char"/>
    <w:basedOn w:val="1839"/>
    <w:link w:val="2066"/>
    <w:pPr>
      <w:pBdr/>
      <w:spacing/>
      <w:ind/>
    </w:pPr>
    <w:rPr>
      <w:rFonts w:ascii="Calibri" w:hAnsi="Calibri" w:eastAsiaTheme="minorEastAsia"/>
      <w:sz w:val="20"/>
      <w:szCs w:val="24"/>
      <w:lang w:val="en-US" w:bidi="en-US"/>
    </w:rPr>
  </w:style>
  <w:style w:type="paragraph" w:styleId="2068" w:customStyle="1">
    <w:name w:val="Table Paragraph"/>
    <w:basedOn w:val="1829"/>
    <w:uiPriority w:val="1"/>
    <w:qFormat/>
    <w:pPr>
      <w:widowControl w:val="false"/>
      <w:pBdr/>
      <w:tabs>
        <w:tab w:val="clear" w:leader="none" w:pos="284"/>
      </w:tabs>
      <w:spacing w:after="0" w:line="240" w:lineRule="auto"/>
      <w:ind w:left="103"/>
    </w:pPr>
    <w:rPr>
      <w:rFonts w:ascii="Calibri" w:hAnsi="Calibri" w:eastAsia="Calibri" w:cs="Calibri"/>
      <w:sz w:val="22"/>
      <w:szCs w:val="22"/>
      <w:lang w:val="en-US"/>
    </w:rPr>
  </w:style>
  <w:style w:type="paragraph" w:styleId="2069" w:customStyle="1">
    <w:name w:val="body"/>
    <w:basedOn w:val="1829"/>
    <w:uiPriority w:val="99"/>
    <w:pPr>
      <w:pBdr/>
      <w:tabs>
        <w:tab w:val="clear" w:leader="none" w:pos="284"/>
      </w:tabs>
      <w:spacing w:after="0" w:before="0" w:line="240" w:lineRule="auto"/>
      <w:ind/>
    </w:pPr>
    <w:rPr>
      <w:rFonts w:ascii="Times New Roman" w:hAnsi="Times New Roman" w:cs="Times New Roman"/>
      <w:szCs w:val="24"/>
      <w:lang w:eastAsia="en-AU"/>
    </w:rPr>
  </w:style>
  <w:style w:type="character" w:styleId="2070">
    <w:name w:val="Unresolved Mention"/>
    <w:basedOn w:val="1839"/>
    <w:uiPriority w:val="99"/>
    <w:semiHidden/>
    <w:unhideWhenUsed/>
    <w:pPr>
      <w:pBdr/>
      <w:spacing/>
      <w:ind/>
    </w:pPr>
    <w:rPr>
      <w:color w:val="605e5c"/>
      <w:shd w:val="clear" w:color="auto" w:fill="e1dfdd"/>
    </w:rPr>
  </w:style>
  <w:style w:type="paragraph" w:styleId="2071" w:customStyle="1">
    <w:name w:val="paragraph"/>
    <w:basedOn w:val="1829"/>
    <w:pPr>
      <w:pBdr/>
      <w:tabs>
        <w:tab w:val="clear" w:leader="none" w:pos="284"/>
      </w:tabs>
      <w:spacing w:after="100" w:afterAutospacing="1" w:before="100" w:beforeAutospacing="1" w:line="240" w:lineRule="auto"/>
      <w:ind/>
    </w:pPr>
    <w:rPr>
      <w:rFonts w:ascii="Times New Roman" w:hAnsi="Times New Roman" w:eastAsia="Times New Roman" w:cs="Times New Roman"/>
      <w:szCs w:val="24"/>
      <w:lang w:eastAsia="en-AU"/>
    </w:rPr>
  </w:style>
  <w:style w:type="character" w:styleId="2072" w:customStyle="1">
    <w:name w:val="normaltextrun"/>
    <w:basedOn w:val="1839"/>
    <w:pPr>
      <w:pBdr/>
      <w:spacing/>
      <w:ind/>
    </w:pPr>
  </w:style>
  <w:style w:type="character" w:styleId="2073" w:customStyle="1">
    <w:name w:val="eop"/>
    <w:basedOn w:val="1839"/>
    <w:pPr>
      <w:pBdr/>
      <w:spacing/>
      <w:ind/>
    </w:pPr>
  </w:style>
  <w:style w:type="character" w:styleId="2074">
    <w:name w:val="Mention"/>
    <w:basedOn w:val="1839"/>
    <w:uiPriority w:val="99"/>
    <w:unhideWhenUsed/>
    <w:pPr>
      <w:pBdr/>
      <w:spacing/>
      <w:ind/>
    </w:pPr>
    <w:rPr>
      <w:color w:val="2b579a"/>
      <w:shd w:val="clear" w:color="auto" w:fill="e6e6e6"/>
    </w:rPr>
  </w:style>
  <w:style w:type="character" w:styleId="2075" w:customStyle="1">
    <w:name w:val="List Paragraph Char"/>
    <w:basedOn w:val="1839"/>
    <w:link w:val="2044"/>
    <w:uiPriority w:val="34"/>
    <w:qFormat/>
    <w:pPr>
      <w:pBdr/>
      <w:spacing/>
      <w:ind/>
    </w:pPr>
    <w:rPr>
      <w:rFonts w:cstheme="minorHAnsi"/>
      <w:sz w:val="24"/>
      <w:szCs w:val="20"/>
    </w:rPr>
  </w:style>
  <w:style w:type="table" w:styleId="2076" w:customStyle="1">
    <w:name w:val="Compliant Table Grid2"/>
    <w:basedOn w:val="1840"/>
    <w:next w:val="2015"/>
    <w:pPr>
      <w:pBdr/>
      <w:spacing w:after="120" w:before="120" w:line="240" w:lineRule="auto"/>
      <w:ind/>
    </w:pPr>
    <w:rPr>
      <w:sz w:val="24"/>
    </w:r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rPr>
      <w:cantSplit/>
    </w:tr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rFonts w:asciiTheme="minorHAnsi" w:hAnsiTheme="minorHAnsi"/>
        <w:b/>
        <w:color w:val="ffffff" w:themeColor="background1"/>
        <w:sz w:val="24"/>
      </w:rPr>
      <w:pPr>
        <w:pBdr/>
        <w:spacing w:after="120" w:afterAutospacing="0" w:before="120" w:beforeAutospacing="0" w:line="300" w:lineRule="auto"/>
        <w:ind/>
        <w:jc w:val="left"/>
      </w:pPr>
      <w:tblPr>
        <w:tblBorders/>
      </w:tblPr>
      <w:tcPr>
        <w:shd w:val="clear" w:color="auto" w:fill="2d739f"/>
        <w:tcBorders/>
      </w:tcPr>
    </w:tblStylePr>
    <w:tblStylePr w:type="lastCol">
      <w:pPr>
        <w:pBdr/>
        <w:spacing/>
        <w:ind/>
      </w:pPr>
      <w:tblPr>
        <w:tblBorders/>
      </w:tblPr>
      <w:tcPr>
        <w:tcBorders/>
      </w:tcPr>
    </w:tblStylePr>
    <w:tblStylePr w:type="lastRow">
      <w:rPr>
        <w:rFonts w:asciiTheme="minorHAnsi" w:hAnsiTheme="minorHAnsi"/>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077" w:customStyle="1">
    <w:name w:val="Logo"/>
    <w:basedOn w:val="2027"/>
    <w:uiPriority w:val="1"/>
    <w:qFormat/>
    <w:pPr>
      <w:widowControl w:val="false"/>
      <w:pBdr/>
      <w:tabs>
        <w:tab w:val="clear" w:leader="none" w:pos="284"/>
        <w:tab w:val="clear" w:leader="none" w:pos="4513"/>
        <w:tab w:val="clear" w:leader="none" w:pos="9026"/>
      </w:tabs>
      <w:spacing w:after="360" w:before="0" w:line="240" w:lineRule="auto"/>
      <w:ind/>
      <w:jc w:val="center"/>
    </w:pPr>
    <w:rPr>
      <w:rFonts w:ascii="Arial" w:hAnsi="Arial" w:cstheme="minorBidi"/>
      <w:spacing w:val="6"/>
      <w:sz w:val="16"/>
      <w:szCs w:val="16"/>
      <w:lang w:val="en-US"/>
    </w:rPr>
  </w:style>
  <w:style w:type="paragraph" w:styleId="2078">
    <w:name w:val="Body Text"/>
    <w:basedOn w:val="1829"/>
    <w:link w:val="2079"/>
    <w:uiPriority w:val="1"/>
    <w:qFormat/>
    <w:pPr>
      <w:widowControl w:val="false"/>
      <w:pBdr/>
      <w:tabs>
        <w:tab w:val="clear" w:leader="none" w:pos="284"/>
      </w:tabs>
      <w:spacing w:after="200" w:before="200" w:line="312" w:lineRule="auto"/>
      <w:ind/>
    </w:pPr>
    <w:rPr>
      <w:rFonts w:ascii="Times New Roman" w:hAnsi="Times New Roman" w:eastAsia="Times New Roman" w:cs="Times New Roman"/>
      <w:b/>
      <w:szCs w:val="24"/>
    </w:rPr>
  </w:style>
  <w:style w:type="character" w:styleId="2079" w:customStyle="1">
    <w:name w:val="Body Text Char"/>
    <w:link w:val="2078"/>
    <w:uiPriority w:val="1"/>
    <w:pPr>
      <w:pBdr/>
      <w:spacing/>
      <w:ind/>
    </w:pPr>
    <w:rPr>
      <w:rFonts w:ascii="Times New Roman" w:hAnsi="Times New Roman" w:eastAsia="Times New Roman" w:cs="Times New Roman"/>
      <w:b/>
      <w:color w:val="auto"/>
      <w:sz w:val="24"/>
      <w:szCs w:val="24"/>
    </w:rPr>
  </w:style>
  <w:style w:type="paragraph" w:styleId="2080">
    <w:name w:val="List Bullet 3"/>
    <w:basedOn w:val="1829"/>
    <w:uiPriority w:val="99"/>
    <w:unhideWhenUsed/>
    <w:pPr>
      <w:pBdr/>
      <w:tabs>
        <w:tab w:val="num" w:leader="none" w:pos="926"/>
      </w:tabs>
      <w:spacing/>
      <w:ind w:hanging="360" w:left="926"/>
      <w:contextualSpacing w:val="true"/>
    </w:pPr>
  </w:style>
  <w:style w:type="paragraph" w:styleId="2081">
    <w:name w:val="List Bullet"/>
    <w:basedOn w:val="1829"/>
    <w:uiPriority w:val="99"/>
    <w:unhideWhenUsed/>
    <w:pPr>
      <w:numPr>
        <w:numId w:val="250"/>
      </w:numPr>
      <w:pBdr/>
      <w:spacing/>
      <w:ind/>
      <w:contextualSpacing w:val="true"/>
    </w:pPr>
  </w:style>
  <w:style w:type="paragraph" w:styleId="2082" w:customStyle="1">
    <w:name w:val="Table Text-Sml"/>
    <w:basedOn w:val="1829"/>
    <w:uiPriority w:val="1"/>
    <w:qFormat/>
    <w:pPr>
      <w:pBdr/>
      <w:tabs>
        <w:tab w:val="clear" w:leader="none" w:pos="284"/>
      </w:tabs>
      <w:spacing w:after="0" w:before="0" w:line="288" w:lineRule="auto"/>
      <w:ind/>
    </w:pPr>
    <w:rPr>
      <w:rFonts w:ascii="Arial" w:hAnsi="Arial" w:cs="Arial"/>
      <w:color w:val="000000" w:themeColor="text1"/>
      <w:sz w:val="18"/>
      <w:szCs w:val="18"/>
    </w:rPr>
  </w:style>
  <w:style w:type="paragraph" w:styleId="2083">
    <w:name w:val="List 2"/>
    <w:basedOn w:val="1829"/>
    <w:uiPriority w:val="99"/>
    <w:unhideWhenUsed/>
    <w:pPr>
      <w:pBdr/>
      <w:spacing/>
      <w:ind w:hanging="283" w:left="566"/>
      <w:contextualSpacing w:val="true"/>
    </w:pPr>
  </w:style>
  <w:style w:type="paragraph" w:styleId="2084" w:customStyle="1">
    <w:name w:val="Table List Bullet"/>
    <w:basedOn w:val="1829"/>
    <w:qFormat/>
    <w:pPr>
      <w:numPr>
        <w:numId w:val="251"/>
      </w:numPr>
      <w:pBdr/>
      <w:tabs>
        <w:tab w:val="clear" w:leader="none" w:pos="284"/>
      </w:tabs>
      <w:spacing w:after="200" w:before="200" w:line="240" w:lineRule="auto"/>
      <w:ind/>
    </w:pPr>
    <w:rPr>
      <w:rFonts w:ascii="Calibri" w:hAnsi="Calibri" w:cstheme="minorBidi"/>
      <w:szCs w:val="24"/>
    </w:rPr>
  </w:style>
  <w:style w:type="character" w:styleId="2085">
    <w:name w:val="Strong"/>
    <w:basedOn w:val="1839"/>
    <w:uiPriority w:val="22"/>
    <w:qFormat/>
    <w:pPr>
      <w:pBdr/>
      <w:spacing/>
      <w:ind/>
    </w:pPr>
    <w:rPr>
      <w:b/>
      <w:bCs/>
    </w:rPr>
  </w:style>
  <w:style w:type="character" w:styleId="2086" w:customStyle="1">
    <w:name w:val="ui-provider"/>
    <w:basedOn w:val="1839"/>
    <w:pPr>
      <w:pBdr/>
      <w:spacing/>
      <w:ind/>
    </w:pPr>
  </w:style>
  <w:style w:type="paragraph" w:styleId="2087" w:customStyle="1">
    <w:name w:val="List Bullet + 12ft"/>
    <w:basedOn w:val="2081"/>
    <w:pPr>
      <w:keepLines w:val="true"/>
      <w:widowControl w:val="false"/>
      <w:numPr>
        <w:numId w:val="0"/>
      </w:numPr>
      <w:pBdr/>
      <w:tabs>
        <w:tab w:val="clear" w:leader="none" w:pos="284"/>
      </w:tabs>
      <w:spacing w:after="60" w:before="60" w:line="288" w:lineRule="auto"/>
      <w:ind w:hanging="360" w:left="720"/>
      <w:contextualSpacing w:val="false"/>
    </w:pPr>
    <w:rPr>
      <w:color w:val="000000"/>
      <w:szCs w:val="24"/>
    </w:rPr>
  </w:style>
  <w:style w:type="paragraph" w:styleId="2088" w:customStyle="1">
    <w:name w:val="Heading 1 List"/>
    <w:basedOn w:val="1830"/>
    <w:qFormat/>
    <w:pPr>
      <w:numPr>
        <w:numId w:val="252"/>
      </w:numPr>
      <w:pBdr/>
      <w:spacing w:after="240" w:before="720" w:line="560" w:lineRule="exact"/>
      <w:ind/>
    </w:pPr>
    <w:rPr>
      <w:rFonts w:ascii="Liberation Sans" w:hAnsi="Liberation Sans" w:eastAsia="Liberation Sans" w:cs="Liberation Sans"/>
      <w:b/>
      <w:bCs/>
      <w:color w:val="0070c0"/>
      <w:spacing w:val="-10"/>
      <w:sz w:val="40"/>
      <w:lang w:eastAsia="en-US"/>
    </w:rPr>
  </w:style>
  <w:style w:type="paragraph" w:styleId="2089" w:customStyle="1">
    <w:name w:val="Heading 2 List"/>
    <w:basedOn w:val="1831"/>
    <w:qFormat/>
    <w:pPr>
      <w:keepNext w:val="true"/>
      <w:numPr>
        <w:ilvl w:val="1"/>
        <w:numId w:val="252"/>
      </w:numPr>
      <w:pBdr/>
      <w:spacing w:after="240" w:line="440" w:lineRule="exact"/>
      <w:ind/>
      <w:outlineLvl w:val="9"/>
    </w:pPr>
    <w:rPr>
      <w:rFonts w:ascii="Georgia" w:hAnsi="Georgia" w:eastAsiaTheme="majorEastAsia" w:cstheme="majorBidi"/>
      <w:b w:val="0"/>
      <w:color w:val="1f497d" w:themeColor="text2"/>
      <w:sz w:val="44"/>
      <w:szCs w:val="40"/>
      <w:lang w:val="en-US"/>
    </w:rPr>
  </w:style>
  <w:style w:type="paragraph" w:styleId="2090" w:customStyle="1">
    <w:name w:val="Heading 3 List"/>
    <w:qFormat/>
    <w:pPr>
      <w:keepNext w:val="true"/>
      <w:numPr>
        <w:ilvl w:val="2"/>
        <w:numId w:val="252"/>
      </w:numPr>
      <w:pBdr/>
      <w:spacing w:after="240" w:before="360" w:line="240" w:lineRule="auto"/>
      <w:ind/>
    </w:pPr>
    <w:rPr>
      <w:rFonts w:ascii="Georgia" w:hAnsi="Georgia" w:eastAsiaTheme="majorEastAsia" w:cstheme="majorBidi"/>
      <w:color w:val="9bbb59" w:themeColor="accent3"/>
      <w:spacing w:val="-10"/>
      <w:sz w:val="36"/>
      <w:szCs w:val="28"/>
      <w:lang w:val="en-US"/>
    </w:rPr>
  </w:style>
  <w:style w:type="table" w:styleId="2091" w:customStyle="1">
    <w:name w:val="DataTrust"/>
    <w:basedOn w:val="1840"/>
    <w:uiPriority w:val="99"/>
    <w:pPr>
      <w:pBdr/>
      <w:spacing w:after="0" w:line="264" w:lineRule="auto"/>
      <w:ind/>
    </w:pPr>
    <w:rPr>
      <w:rFonts w:ascii="Arial" w:hAnsi="Arial"/>
      <w:sz w:val="20"/>
      <w:lang w:val="en-US"/>
    </w:rPr>
    <w:tblPr>
      <w:tblStyleRowBandSize w:val="1"/>
      <w:tblCellMar>
        <w:left w:w="113" w:type="dxa"/>
        <w:top w:w="113" w:type="dxa"/>
        <w:bottom w:w="85" w:type="dxa"/>
      </w:tblCellMar>
      <w:tblBorders>
        <w:top w:val="single" w:color="3c496b" w:sz="4" w:space="0"/>
        <w:bottom w:val="single" w:color="3c496b" w:sz="4" w:space="0"/>
        <w:insideH w:val="single" w:color="3c496b" w:sz="4" w:space="0"/>
        <w:insideV w:val="single" w:color="3c496b" w:sz="4" w:space="0"/>
      </w:tblBorders>
    </w:tblPr>
    <w:trPr>
      <w:cantSplit/>
    </w:trPr>
    <w:tcPr>
      <w:shd w:val="clear" w:color="auto" w:fill="auto"/>
      <w:tcBorders/>
    </w:tcPr>
    <w:tblStylePr w:type="band1Horz">
      <w:rPr>
        <w:rFonts w:ascii="Arial" w:hAnsi="Arial"/>
        <w:sz w:val="20"/>
      </w:rPr>
      <w:pPr>
        <w:pBdr/>
        <w:spacing w:after="0" w:afterAutospacing="0" w:before="0" w:beforeAutospacing="0" w:line="264" w:lineRule="auto"/>
        <w:ind/>
      </w:pPr>
      <w:tblPr>
        <w:tblBorders/>
      </w:tblPr>
      <w:tcPr>
        <w:shd w:val="clear" w:color="auto" w:fill="ffffff" w:themeFill="background1"/>
        <w:tcBorders/>
      </w:tcPr>
    </w:tblStylePr>
    <w:tblStylePr w:type="band1Vert">
      <w:pPr>
        <w:pBdr/>
        <w:spacing/>
        <w:ind/>
      </w:pPr>
      <w:tblPr>
        <w:tblBorders/>
      </w:tblPr>
      <w:tcPr>
        <w:tcBorders/>
      </w:tcPr>
    </w:tblStylePr>
    <w:tblStylePr w:type="band2Horz">
      <w:rPr>
        <w:rFonts w:ascii="Arial" w:hAnsi="Arial"/>
        <w:sz w:val="20"/>
      </w:rPr>
      <w:pPr>
        <w:pBdr/>
        <w:spacing w:after="0" w:afterAutospacing="0" w:before="0" w:beforeAutospacing="0" w:line="264" w:lineRule="auto"/>
        <w:ind/>
      </w:pPr>
      <w:tblPr>
        <w:tblBorders/>
      </w:tblPr>
      <w:tcPr>
        <w:shd w:val="clear" w:color="auto" w:fill="f2f4f8"/>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rFonts w:ascii="Arial" w:hAnsi="Arial"/>
        <w:b w:val="0"/>
        <w:color w:val="ffffff" w:themeColor="background1"/>
        <w:sz w:val="20"/>
      </w:rPr>
      <w:pPr>
        <w:pBdr/>
        <w:spacing w:after="0" w:afterAutospacing="0" w:before="0" w:beforeAutospacing="0" w:line="240" w:lineRule="auto"/>
        <w:ind/>
      </w:pPr>
      <w:tblPr>
        <w:tblBorders/>
      </w:tblPr>
      <w:tcPr>
        <w:shd w:val="clear" w:color="auto" w:fill="1f497d" w:themeFill="text2"/>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092" w:customStyle="1">
    <w:name w:val="Figure"/>
    <w:basedOn w:val="1829"/>
    <w:uiPriority w:val="1"/>
    <w:qFormat/>
    <w:pPr>
      <w:widowControl w:val="false"/>
      <w:pBdr/>
      <w:tabs>
        <w:tab w:val="clear" w:leader="none" w:pos="284"/>
      </w:tabs>
      <w:spacing w:before="240" w:line="312" w:lineRule="auto"/>
      <w:ind/>
    </w:pPr>
    <w:rPr>
      <w:rFonts w:ascii="Arial" w:hAnsi="Arial" w:cs="Arial"/>
      <w:i/>
      <w:sz w:val="16"/>
      <w:szCs w:val="16"/>
    </w:rPr>
  </w:style>
  <w:style w:type="paragraph" w:styleId="2093" w:customStyle="1">
    <w:name w:val="Table Text"/>
    <w:uiPriority w:val="1"/>
    <w:qFormat/>
    <w:pPr>
      <w:pBdr/>
      <w:spacing w:after="0" w:line="288" w:lineRule="auto"/>
      <w:ind/>
    </w:pPr>
    <w:rPr>
      <w:rFonts w:ascii="Arial" w:hAnsi="Arial" w:cs="Arial"/>
      <w:color w:val="000000" w:themeColor="text1"/>
      <w:sz w:val="20"/>
      <w:szCs w:val="20"/>
    </w:rPr>
  </w:style>
  <w:style w:type="paragraph" w:styleId="2094" w:customStyle="1">
    <w:name w:val="Table Bullet"/>
    <w:basedOn w:val="2093"/>
    <w:uiPriority w:val="1"/>
    <w:qFormat/>
    <w:pPr>
      <w:numPr>
        <w:numId w:val="257"/>
      </w:numPr>
      <w:pBdr/>
      <w:spacing/>
      <w:ind w:hanging="284" w:left="341"/>
      <w:contextualSpacing w:val="true"/>
    </w:pPr>
  </w:style>
  <w:style w:type="paragraph" w:styleId="2095" w:customStyle="1">
    <w:name w:val="Table Numb-List"/>
    <w:uiPriority w:val="1"/>
    <w:qFormat/>
    <w:pPr>
      <w:pBdr/>
      <w:spacing w:after="0" w:line="264" w:lineRule="auto"/>
      <w:ind/>
    </w:pPr>
    <w:rPr>
      <w:rFonts w:ascii="Arial" w:hAnsi="Arial" w:cs="Arial"/>
      <w:color w:val="231f20"/>
      <w:sz w:val="20"/>
      <w:szCs w:val="20"/>
    </w:rPr>
  </w:style>
  <w:style w:type="paragraph" w:styleId="2096" w:customStyle="1">
    <w:name w:val="Table Header"/>
    <w:basedOn w:val="2093"/>
    <w:uiPriority w:val="1"/>
    <w:qFormat/>
    <w:pPr>
      <w:pBdr/>
      <w:spacing w:line="240" w:lineRule="auto"/>
      <w:ind/>
    </w:pPr>
    <w:rPr>
      <w:b/>
      <w:color w:val="ffffff" w:themeColor="background1"/>
    </w:rPr>
  </w:style>
  <w:style w:type="paragraph" w:styleId="2097" w:customStyle="1">
    <w:name w:val="H1 Numb-List"/>
    <w:basedOn w:val="1830"/>
    <w:uiPriority w:val="1"/>
    <w:qFormat/>
    <w:pPr>
      <w:widowControl w:val="false"/>
      <w:numPr>
        <w:numId w:val="258"/>
      </w:numPr>
      <w:pBdr/>
      <w:spacing w:after="240" w:before="360" w:line="240" w:lineRule="auto"/>
      <w:ind/>
    </w:pPr>
    <w:rPr>
      <w:rFonts w:ascii="Arial" w:hAnsi="Arial" w:cs="Arial" w:eastAsiaTheme="minorHAnsi"/>
      <w:color w:val="4f81bd" w:themeColor="accent1"/>
      <w:spacing w:val="-16"/>
      <w:sz w:val="56"/>
      <w:szCs w:val="20"/>
      <w:lang w:eastAsia="en-US"/>
    </w:rPr>
  </w:style>
  <w:style w:type="paragraph" w:styleId="2098" w:customStyle="1">
    <w:name w:val="H2 Numb-List"/>
    <w:basedOn w:val="1831"/>
    <w:uiPriority w:val="1"/>
    <w:qFormat/>
    <w:pPr>
      <w:keepNext w:val="true"/>
      <w:keepLines w:val="true"/>
      <w:widowControl w:val="false"/>
      <w:numPr>
        <w:ilvl w:val="1"/>
        <w:numId w:val="258"/>
      </w:numPr>
      <w:pBdr/>
      <w:spacing w:after="240"/>
      <w:ind/>
    </w:pPr>
    <w:rPr>
      <w:rFonts w:ascii="Times New Roman" w:hAnsi="Times New Roman" w:eastAsia="Times New Roman" w:cs="Times New Roman"/>
      <w:color w:val="548dd4" w:themeColor="text2" w:themeTint="99"/>
      <w:spacing w:val="-6"/>
      <w:szCs w:val="40"/>
    </w:rPr>
  </w:style>
  <w:style w:type="paragraph" w:styleId="2099" w:customStyle="1">
    <w:name w:val="H3 Numb-List"/>
    <w:basedOn w:val="1832"/>
    <w:uiPriority w:val="1"/>
    <w:qFormat/>
    <w:pPr>
      <w:widowControl w:val="false"/>
      <w:numPr>
        <w:ilvl w:val="2"/>
        <w:numId w:val="258"/>
      </w:numPr>
      <w:pBdr/>
      <w:spacing w:after="240" w:before="360"/>
      <w:ind/>
    </w:pPr>
    <w:rPr>
      <w:rFonts w:ascii="Arial" w:hAnsi="Arial" w:eastAsia="Arial" w:cs="Arial" w:eastAsiaTheme="majorEastAsia"/>
      <w:color w:val="808898"/>
      <w:lang w:eastAsia="en-US"/>
    </w:rPr>
  </w:style>
  <w:style w:type="paragraph" w:styleId="2100" w:customStyle="1">
    <w:name w:val="Appendix"/>
    <w:uiPriority w:val="1"/>
    <w:qFormat/>
    <w:pPr>
      <w:widowControl w:val="false"/>
      <w:pBdr/>
      <w:spacing w:after="240" w:line="240" w:lineRule="auto"/>
      <w:ind/>
    </w:pPr>
    <w:rPr>
      <w:rFonts w:ascii="Arial" w:hAnsi="Arial" w:eastAsia="Times New Roman" w:cs="Arial"/>
      <w:color w:val="0069b4"/>
      <w:spacing w:val="-6"/>
      <w:sz w:val="40"/>
      <w:szCs w:val="40"/>
    </w:rPr>
  </w:style>
  <w:style w:type="table" w:styleId="2101" w:customStyle="1">
    <w:name w:val="Gelos table"/>
    <w:basedOn w:val="1840"/>
    <w:uiPriority w:val="99"/>
    <w:pPr>
      <w:pBdr/>
      <w:spacing w:after="0" w:line="240" w:lineRule="auto"/>
      <w:ind/>
    </w:pPr>
    <w:rPr>
      <w:rFonts w:ascii="Calibri" w:hAnsi="Calibri"/>
      <w:sz w:val="24"/>
      <w:lang w:val="en-US"/>
    </w:rPr>
    <w:tblPr>
      <w:tblStyleRowBandSize w:val="1"/>
      <w:tblCellMar>
        <w:top w:w="113" w:type="dxa"/>
        <w:bottom w:w="113" w:type="dxa"/>
      </w:tblCellMar>
      <w:tblBorders>
        <w:top w:val="single" w:color="1f497d" w:themeColor="text2" w:sz="2" w:space="0"/>
        <w:bottom w:val="single" w:color="1f497d" w:themeColor="text2" w:sz="2" w:space="0"/>
        <w:insideH w:val="single" w:color="1f497d" w:themeColor="text2" w:sz="2" w:space="0"/>
        <w:insideV w:val="single" w:color="1f497d" w:themeColor="text2" w:sz="2"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shd w:val="clear" w:color="auto" w:fill="e5dfec" w:themeFill="accent4" w:themeFillTint="33"/>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rFonts w:ascii="Calibri" w:hAnsi="Calibri"/>
        <w:b w:val="0"/>
        <w:i w:val="0"/>
        <w:color w:val="ffffff" w:themeColor="background1"/>
        <w:sz w:val="24"/>
        <w:u w:val="none"/>
      </w:rPr>
      <w:pPr>
        <w:pBdr/>
        <w:spacing/>
        <w:ind/>
      </w:pPr>
      <w:tblPr>
        <w:tblBorders/>
      </w:tblPr>
      <w:tcPr>
        <w:shd w:val="clear" w:color="auto" w:fill="1f497d" w:themeFill="text2"/>
        <w:tcBorders>
          <w:top w:val="none" w:color="000000" w:sz="4" w:space="0"/>
          <w:left w:val="none" w:color="000000" w:sz="4" w:space="0"/>
          <w:bottom w:val="none" w:color="000000" w:sz="4" w:space="0"/>
          <w:right w:val="none" w:color="000000" w:sz="4"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2102" w:customStyle="1">
    <w:name w:val="Heading 2- Numbered_character"/>
    <w:link w:val="2103"/>
    <w:pPr>
      <w:pBdr/>
      <w:spacing/>
      <w:ind/>
    </w:pPr>
  </w:style>
  <w:style w:type="paragraph" w:styleId="2103" w:customStyle="1">
    <w:name w:val="Heading 2- Numbered"/>
    <w:basedOn w:val="2098"/>
    <w:next w:val="1831"/>
    <w:link w:val="2102"/>
    <w:qFormat/>
    <w:pPr>
      <w:pBdr/>
      <w:spacing/>
      <w:ind/>
    </w:pPr>
  </w:style>
  <w:style w:type="character" w:styleId="2104" w:customStyle="1">
    <w:name w:val="Heading 2 - Numbered_character"/>
    <w:pPr>
      <w:pBdr/>
      <w:spacing/>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customXml" Target="../customXml/item1.xml"/><Relationship Id="rId22" Type="http://schemas.openxmlformats.org/officeDocument/2006/relationships/customXml" Target="../customXml/item2.xml"/><Relationship Id="rId23" Type="http://schemas.openxmlformats.org/officeDocument/2006/relationships/customXml" Target="../customXml/item3.xml"/><Relationship Id="rId24" Type="http://schemas.openxmlformats.org/officeDocument/2006/relationships/customXml" Target="../customXml/item4.xml"/><Relationship Id="rId25" Type="http://schemas.openxmlformats.org/officeDocument/2006/relationships/hyperlink" Target="https://ergt.edu.au/courses/manage-emergency-incidents" TargetMode="External"/><Relationship Id="rId26" Type="http://schemas.openxmlformats.org/officeDocument/2006/relationships/hyperlink" Target="https://hostsafetytraining.com.au/product/emergency-commander-ec-incident-commander-training-ict/" TargetMode="External"/><Relationship Id="rId27" Type="http://schemas.openxmlformats.org/officeDocument/2006/relationships/hyperlink" Target="mailto:it-security@company-internal.com" TargetMode="External"/><Relationship Id="rId28" Type="http://schemas.openxmlformats.org/officeDocument/2006/relationships/hyperlink" Target="http://localhost:8025/api/v1/messages" TargetMode="External"/><Relationship Id="rId29" Type="http://schemas.openxmlformats.org/officeDocument/2006/relationships/hyperlink" Target="https://www.manageengine.com" TargetMode="External"/><Relationship Id="rId30" Type="http://schemas.openxmlformats.org/officeDocument/2006/relationships/hyperlink" Target="https://www.manageengine.com/products/service-desk/it-incident-management/incident-commander.html" TargetMode="External"/><Relationship Id="rId31" Type="http://schemas.openxmlformats.org/officeDocument/2006/relationships/hyperlink" Target="https://www.splunk.com/en_us/blog/learn/incident-commander-ic-role.html" TargetMode="External"/><Relationship Id="rId32" Type="http://schemas.openxmlformats.org/officeDocument/2006/relationships/hyperlink" Target="https://www.splunk.com/en_us/blog/learn/security-analyst-role-responsibilities.html" TargetMode="External"/><Relationship Id="rId33" Type="http://schemas.openxmlformats.org/officeDocument/2006/relationships/hyperlink" Target="https://tsa.edu.au/careers/cyber-security-analyst/" TargetMode="External"/><Relationship Id="rId34" Type="http://schemas.openxmlformats.org/officeDocument/2006/relationships/hyperlink" Target="https://www.forgov.qld.gov.au/recruitment-performance-and-career/career-development/develop-digital-and-ict-capabilities/skills-framework-for-the-information-age-sfia-role-profiles/security-analyst" TargetMode="External"/><Relationship Id="rId35" Type="http://schemas.openxmlformats.org/officeDocument/2006/relationships/hyperlink" Target="https://lumifylearn.com/blog/what-does-an-it-support-specialist-do-and-how-can-you-become-one/" TargetMode="External"/><Relationship Id="rId36" Type="http://schemas.openxmlformats.org/officeDocument/2006/relationships/hyperlink" Target="https://www.michaelpage.com.au/advice/job-description/technology/it-support-specialist" TargetMode="External"/><Relationship Id="rId37" Type="http://schemas.openxmlformats.org/officeDocument/2006/relationships/hyperlink" Target="https://www.skillfinder.com.au/pathway/computer-network-specialist" TargetMode="External"/><Relationship Id="rId38" Type="http://schemas.openxmlformats.org/officeDocument/2006/relationships/hyperlink" Target="https://www.upskilled.edu.au/your-career/job-roles/network-security-specialist" TargetMode="External"/><Relationship Id="rId39" Type="http://schemas.openxmlformats.org/officeDocument/2006/relationships/hyperlink" Target="https://careers.hilti.group/en/jobs/16500-en/legal-specialist/" TargetMode="External"/><Relationship Id="rId40" Type="http://schemas.openxmlformats.org/officeDocument/2006/relationships/hyperlink" Target="https://careers.hilti.group/en/jobs/16500-en/legal-specialist/" TargetMode="External"/><Relationship Id="rId41" Type="http://schemas.openxmlformats.org/officeDocument/2006/relationships/hyperlink" Target="https://au.seek.com/career-advice/role/cyber-security-analyst" TargetMode="External"/><Relationship Id="rId42" Type="http://schemas.openxmlformats.org/officeDocument/2006/relationships/hyperlink" Target="https://mytraining.skills.sa.gov.au/occupations/ict-business-and-systems-analysts" TargetMode="External"/><Relationship Id="rId43" Type="http://schemas.openxmlformats.org/officeDocument/2006/relationships/hyperlink" Target="https://www.coursera.org/articles/it-support-specialist" TargetMode="External"/><Relationship Id="rId44" Type="http://schemas.openxmlformats.org/officeDocument/2006/relationships/hyperlink" Target="https://au.seek.com/career-advice/role/network-specialist" TargetMode="External"/><Relationship Id="rId45" Type="http://schemas.openxmlformats.org/officeDocument/2006/relationships/hyperlink" Target="https://www.jobsandskills.wa.gov.au/jobswa/occupations/network-engineer" TargetMode="External"/><Relationship Id="rId46" Type="http://schemas.openxmlformats.org/officeDocument/2006/relationships/hyperlink" Target="https://studyonline.uts.edu.au/blog/how-become-communications-manager" TargetMode="External"/><Relationship Id="rId47" Type="http://schemas.openxmlformats.org/officeDocument/2006/relationships/hyperlink" Target="https://training.gov.au/training/details/bsb40820/qualdetails" TargetMode="External"/><Relationship Id="rId48" Type="http://schemas.openxmlformats.org/officeDocument/2006/relationships/hyperlink" Target="https://training.gov.au/training/details/BSB50620/qualdetails" TargetMode="External"/><Relationship Id="rId49" Type="http://schemas.openxmlformats.org/officeDocument/2006/relationships/hyperlink" Target="https://www.imperva.com/learn/application-security/insecure-direct-object-reference-idor/" TargetMode="External"/><Relationship Id="rId50" Type="http://schemas.openxmlformats.org/officeDocument/2006/relationships/hyperlink" Target="https://www.inspectiv.com/articles/broken-authentication-and-idor-a-big-but-solvable-problem" TargetMode="External"/><Relationship Id="rId51" Type="http://schemas.openxmlformats.org/officeDocument/2006/relationships/hyperlink" Target="https://medium.com/@anas.abdo990088/insecure-direct-object-reference-idor-how-blue-teams-detect-and-stop-it-73aa67e8fd6d" TargetMode="External"/><Relationship Id="rId52" Type="http://schemas.openxmlformats.org/officeDocument/2006/relationships/hyperlink" Target="https://medium.com/@ihouelecaurcy/web-attacks-mass-idor-enumeration-htb-c445e850fce7" TargetMode="External"/><Relationship Id="rId53" Type="http://schemas.openxmlformats.org/officeDocument/2006/relationships/hyperlink" Target="https://www.invicti.com/learn/insecure-direct-object-references-idor" TargetMode="External"/><Relationship Id="rId54" Type="http://schemas.openxmlformats.org/officeDocument/2006/relationships/hyperlink" Target="https://medium.com/@nandansv1819/guarding-against-idor-protecting-your-applications-from-unauthorized-access-baac0f51c59c" TargetMode="External"/><Relationship Id="rId55" Type="http://schemas.openxmlformats.org/officeDocument/2006/relationships/hyperlink" Target="https://stele-miha.medium.com/behind-the-firewall-how-security-teams-detect-threats-and-stop-attacks-ef635285518a" TargetMode="External"/><Relationship Id="rId56" Type="http://schemas.openxmlformats.org/officeDocument/2006/relationships/hyperlink" Target="https://cheatsheetseries.owasp.org/cheatsheets/Insecure_Direct_Object_Reference_Prevention_Cheat_Sheet.html" TargetMode="External"/><Relationship Id="rId57" Type="http://schemas.openxmlformats.org/officeDocument/2006/relationships/hyperlink" Target="https://developer.mozilla.org/en-US/docs/Web/Security/Attacks/IDOR" TargetMode="External"/><Relationship Id="rId58" Type="http://schemas.openxmlformats.org/officeDocument/2006/relationships/hyperlink" Target="https://www.congruity360.com/blog/how-to-protect-your-data-against-idor-attacks/" TargetMode="External"/><Relationship Id="rId59" Type="http://schemas.openxmlformats.org/officeDocument/2006/relationships/hyperlink" Target="https://zerothreat.ai/blog/understanding-idor-vulnerability-and-how-to-prevent-it" TargetMode="External"/><Relationship Id="rId60" Type="http://schemas.openxmlformats.org/officeDocument/2006/relationships/hyperlink" Target="https://hadrian.io/blog/insecure-direct-object-reference-idor-a-deep-dive" TargetMode="External"/><Relationship Id="rId61" Type="http://schemas.openxmlformats.org/officeDocument/2006/relationships/hyperlink" Target="https://www.paloaltonetworks.com/cyberpedia/what-is-an-incident-response-playboo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Custom 5">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68C6FED11CFFD44A650C1B702053C17" ma:contentTypeVersion="11" ma:contentTypeDescription="Create a new document." ma:contentTypeScope="" ma:versionID="7d83bb5fd85398524d5f6d35f5d1be21">
  <xsd:schema xmlns:xsd="http://www.w3.org/2001/XMLSchema" xmlns:xs="http://www.w3.org/2001/XMLSchema" xmlns:p="http://schemas.microsoft.com/office/2006/metadata/properties" xmlns:ns2="55606b46-bca0-4efb-a430-621944f26294" xmlns:ns3="28bd6af6-5a94-4972-9706-a72ce41b6557" targetNamespace="http://schemas.microsoft.com/office/2006/metadata/properties" ma:root="true" ma:fieldsID="9b6b09206b69434b7bea1b692916f76b" ns2:_="" ns3:_="">
    <xsd:import namespace="55606b46-bca0-4efb-a430-621944f26294"/>
    <xsd:import namespace="28bd6af6-5a94-4972-9706-a72ce41b65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606b46-bca0-4efb-a430-621944f262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8bd6af6-5a94-4972-9706-a72ce41b655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9cd49e7-75ee-4391-9ae7-1cb301e1f869}" ma:internalName="TaxCatchAll" ma:showField="CatchAllData" ma:web="28bd6af6-5a94-4972-9706-a72ce41b65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8bd6af6-5a94-4972-9706-a72ce41b6557" xsi:nil="true"/>
    <lcf76f155ced4ddcb4097134ff3c332f xmlns="55606b46-bca0-4efb-a430-621944f26294">
      <Terms xmlns="http://schemas.microsoft.com/office/infopath/2007/PartnerControls"/>
    </lcf76f155ced4ddcb4097134ff3c332f>
    <MediaLengthInSeconds xmlns="55606b46-bca0-4efb-a430-621944f2629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3A086E-6341-4041-9A5E-1FF20637433B">
  <ds:schemaRefs>
    <ds:schemaRef ds:uri="http://schemas.microsoft.com/sharepoint/v3/contenttype/forms"/>
  </ds:schemaRefs>
</ds:datastoreItem>
</file>

<file path=customXml/itemProps2.xml><?xml version="1.0" encoding="utf-8"?>
<ds:datastoreItem xmlns:ds="http://schemas.openxmlformats.org/officeDocument/2006/customXml" ds:itemID="866459D3-F780-4B40-ACF9-1C8E0A2CE8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606b46-bca0-4efb-a430-621944f26294"/>
    <ds:schemaRef ds:uri="28bd6af6-5a94-4972-9706-a72ce41b65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28bd6af6-5a94-4972-9706-a72ce41b6557"/>
    <ds:schemaRef ds:uri="55606b46-bca0-4efb-a430-621944f26294"/>
    <ds:schemaRef ds:uri="http://www.w3.org/2001/XMLSchema-instance"/>
  </ds:schemaRefs>
</ds:datastoreItem>
</file>

<file path=customXml/itemProps4.xml><?xml version="1.0" encoding="utf-8"?>
<ds:datastoreItem xmlns:ds="http://schemas.openxmlformats.org/officeDocument/2006/customXml" ds:itemID="38C79744-BE12-451E-A60A-B8C83866A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2026-06-16T03:03:11Z</dcterms:modified>
  <dc:creator/>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0x010100D68C6FED11CFFD44A650C1B702053C17</vt:lpwstr>
  </property>
  <property fmtid="{D5CDD505-2E9C-101B-9397-08002B2CF9AE}" pid="3" name="MSIP_Label_1124e982-4ed1-4819-8c70-4a27f3d38393_ActionId">
    <vt:lpwstr>23c94949-2a3a-4e31-8b05-0000a31fbc0b</vt:lpwstr>
  </property>
  <property fmtid="{D5CDD505-2E9C-101B-9397-08002B2CF9AE}" pid="4" name="MSIP_Label_1124e982-4ed1-4819-8c70-4a27f3d38393_ContentBits">
    <vt:lpwstr>0</vt:lpwstr>
  </property>
  <property fmtid="{D5CDD505-2E9C-101B-9397-08002B2CF9AE}" pid="5" name="MSIP_Label_1124e982-4ed1-4819-8c70-4a27f3d38393_Enabled">
    <vt:lpwstr>true</vt:lpwstr>
  </property>
  <property fmtid="{D5CDD505-2E9C-101B-9397-08002B2CF9AE}" pid="6" name="MSIP_Label_1124e982-4ed1-4819-8c70-4a27f3d38393_Method">
    <vt:lpwstr>Standard</vt:lpwstr>
  </property>
  <property fmtid="{D5CDD505-2E9C-101B-9397-08002B2CF9AE}" pid="7" name="MSIP_Label_1124e982-4ed1-4819-8c70-4a27f3d38393_Name">
    <vt:lpwstr>No DLM Required</vt:lpwstr>
  </property>
  <property fmtid="{D5CDD505-2E9C-101B-9397-08002B2CF9AE}" pid="8" name="MSIP_Label_1124e982-4ed1-4819-8c70-4a27f3d38393_SetDate">
    <vt:lpwstr>2020-12-02T04:55:44Z</vt:lpwstr>
  </property>
  <property fmtid="{D5CDD505-2E9C-101B-9397-08002B2CF9AE}" pid="9" name="MSIP_Label_1124e982-4ed1-4819-8c70-4a27f3d38393_SiteId">
    <vt:lpwstr>19537222-55d7-4581-84fb-c2da6e835c74</vt:lpwstr>
  </property>
  <property fmtid="{D5CDD505-2E9C-101B-9397-08002B2CF9AE}" pid="10" name="Order">
    <vt:r8>5690200.000000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MediaServiceImageTags">
    <vt:lpwstr/>
  </property>
  <property fmtid="{D5CDD505-2E9C-101B-9397-08002B2CF9AE}" pid="18" name="MSIP_Label_ea60d57e-af5b-4752-ac57-3e4f28ca11dc_Enabled">
    <vt:lpwstr>true</vt:lpwstr>
  </property>
  <property fmtid="{D5CDD505-2E9C-101B-9397-08002B2CF9AE}" pid="19" name="MSIP_Label_ea60d57e-af5b-4752-ac57-3e4f28ca11dc_SetDate">
    <vt:lpwstr>2023-01-24T04:19:15Z</vt:lpwstr>
  </property>
  <property fmtid="{D5CDD505-2E9C-101B-9397-08002B2CF9AE}" pid="20" name="MSIP_Label_ea60d57e-af5b-4752-ac57-3e4f28ca11dc_Method">
    <vt:lpwstr>Standard</vt:lpwstr>
  </property>
  <property fmtid="{D5CDD505-2E9C-101B-9397-08002B2CF9AE}" pid="21" name="MSIP_Label_ea60d57e-af5b-4752-ac57-3e4f28ca11dc_Name">
    <vt:lpwstr>ea60d57e-af5b-4752-ac57-3e4f28ca11dc</vt:lpwstr>
  </property>
  <property fmtid="{D5CDD505-2E9C-101B-9397-08002B2CF9AE}" pid="22" name="MSIP_Label_ea60d57e-af5b-4752-ac57-3e4f28ca11dc_SiteId">
    <vt:lpwstr>36da45f1-dd2c-4d1f-af13-5abe46b99921</vt:lpwstr>
  </property>
  <property fmtid="{D5CDD505-2E9C-101B-9397-08002B2CF9AE}" pid="23" name="MSIP_Label_ea60d57e-af5b-4752-ac57-3e4f28ca11dc_ActionId">
    <vt:lpwstr>d93a1b97-d688-4c8a-a72f-a34630cbadc4</vt:lpwstr>
  </property>
  <property fmtid="{D5CDD505-2E9C-101B-9397-08002B2CF9AE}" pid="24" name="MSIP_Label_ea60d57e-af5b-4752-ac57-3e4f28ca11dc_ContentBits">
    <vt:lpwstr>0</vt:lpwstr>
  </property>
  <property fmtid="{D5CDD505-2E9C-101B-9397-08002B2CF9AE}" pid="25" name="GrammarlyDocumentId">
    <vt:lpwstr>773362f5be7905a74cc852c54fc83555552c6141b8cc49ce4aeacf0e1855a850</vt:lpwstr>
  </property>
  <property fmtid="{D5CDD505-2E9C-101B-9397-08002B2CF9AE}" pid="26" name="ClassificationContentMarkingHeaderShapeIds">
    <vt:lpwstr>428caf90,1eac4632,5b40825e</vt:lpwstr>
  </property>
  <property fmtid="{D5CDD505-2E9C-101B-9397-08002B2CF9AE}" pid="27" name="ClassificationContentMarkingHeaderFontProps">
    <vt:lpwstr>#000000,10,Calibri</vt:lpwstr>
  </property>
  <property fmtid="{D5CDD505-2E9C-101B-9397-08002B2CF9AE}" pid="28" name="ClassificationContentMarkingHeaderText">
    <vt:lpwstr>OFFICIAL</vt:lpwstr>
  </property>
  <property fmtid="{D5CDD505-2E9C-101B-9397-08002B2CF9AE}" pid="29" name="ClassificationContentMarkingFooterShapeIds">
    <vt:lpwstr>25c90f57,52a451f,734b3a30</vt:lpwstr>
  </property>
  <property fmtid="{D5CDD505-2E9C-101B-9397-08002B2CF9AE}" pid="30" name="ClassificationContentMarkingFooterFontProps">
    <vt:lpwstr>#000000,10,Calibri</vt:lpwstr>
  </property>
  <property fmtid="{D5CDD505-2E9C-101B-9397-08002B2CF9AE}" pid="31" name="ClassificationContentMarkingFooterText">
    <vt:lpwstr>OFFICIAL</vt:lpwstr>
  </property>
</Properties>
</file>