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Populating two collections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Populating scores collection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324475" cy="33909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Populating sales collection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14800" cy="3914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print collection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db.scores.find().pretty()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ObjectId("5901b1bcaf56317742058848"),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151345,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"226",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ObjectId("5901b1bcaf56317742058849"),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135846,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"226",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ObjectId("5901b1bcaf5631774205884a"),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421588,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"226",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ObjectId("5901b1bcaf5631774205884b"),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543185,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"226",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ObjectId("5901b1bcaf5631774205884c"),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184321,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ObjectId("5901b1bcaf5631774205884d"),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312458,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ObjectId("5901b1bcaf5631774205884e"),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246138,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"CMPE",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ObjectId("5901b1bcaf5631774205884f"),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213448,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"BUS",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ObjectId("5901b1bcaf56317742058850"),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123481,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"BUS",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ObjectId("5901b1bcaf56317742058851"),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231548,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"department" : "BUS",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"classid" : "200",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"score" : 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print collection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db.sales.find().pretty()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ObjectId("5901b1fdaf56317742058852"),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7845,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"kitchen",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ObjectId("5901b1fdaf56317742058853"),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7561,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"kitchen",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ObjectId("5901b1fdaf56317742058854"),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5674,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"bathroom",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ObjectId("5901b1fdaf56317742058855"),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2181,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"kitchen",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ObjectId("5901b1fdaf56317742058856"),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8456,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"bedroom",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199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ObjectId("5901b1fdaf56317742058857"),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2105,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"bathroom",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ObjectId("5901b1fdaf56317742058858"),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5648,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"kitchen",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ObjectId("5901b1fdaf56317742058859"),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3150,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"dinning",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ObjectId("5901b1fdaf5631774205885a"),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7463,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"kitchen",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ObjectId("5901b1fdaf5631774205885b"),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9711,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"bedroom",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ObjectId("5901b1fdaf5631774205885c"),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6421,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"bedroom",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ObjectId("5901b1fdaf5631774205885d"),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5421,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"dinning",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"_id" : ObjectId("5901b1fdaf5631774205885e"),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"id" : 3245,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"category" : "dinning",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"price" : 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 with various search criteria and sorting options for collection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db.scores.find({department: "CMPE"}, {_id: 0}).sort({score: 1}).pretty()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db.scores.find({department: "CMPE", classid: "226"}, {_id: 0, id: 1, score: 1}).sort({score: -1}).pretty()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842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db.scores.find({}, {_id: 0, classid: 1, score: 1}).sort({classid: 1}).pretty()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2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 with various search criteria and sorting options for collection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db.sales.find({category: "kitchen"}, {_id: 0}).sort({price: 1}).pretty()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3100" cy="9429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db.sales.find({price: {$lt: 50}}, {_id: 0}).sort({score: -1}).pretty()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86425" cy="9144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db.sales.find({$and: [{price: {$gt: 20}},{price: {$lt: 150}}]}, {_id: 0}).sort({classid: 1}).pretty()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02234" cy="1433513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2234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that does “pipeline” aggregation for collection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db.scores.aggregate([</w:t>
        <w:br w:type="textWrapping"/>
        <w:t xml:space="preserve">  { $match: { department: "CMPE" } },</w:t>
        <w:br w:type="textWrapping"/>
        <w:t xml:space="preserve">  { $group: { _id: "$classid", count: { $sum: 1} } }</w:t>
        <w:br w:type="textWrapping"/>
        <w:t xml:space="preserve">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81500" cy="9429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Query that does aggregation using map-reduce for collection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db.scores.mapReduce(</w:t>
        <w:br w:type="textWrapping"/>
        <w:t xml:space="preserve">  function() { emit( this.classid, this.score ); },</w:t>
        <w:br w:type="textWrapping"/>
        <w:t xml:space="preserve">  function(key, values) { return Array.avg(values) },</w:t>
        <w:br w:type="textWrapping"/>
        <w:t xml:space="preserve">  {</w:t>
        <w:br w:type="textWrapping"/>
        <w:t xml:space="preserve">    query: { department: "CMPE" },</w:t>
        <w:br w:type="textWrapping"/>
        <w:tab/>
        <w:t xml:space="preserve">out: "average_score"</w:t>
        <w:br w:type="textWrapping"/>
        <w:t xml:space="preserve">  }</w:t>
        <w:br w:type="textWrapping"/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486275" cy="29051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db.average_score.find().pretty()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29025" cy="6953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that does “pipeline” aggregation for collection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db.sales.aggregate([</w:t>
        <w:br w:type="textWrapping"/>
        <w:t xml:space="preserve">  { $match: {} },</w:t>
        <w:br w:type="textWrapping"/>
        <w:t xml:space="preserve">  { $group: { _id: "$category", total: { $sum: "$price"} } }</w:t>
        <w:br w:type="textWrapping"/>
        <w:t xml:space="preserve">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29200" cy="130492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Query that does aggregation using map-reduce for collection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db.sales.mapReduce(</w:t>
        <w:br w:type="textWrapping"/>
        <w:t xml:space="preserve">  function() { emit( this.category, this.price ); },</w:t>
        <w:br w:type="textWrapping"/>
        <w:t xml:space="preserve">  function(key, values) { return Array.avg(values) },</w:t>
        <w:br w:type="textWrapping"/>
        <w:t xml:space="preserve">  {</w:t>
        <w:br w:type="textWrapping"/>
        <w:t xml:space="preserve">    query: {},</w:t>
        <w:br w:type="textWrapping"/>
        <w:tab/>
        <w:t xml:space="preserve">out: "average_price"</w:t>
        <w:br w:type="textWrapping"/>
        <w:t xml:space="preserve">  }</w:t>
        <w:br w:type="textWrapping"/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467225" cy="30956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db.average_price.find().pretty()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8382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7.png"/><Relationship Id="rId10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5" Type="http://schemas.openxmlformats.org/officeDocument/2006/relationships/image" Target="media/image28.png"/><Relationship Id="rId14" Type="http://schemas.openxmlformats.org/officeDocument/2006/relationships/image" Target="media/image17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5" Type="http://schemas.openxmlformats.org/officeDocument/2006/relationships/image" Target="media/image18.png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26.png"/></Relationships>
</file>