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"Sklep Bartosz": </w:t>
      </w:r>
    </w:p>
    <w:p>
      <w:pPr>
        <w:jc w:val="left"/>
      </w:pPr>
      <w:r>
        <w:rPr>
          <w:b w:val="true"/>
          <w:sz w:val="34"/>
        </w:rPr>
        <w:t>2019-01-15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20.0%</w:t>
        <w:br/>
        <w:t>Do zapłaty: 1615.9920000000002zł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2019-01-15T15:20:31Z</dcterms:created>
  <dc:creator>Apache POI</dc:creator>
</cp:coreProperties>
</file>