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AB2A4" w14:textId="3B56135B" w:rsidR="001831A6" w:rsidRPr="00C23828" w:rsidRDefault="001831A6" w:rsidP="00C23828">
      <w:pPr>
        <w:pStyle w:val="Heading1"/>
        <w:spacing w:line="360" w:lineRule="auto"/>
        <w:jc w:val="center"/>
        <w:rPr>
          <w:rFonts w:ascii="Cambria Math" w:hAnsi="Cambria Math"/>
          <w:b/>
          <w:bCs/>
          <w:color w:val="auto"/>
          <w:sz w:val="24"/>
          <w:szCs w:val="24"/>
        </w:rPr>
      </w:pPr>
      <w:r w:rsidRPr="00C23828">
        <w:rPr>
          <w:rFonts w:ascii="Cambria Math" w:hAnsi="Cambria Math"/>
          <w:b/>
          <w:bCs/>
          <w:color w:val="auto"/>
          <w:sz w:val="24"/>
          <w:szCs w:val="24"/>
        </w:rPr>
        <w:t>Weekly Report – W12 Fall 2022</w:t>
      </w:r>
    </w:p>
    <w:p w14:paraId="0B24AAAF" w14:textId="25D9D1D4" w:rsidR="001831A6" w:rsidRPr="00C23828" w:rsidRDefault="001831A6" w:rsidP="00C23828">
      <w:pPr>
        <w:spacing w:line="360" w:lineRule="auto"/>
        <w:rPr>
          <w:rFonts w:ascii="Cambria Math" w:hAnsi="Cambria Math"/>
          <w:sz w:val="20"/>
          <w:szCs w:val="20"/>
        </w:rPr>
      </w:pPr>
    </w:p>
    <w:p w14:paraId="305388DC" w14:textId="6F046B00" w:rsidR="00C23828" w:rsidRPr="00C23828" w:rsidRDefault="00C23828" w:rsidP="00C23828">
      <w:pPr>
        <w:pStyle w:val="Heading2"/>
        <w:spacing w:line="360" w:lineRule="auto"/>
        <w:rPr>
          <w:rFonts w:ascii="Cambria Math" w:hAnsi="Cambria Math"/>
          <w:b/>
          <w:bCs/>
          <w:color w:val="auto"/>
          <w:sz w:val="20"/>
          <w:szCs w:val="20"/>
          <w:u w:val="single"/>
        </w:rPr>
      </w:pPr>
      <w:r w:rsidRPr="00C23828">
        <w:rPr>
          <w:rFonts w:ascii="Cambria Math" w:hAnsi="Cambria Math"/>
          <w:b/>
          <w:bCs/>
          <w:color w:val="auto"/>
          <w:sz w:val="20"/>
          <w:szCs w:val="20"/>
          <w:u w:val="single"/>
        </w:rPr>
        <w:t>Problems &amp; Tasks</w:t>
      </w:r>
    </w:p>
    <w:p w14:paraId="0BEDD657" w14:textId="77777777" w:rsidR="00C23828" w:rsidRPr="00C23828" w:rsidRDefault="00C23828" w:rsidP="00C23828">
      <w:pPr>
        <w:pStyle w:val="ListParagraph"/>
        <w:numPr>
          <w:ilvl w:val="0"/>
          <w:numId w:val="3"/>
        </w:numPr>
        <w:spacing w:line="360" w:lineRule="auto"/>
        <w:rPr>
          <w:rFonts w:ascii="Cambria Math" w:hAnsi="Cambria Math"/>
          <w:sz w:val="20"/>
          <w:szCs w:val="20"/>
        </w:rPr>
      </w:pPr>
      <w:r w:rsidRPr="00C23828">
        <w:rPr>
          <w:rFonts w:ascii="Cambria Math" w:hAnsi="Cambria Math"/>
          <w:sz w:val="20"/>
          <w:szCs w:val="20"/>
        </w:rPr>
        <w:t>Examination of the inertia matrix;</w:t>
      </w:r>
    </w:p>
    <w:p w14:paraId="3E448B0B" w14:textId="77777777" w:rsidR="00C23828" w:rsidRPr="00C23828" w:rsidRDefault="00C23828" w:rsidP="00C23828">
      <w:pPr>
        <w:pStyle w:val="ListParagraph"/>
        <w:numPr>
          <w:ilvl w:val="0"/>
          <w:numId w:val="3"/>
        </w:numPr>
        <w:spacing w:line="360" w:lineRule="auto"/>
        <w:rPr>
          <w:rFonts w:ascii="Cambria Math" w:hAnsi="Cambria Math"/>
          <w:sz w:val="20"/>
          <w:szCs w:val="20"/>
        </w:rPr>
      </w:pPr>
      <w:r w:rsidRPr="00C23828">
        <w:rPr>
          <w:rFonts w:ascii="Cambria Math" w:hAnsi="Cambria Math"/>
          <w:sz w:val="20"/>
          <w:szCs w:val="20"/>
        </w:rPr>
        <w:t>Identify what kind of ODE solver has been used in Chase’s model, if it hasn’t been specified, find out if it has been mentioned in other related papers;</w:t>
      </w:r>
    </w:p>
    <w:p w14:paraId="6696EAC1" w14:textId="77777777" w:rsidR="00C23828" w:rsidRPr="00C23828" w:rsidRDefault="00C23828" w:rsidP="00C23828">
      <w:pPr>
        <w:pStyle w:val="ListParagraph"/>
        <w:numPr>
          <w:ilvl w:val="0"/>
          <w:numId w:val="3"/>
        </w:numPr>
        <w:spacing w:line="360" w:lineRule="auto"/>
        <w:rPr>
          <w:rFonts w:ascii="Cambria Math" w:hAnsi="Cambria Math"/>
          <w:sz w:val="20"/>
          <w:szCs w:val="20"/>
        </w:rPr>
      </w:pPr>
      <w:r w:rsidRPr="00C23828">
        <w:rPr>
          <w:rFonts w:ascii="Cambria Math" w:hAnsi="Cambria Math"/>
          <w:sz w:val="20"/>
          <w:szCs w:val="20"/>
        </w:rPr>
        <w:t>Self-study about energy shaping and PDE solving;</w:t>
      </w:r>
    </w:p>
    <w:p w14:paraId="46B8CC13" w14:textId="4836461C" w:rsidR="00C23828" w:rsidRPr="00C23828" w:rsidRDefault="00C23828" w:rsidP="00C23828">
      <w:pPr>
        <w:pStyle w:val="ListParagraph"/>
        <w:numPr>
          <w:ilvl w:val="0"/>
          <w:numId w:val="3"/>
        </w:numPr>
        <w:spacing w:line="360" w:lineRule="auto"/>
        <w:rPr>
          <w:rFonts w:ascii="Cambria Math" w:hAnsi="Cambria Math"/>
          <w:sz w:val="20"/>
          <w:szCs w:val="20"/>
        </w:rPr>
      </w:pPr>
      <w:r w:rsidRPr="00C23828">
        <w:rPr>
          <w:rFonts w:ascii="Cambria Math" w:hAnsi="Cambria Math"/>
          <w:sz w:val="20"/>
          <w:szCs w:val="20"/>
        </w:rPr>
        <w:t>Modifications about the part “back thigh panel” of the exoskeleton.</w:t>
      </w:r>
    </w:p>
    <w:p w14:paraId="652C8792" w14:textId="0420DEE8" w:rsidR="00C23828" w:rsidRPr="00C23828" w:rsidRDefault="00C23828" w:rsidP="00C23828">
      <w:pPr>
        <w:spacing w:line="360" w:lineRule="auto"/>
        <w:rPr>
          <w:rFonts w:ascii="Cambria Math" w:hAnsi="Cambria Math"/>
          <w:sz w:val="20"/>
          <w:szCs w:val="20"/>
        </w:rPr>
      </w:pPr>
    </w:p>
    <w:p w14:paraId="7C140E78" w14:textId="0A0B4CA3" w:rsidR="00C23828" w:rsidRPr="00C23828" w:rsidRDefault="00C23828" w:rsidP="00C23828">
      <w:pPr>
        <w:pStyle w:val="Heading2"/>
        <w:spacing w:line="360" w:lineRule="auto"/>
        <w:rPr>
          <w:rFonts w:ascii="Cambria Math" w:hAnsi="Cambria Math"/>
          <w:b/>
          <w:bCs/>
          <w:color w:val="auto"/>
          <w:sz w:val="20"/>
          <w:szCs w:val="20"/>
          <w:u w:val="single"/>
        </w:rPr>
      </w:pPr>
      <w:r w:rsidRPr="00C23828">
        <w:rPr>
          <w:rFonts w:ascii="Cambria Math" w:hAnsi="Cambria Math"/>
          <w:b/>
          <w:bCs/>
          <w:color w:val="auto"/>
          <w:sz w:val="20"/>
          <w:szCs w:val="20"/>
          <w:u w:val="single"/>
        </w:rPr>
        <w:t>Solution</w:t>
      </w:r>
    </w:p>
    <w:p w14:paraId="6E87C6A7" w14:textId="519BA4B7" w:rsidR="00C23828" w:rsidRPr="00797694" w:rsidRDefault="00C23828" w:rsidP="00C23828">
      <w:pPr>
        <w:pStyle w:val="ListParagraph"/>
        <w:numPr>
          <w:ilvl w:val="0"/>
          <w:numId w:val="4"/>
        </w:numPr>
        <w:spacing w:line="360" w:lineRule="auto"/>
        <w:outlineLvl w:val="2"/>
        <w:rPr>
          <w:rFonts w:ascii="Cambria Math" w:hAnsi="Cambria Math"/>
          <w:i/>
          <w:iCs/>
          <w:sz w:val="20"/>
          <w:szCs w:val="20"/>
        </w:rPr>
      </w:pPr>
      <w:r w:rsidRPr="00797694">
        <w:rPr>
          <w:rFonts w:ascii="Cambria Math" w:hAnsi="Cambria Math"/>
          <w:i/>
          <w:iCs/>
          <w:sz w:val="20"/>
          <w:szCs w:val="20"/>
        </w:rPr>
        <w:t>Examination of the inertia matrix</w:t>
      </w:r>
    </w:p>
    <w:p w14:paraId="5B0AE525" w14:textId="043A512E" w:rsidR="00C23828" w:rsidRDefault="00305437" w:rsidP="00CC75EE">
      <w:pPr>
        <w:spacing w:line="360" w:lineRule="auto"/>
        <w:ind w:firstLine="720"/>
        <w:rPr>
          <w:rFonts w:ascii="Cambria Math" w:hAnsi="Cambria Math"/>
          <w:sz w:val="20"/>
          <w:szCs w:val="20"/>
        </w:rPr>
      </w:pPr>
      <w:r>
        <w:rPr>
          <w:rFonts w:ascii="Cambria Math" w:hAnsi="Cambria Math"/>
          <w:sz w:val="20"/>
          <w:szCs w:val="20"/>
        </w:rPr>
        <w:t xml:space="preserve">Since in the last week, I </w:t>
      </w:r>
      <w:r w:rsidR="00A6301B">
        <w:rPr>
          <w:rFonts w:ascii="Cambria Math" w:hAnsi="Cambria Math"/>
          <w:sz w:val="20"/>
          <w:szCs w:val="20"/>
        </w:rPr>
        <w:t xml:space="preserve">examined whether the results for inertia matrix derived using my method and that </w:t>
      </w:r>
      <w:r w:rsidR="00133238">
        <w:rPr>
          <w:rFonts w:ascii="Cambria Math" w:hAnsi="Cambria Math"/>
          <w:sz w:val="20"/>
          <w:szCs w:val="20"/>
        </w:rPr>
        <w:t>stated in the paper</w:t>
      </w:r>
      <w:r w:rsidR="00CD11E3">
        <w:rPr>
          <w:rFonts w:ascii="Cambria Math" w:hAnsi="Cambria Math"/>
          <w:sz w:val="20"/>
          <w:szCs w:val="20"/>
        </w:rPr>
        <w:t xml:space="preserve"> are the same, it turned out to be yes. But when I kept on to find if the matrix is positive definite or not by checking the eigenvalues, trace and determinant of it respectively, the result was not so promising. Firstly, it took over 10 hours for Mathematica to fully simplify the eigenvalues for a </w:t>
      </w:r>
      <m:oMath>
        <m:r>
          <w:rPr>
            <w:rFonts w:ascii="Cambria Math" w:hAnsi="Cambria Math"/>
            <w:sz w:val="20"/>
            <w:szCs w:val="20"/>
          </w:rPr>
          <m:t>2×2</m:t>
        </m:r>
      </m:oMath>
      <w:r w:rsidR="00CD11E3">
        <w:rPr>
          <w:rFonts w:ascii="Cambria Math" w:hAnsi="Cambria Math"/>
          <w:sz w:val="20"/>
          <w:szCs w:val="20"/>
        </w:rPr>
        <w:t xml:space="preserve"> matrix, and they were so complex that we could not figure out if both of them are positive; for the trace, </w:t>
      </w:r>
      <w:r w:rsidR="00BB5DEF">
        <w:rPr>
          <w:rFonts w:ascii="Cambria Math" w:hAnsi="Cambria Math"/>
          <w:sz w:val="20"/>
          <w:szCs w:val="20"/>
        </w:rPr>
        <w:t>it is obvious to prove it’s positive; and for the determinant, it contains so many substration terms, we could not prove its positivity neither. But I believe if we use the way introduced in Dr. Ian’s paper, the matrix should be correct.</w:t>
      </w:r>
    </w:p>
    <w:p w14:paraId="2CB72FA5" w14:textId="7F3D9829" w:rsidR="004506B3" w:rsidRDefault="004506B3" w:rsidP="000D43AD">
      <w:pPr>
        <w:spacing w:line="360" w:lineRule="auto"/>
        <w:ind w:firstLine="720"/>
        <w:rPr>
          <w:rFonts w:ascii="Cambria Math" w:hAnsi="Cambria Math"/>
          <w:sz w:val="20"/>
          <w:szCs w:val="20"/>
        </w:rPr>
      </w:pPr>
      <w:r>
        <w:rPr>
          <w:rFonts w:ascii="Cambria Math" w:hAnsi="Cambria Math"/>
          <w:sz w:val="20"/>
          <w:szCs w:val="20"/>
        </w:rPr>
        <w:t>However, when I checked the correctness of the Coriolis (C) matrix, I found that no matter how I simplified the expression, the results of C matrix by using the method introduced in [1] and the ones derived in Dr. Ian’s paper [2] were not identical all the time, finally I found the reason behind. The formula in [1] is probably wrong due to the first edition (from page 202, Eqn. (6.62)), which is shown as follows,</w:t>
      </w:r>
    </w:p>
    <w:p w14:paraId="3206A47D" w14:textId="321CA134" w:rsidR="004506B3" w:rsidRPr="004506B3" w:rsidRDefault="00000000" w:rsidP="00C23828">
      <w:pPr>
        <w:spacing w:line="360" w:lineRule="auto"/>
        <w:rPr>
          <w:rFonts w:ascii="Cambria Math" w:hAnsi="Cambria Math"/>
          <w:sz w:val="20"/>
          <w:szCs w:val="20"/>
        </w:rPr>
      </w:pPr>
      <m:oMathPara>
        <m:oMath>
          <m:eqArr>
            <m:eqArrPr>
              <m:maxDist m:val="1"/>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kj</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ijk</m:t>
                      </m:r>
                    </m:sub>
                  </m:sSub>
                  <m:d>
                    <m:dPr>
                      <m:ctrlPr>
                        <w:rPr>
                          <w:rFonts w:ascii="Cambria Math" w:hAnsi="Cambria Math"/>
                          <w:i/>
                          <w:sz w:val="20"/>
                          <w:szCs w:val="20"/>
                        </w:rPr>
                      </m:ctrlPr>
                    </m:dPr>
                    <m:e>
                      <m:r>
                        <w:rPr>
                          <w:rFonts w:ascii="Cambria Math" w:hAnsi="Cambria Math"/>
                          <w:sz w:val="20"/>
                          <w:szCs w:val="20"/>
                        </w:rPr>
                        <m:t>q</m:t>
                      </m:r>
                    </m:e>
                  </m:d>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q</m:t>
                          </m:r>
                        </m:e>
                      </m:acc>
                    </m:e>
                    <m:sub>
                      <m:r>
                        <w:rPr>
                          <w:rFonts w:ascii="Cambria Math" w:hAnsi="Cambria Math"/>
                          <w:sz w:val="20"/>
                          <w:szCs w:val="20"/>
                        </w:rPr>
                        <m:t>i</m:t>
                      </m:r>
                    </m:sub>
                  </m:sSub>
                </m:e>
              </m:nary>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d>
                    <m:dPr>
                      <m:begChr m:val="{"/>
                      <m:endChr m:val="}"/>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kj</m:t>
                              </m:r>
                            </m:sub>
                          </m:sSub>
                        </m:num>
                        <m:den>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j</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ki</m:t>
                              </m:r>
                            </m:sub>
                          </m:sSub>
                        </m:num>
                        <m:den>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j</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ij</m:t>
                              </m:r>
                            </m:sub>
                          </m:sSub>
                        </m:num>
                        <m:den>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k</m:t>
                              </m:r>
                            </m:sub>
                          </m:sSub>
                        </m:den>
                      </m:f>
                    </m:e>
                  </m:d>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q</m:t>
                          </m:r>
                        </m:e>
                      </m:acc>
                    </m:e>
                    <m:sub>
                      <m:r>
                        <w:rPr>
                          <w:rFonts w:ascii="Cambria Math" w:hAnsi="Cambria Math"/>
                          <w:sz w:val="20"/>
                          <w:szCs w:val="20"/>
                        </w:rPr>
                        <m:t>i</m:t>
                      </m:r>
                    </m:sub>
                  </m:sSub>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W12-1</m:t>
                  </m:r>
                </m:e>
              </m:d>
            </m:e>
          </m:eqArr>
        </m:oMath>
      </m:oMathPara>
    </w:p>
    <w:p w14:paraId="0F611B5D" w14:textId="67B18389" w:rsidR="004506B3" w:rsidRDefault="00C706EE" w:rsidP="00C23828">
      <w:pPr>
        <w:spacing w:line="360" w:lineRule="auto"/>
        <w:rPr>
          <w:rFonts w:ascii="Cambria Math" w:hAnsi="Cambria Math"/>
          <w:sz w:val="20"/>
          <w:szCs w:val="20"/>
        </w:rPr>
      </w:pPr>
      <w:r>
        <w:rPr>
          <w:rFonts w:ascii="Cambria Math" w:hAnsi="Cambria Math"/>
          <w:sz w:val="20"/>
          <w:szCs w:val="20"/>
        </w:rPr>
        <w:t>But in [3] and [4], the element in C matrix can be expressed by the following formula (which can be found in page 173 in [3] and page 278 Eqn. (8.17) in [4]),</w:t>
      </w:r>
    </w:p>
    <w:p w14:paraId="67741C43" w14:textId="7962EE15" w:rsidR="00C706EE" w:rsidRPr="00C706EE" w:rsidRDefault="00000000" w:rsidP="00C23828">
      <w:pPr>
        <w:spacing w:line="360" w:lineRule="auto"/>
        <w:rPr>
          <w:rFonts w:ascii="Cambria Math" w:hAnsi="Cambria Math"/>
          <w:sz w:val="20"/>
          <w:szCs w:val="20"/>
        </w:rPr>
      </w:pPr>
      <m:oMathPara>
        <m:oMath>
          <m:eqArr>
            <m:eqArrPr>
              <m:maxDist m:val="1"/>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ij</m:t>
                  </m:r>
                </m:sub>
              </m:sSub>
              <m:d>
                <m:dPr>
                  <m:ctrlPr>
                    <w:rPr>
                      <w:rFonts w:ascii="Cambria Math" w:hAnsi="Cambria Math"/>
                      <w:i/>
                      <w:sz w:val="20"/>
                      <w:szCs w:val="20"/>
                    </w:rPr>
                  </m:ctrlPr>
                </m:dPr>
                <m:e>
                  <m:r>
                    <w:rPr>
                      <w:rFonts w:ascii="Cambria Math" w:hAnsi="Cambria Math"/>
                      <w:sz w:val="20"/>
                      <w:szCs w:val="20"/>
                    </w:rPr>
                    <m:t>θ,</m:t>
                  </m:r>
                  <m:acc>
                    <m:accPr>
                      <m:chr m:val="̇"/>
                      <m:ctrlPr>
                        <w:rPr>
                          <w:rFonts w:ascii="Cambria Math" w:hAnsi="Cambria Math"/>
                          <w:i/>
                          <w:sz w:val="20"/>
                          <w:szCs w:val="20"/>
                        </w:rPr>
                      </m:ctrlPr>
                    </m:accPr>
                    <m:e>
                      <m:r>
                        <w:rPr>
                          <w:rFonts w:ascii="Cambria Math" w:hAnsi="Cambria Math"/>
                          <w:sz w:val="20"/>
                          <w:szCs w:val="20"/>
                        </w:rPr>
                        <m:t>θ</m:t>
                      </m:r>
                    </m:e>
                  </m:acc>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k=1</m:t>
                  </m:r>
                </m:sub>
                <m:sup>
                  <m:r>
                    <w:rPr>
                      <w:rFonts w:ascii="Cambria Math" w:hAnsi="Cambria Math"/>
                      <w:sz w:val="20"/>
                      <w:szCs w:val="20"/>
                    </w:rPr>
                    <m:t>n</m:t>
                  </m:r>
                </m:sup>
                <m:e>
                  <m:sSub>
                    <m:sSubPr>
                      <m:ctrlPr>
                        <w:rPr>
                          <w:rFonts w:ascii="Cambria Math" w:hAnsi="Cambria Math"/>
                          <w:sz w:val="20"/>
                          <w:szCs w:val="20"/>
                        </w:rPr>
                      </m:ctrlPr>
                    </m:sSubPr>
                    <m:e>
                      <m:r>
                        <m:rPr>
                          <m:sty m:val="p"/>
                        </m:rPr>
                        <w:rPr>
                          <w:rFonts w:ascii="Cambria Math" w:hAnsi="Cambria Math"/>
                          <w:sz w:val="20"/>
                          <w:szCs w:val="20"/>
                        </w:rPr>
                        <m:t>Γ</m:t>
                      </m:r>
                    </m:e>
                    <m:sub>
                      <m:r>
                        <w:rPr>
                          <w:rFonts w:ascii="Cambria Math" w:hAnsi="Cambria Math"/>
                          <w:sz w:val="20"/>
                          <w:szCs w:val="20"/>
                        </w:rPr>
                        <m:t>ijk</m:t>
                      </m:r>
                    </m:sub>
                  </m:sSub>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k</m:t>
                      </m:r>
                    </m:sub>
                  </m:sSub>
                </m:e>
              </m:nary>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nary>
                <m:naryPr>
                  <m:chr m:val="∑"/>
                  <m:limLoc m:val="undOvr"/>
                  <m:ctrlPr>
                    <w:rPr>
                      <w:rFonts w:ascii="Cambria Math" w:hAnsi="Cambria Math"/>
                      <w:i/>
                      <w:sz w:val="20"/>
                      <w:szCs w:val="20"/>
                    </w:rPr>
                  </m:ctrlPr>
                </m:naryPr>
                <m:sub>
                  <m:r>
                    <w:rPr>
                      <w:rFonts w:ascii="Cambria Math" w:hAnsi="Cambria Math"/>
                      <w:sz w:val="20"/>
                      <w:szCs w:val="20"/>
                    </w:rPr>
                    <m:t>k=1</m:t>
                  </m:r>
                </m:sub>
                <m:sup>
                  <m:r>
                    <w:rPr>
                      <w:rFonts w:ascii="Cambria Math" w:hAnsi="Cambria Math"/>
                      <w:sz w:val="20"/>
                      <w:szCs w:val="20"/>
                    </w:rPr>
                    <m:t>n</m:t>
                  </m:r>
                </m:sup>
                <m:e>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ij</m:t>
                              </m:r>
                            </m:sub>
                          </m:sSub>
                        </m:num>
                        <m:den>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ik</m:t>
                              </m:r>
                            </m:sub>
                          </m:sSub>
                        </m:num>
                        <m:den>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j</m:t>
                              </m:r>
                            </m:sub>
                          </m:sSub>
                        </m:den>
                      </m:f>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kj</m:t>
                              </m:r>
                            </m:sub>
                          </m:sSub>
                        </m:num>
                        <m:den>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i</m:t>
                              </m:r>
                            </m:sub>
                          </m:sSub>
                        </m:den>
                      </m:f>
                    </m:e>
                  </m:d>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θ</m:t>
                          </m:r>
                        </m:e>
                      </m:acc>
                    </m:e>
                    <m:sub>
                      <m:r>
                        <w:rPr>
                          <w:rFonts w:ascii="Cambria Math" w:hAnsi="Cambria Math"/>
                          <w:sz w:val="20"/>
                          <w:szCs w:val="20"/>
                        </w:rPr>
                        <m:t>k</m:t>
                      </m:r>
                    </m:sub>
                  </m:sSub>
                </m:e>
              </m:nary>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W12-2</m:t>
                  </m:r>
                </m:e>
              </m:d>
            </m:e>
          </m:eqArr>
        </m:oMath>
      </m:oMathPara>
    </w:p>
    <w:p w14:paraId="63548906" w14:textId="3C983041" w:rsidR="00C706EE" w:rsidRPr="00C706EE" w:rsidRDefault="009762B6" w:rsidP="00C23828">
      <w:pPr>
        <w:spacing w:line="360" w:lineRule="auto"/>
        <w:rPr>
          <w:rFonts w:ascii="Cambria Math" w:hAnsi="Cambria Math"/>
          <w:sz w:val="20"/>
          <w:szCs w:val="20"/>
        </w:rPr>
      </w:pPr>
      <w:r>
        <w:rPr>
          <w:rFonts w:ascii="Cambria Math" w:hAnsi="Cambria Math"/>
          <w:sz w:val="20"/>
          <w:szCs w:val="20"/>
        </w:rPr>
        <w:t xml:space="preserve">We can clearly find that the denominators for the partial derivatives are different, in Eqn. (W12-1), </w:t>
      </w:r>
      <w:r w:rsidR="00244C6C">
        <w:rPr>
          <w:rFonts w:ascii="Cambria Math" w:hAnsi="Cambria Math"/>
          <w:sz w:val="20"/>
          <w:szCs w:val="20"/>
        </w:rPr>
        <w:t xml:space="preserve">there are two repeated denominators </w:t>
      </w:r>
      <m:oMath>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j</m:t>
            </m:r>
          </m:sub>
        </m:sSub>
      </m:oMath>
      <w:r w:rsidR="00244C6C">
        <w:rPr>
          <w:rFonts w:ascii="Cambria Math" w:hAnsi="Cambria Math"/>
          <w:sz w:val="20"/>
          <w:szCs w:val="20"/>
        </w:rPr>
        <w:t>, which could be the main reason for simulation failure.</w:t>
      </w:r>
    </w:p>
    <w:p w14:paraId="1789D670" w14:textId="3047A663" w:rsidR="00C23828" w:rsidRPr="00C23828" w:rsidRDefault="00C23828" w:rsidP="00C23828">
      <w:pPr>
        <w:spacing w:line="360" w:lineRule="auto"/>
        <w:rPr>
          <w:rFonts w:ascii="Cambria Math" w:hAnsi="Cambria Math"/>
          <w:sz w:val="20"/>
          <w:szCs w:val="20"/>
        </w:rPr>
      </w:pPr>
    </w:p>
    <w:p w14:paraId="2AE6930F" w14:textId="6679D641" w:rsidR="00084EFE" w:rsidRPr="00797694" w:rsidRDefault="00084EFE" w:rsidP="00C23828">
      <w:pPr>
        <w:pStyle w:val="ListParagraph"/>
        <w:numPr>
          <w:ilvl w:val="0"/>
          <w:numId w:val="4"/>
        </w:numPr>
        <w:spacing w:line="360" w:lineRule="auto"/>
        <w:outlineLvl w:val="2"/>
        <w:rPr>
          <w:rFonts w:ascii="Cambria Math" w:hAnsi="Cambria Math"/>
          <w:i/>
          <w:iCs/>
          <w:sz w:val="20"/>
          <w:szCs w:val="20"/>
        </w:rPr>
      </w:pPr>
      <w:r w:rsidRPr="00797694">
        <w:rPr>
          <w:rFonts w:ascii="Cambria Math" w:hAnsi="Cambria Math"/>
          <w:i/>
          <w:iCs/>
          <w:sz w:val="20"/>
          <w:szCs w:val="20"/>
        </w:rPr>
        <w:lastRenderedPageBreak/>
        <w:t>ODE solver used for general soft robot models</w:t>
      </w:r>
    </w:p>
    <w:p w14:paraId="31C0E167" w14:textId="73371A43" w:rsidR="00262B31" w:rsidRPr="00C23828" w:rsidRDefault="00262B31" w:rsidP="00C23828">
      <w:pPr>
        <w:spacing w:line="360" w:lineRule="auto"/>
        <w:ind w:firstLine="720"/>
        <w:rPr>
          <w:rFonts w:ascii="Cambria Math" w:hAnsi="Cambria Math"/>
          <w:sz w:val="20"/>
          <w:szCs w:val="20"/>
        </w:rPr>
      </w:pPr>
      <w:r w:rsidRPr="00C23828">
        <w:rPr>
          <w:rFonts w:ascii="Cambria Math" w:hAnsi="Cambria Math"/>
          <w:sz w:val="20"/>
          <w:szCs w:val="20"/>
        </w:rPr>
        <w:t xml:space="preserve">To acquire a more accurate simulation result as well as minimizing the computation cost, </w:t>
      </w:r>
      <w:r w:rsidR="00AE05C3" w:rsidRPr="00C23828">
        <w:rPr>
          <w:rFonts w:ascii="Cambria Math" w:hAnsi="Cambria Math"/>
          <w:sz w:val="20"/>
          <w:szCs w:val="20"/>
        </w:rPr>
        <w:t>a proper ODE solver must be chosen. To identify what kind of solver should be used in our falling SRA project, one possible way is to compare the different results of different ODE solvers, however, the code still runs with errors according to singularity, so probably we shall study what other researchers did for analogous simulation, potential directions can be summarized as follows,</w:t>
      </w:r>
    </w:p>
    <w:p w14:paraId="23F76983" w14:textId="3B622163" w:rsidR="00AE05C3" w:rsidRPr="00C23828" w:rsidRDefault="00AE05C3" w:rsidP="00C23828">
      <w:pPr>
        <w:pStyle w:val="ListParagraph"/>
        <w:numPr>
          <w:ilvl w:val="0"/>
          <w:numId w:val="1"/>
        </w:numPr>
        <w:spacing w:line="360" w:lineRule="auto"/>
        <w:rPr>
          <w:rFonts w:ascii="Cambria Math" w:hAnsi="Cambria Math"/>
          <w:sz w:val="20"/>
          <w:szCs w:val="20"/>
        </w:rPr>
      </w:pPr>
      <w:r w:rsidRPr="00C23828">
        <w:rPr>
          <w:rFonts w:ascii="Cambria Math" w:hAnsi="Cambria Math"/>
          <w:sz w:val="20"/>
          <w:szCs w:val="20"/>
        </w:rPr>
        <w:t xml:space="preserve">Since our structure of modelling was enlightened by Chase, </w:t>
      </w:r>
      <w:r w:rsidR="001831A6" w:rsidRPr="00C23828">
        <w:rPr>
          <w:rFonts w:ascii="Cambria Math" w:hAnsi="Cambria Math"/>
          <w:sz w:val="20"/>
          <w:szCs w:val="20"/>
        </w:rPr>
        <w:t>we can try to find if the ODE solver has been specified in his dissertation;</w:t>
      </w:r>
    </w:p>
    <w:p w14:paraId="3EA7AD41" w14:textId="04A01F54" w:rsidR="001831A6" w:rsidRPr="00C23828" w:rsidRDefault="001831A6" w:rsidP="00C23828">
      <w:pPr>
        <w:pStyle w:val="ListParagraph"/>
        <w:numPr>
          <w:ilvl w:val="0"/>
          <w:numId w:val="1"/>
        </w:numPr>
        <w:spacing w:line="360" w:lineRule="auto"/>
        <w:rPr>
          <w:rFonts w:ascii="Cambria Math" w:hAnsi="Cambria Math"/>
          <w:sz w:val="20"/>
          <w:szCs w:val="20"/>
        </w:rPr>
      </w:pPr>
      <w:r w:rsidRPr="00C23828">
        <w:rPr>
          <w:rFonts w:ascii="Cambria Math" w:hAnsi="Cambria Math"/>
          <w:sz w:val="20"/>
          <w:szCs w:val="20"/>
        </w:rPr>
        <w:t>There are some toolboxes like Robotics System Toolbox in MATLAB/Simulink, to solve the dynamic governing equations of a complex robot system, sorts of numerical integration methods (ODE solvers) will be used, we probably can find the answer through the source code;</w:t>
      </w:r>
    </w:p>
    <w:p w14:paraId="0DDE8A72" w14:textId="5FA6887E" w:rsidR="001831A6" w:rsidRPr="00C23828" w:rsidRDefault="001831A6" w:rsidP="00C23828">
      <w:pPr>
        <w:pStyle w:val="ListParagraph"/>
        <w:numPr>
          <w:ilvl w:val="0"/>
          <w:numId w:val="1"/>
        </w:numPr>
        <w:spacing w:line="360" w:lineRule="auto"/>
        <w:rPr>
          <w:rFonts w:ascii="Cambria Math" w:hAnsi="Cambria Math"/>
          <w:sz w:val="20"/>
          <w:szCs w:val="20"/>
        </w:rPr>
      </w:pPr>
      <w:r w:rsidRPr="00C23828">
        <w:rPr>
          <w:rFonts w:ascii="Cambria Math" w:hAnsi="Cambria Math"/>
          <w:sz w:val="20"/>
          <w:szCs w:val="20"/>
        </w:rPr>
        <w:t>Look for some papers about soft robotics simulation in MATLAB/Simulink, check if the ODE solver has been specified in the lines, or if the link of source code was provided, we can look through some details inside;</w:t>
      </w:r>
    </w:p>
    <w:p w14:paraId="12CF226B" w14:textId="1C2EEF6B" w:rsidR="001831A6" w:rsidRPr="00C23828" w:rsidRDefault="001831A6" w:rsidP="00C23828">
      <w:pPr>
        <w:pStyle w:val="ListParagraph"/>
        <w:numPr>
          <w:ilvl w:val="0"/>
          <w:numId w:val="1"/>
        </w:numPr>
        <w:spacing w:line="360" w:lineRule="auto"/>
        <w:rPr>
          <w:rFonts w:ascii="Cambria Math" w:hAnsi="Cambria Math"/>
          <w:sz w:val="20"/>
          <w:szCs w:val="20"/>
        </w:rPr>
      </w:pPr>
      <w:r w:rsidRPr="00C23828">
        <w:rPr>
          <w:rFonts w:ascii="Cambria Math" w:hAnsi="Cambria Math"/>
          <w:sz w:val="20"/>
          <w:szCs w:val="20"/>
        </w:rPr>
        <w:t>Search for some other packages which include the ODE solver.</w:t>
      </w:r>
    </w:p>
    <w:p w14:paraId="4FA394D1" w14:textId="13E4254E" w:rsidR="00122142" w:rsidRPr="00C23828" w:rsidRDefault="00122142" w:rsidP="00C23828">
      <w:pPr>
        <w:spacing w:line="360" w:lineRule="auto"/>
        <w:ind w:firstLine="720"/>
        <w:rPr>
          <w:rFonts w:ascii="Cambria Math" w:hAnsi="Cambria Math"/>
          <w:sz w:val="20"/>
          <w:szCs w:val="20"/>
        </w:rPr>
      </w:pPr>
      <w:r w:rsidRPr="00C23828">
        <w:rPr>
          <w:rFonts w:ascii="Cambria Math" w:hAnsi="Cambria Math"/>
          <w:sz w:val="20"/>
          <w:szCs w:val="20"/>
        </w:rPr>
        <w:t>Given the directions above, the achievements are shown below:</w:t>
      </w:r>
    </w:p>
    <w:p w14:paraId="3277D4D0" w14:textId="283A1DA8" w:rsidR="00122142" w:rsidRPr="00C23828" w:rsidRDefault="00122142" w:rsidP="00C23828">
      <w:pPr>
        <w:spacing w:line="360" w:lineRule="auto"/>
        <w:rPr>
          <w:rFonts w:ascii="Cambria Math" w:hAnsi="Cambria Math"/>
          <w:sz w:val="20"/>
          <w:szCs w:val="20"/>
        </w:rPr>
      </w:pPr>
      <w:r w:rsidRPr="00C23828">
        <w:rPr>
          <w:rFonts w:ascii="Cambria Math" w:hAnsi="Cambria Math"/>
          <w:sz w:val="20"/>
          <w:szCs w:val="20"/>
        </w:rPr>
        <w:t xml:space="preserve">(1). </w:t>
      </w:r>
      <w:r w:rsidR="00B81492" w:rsidRPr="00C23828">
        <w:rPr>
          <w:rFonts w:ascii="Cambria Math" w:hAnsi="Cambria Math"/>
          <w:sz w:val="20"/>
          <w:szCs w:val="20"/>
        </w:rPr>
        <w:t>Back to Chase’s dissertation once more, I focused on Chapter 3, Continuum Robot Modelling to see if there exists some information about ODE solver, the answer is no, this chapter talks more about the dynamics itself; and Chapter 4 is mainly about the validation of the model on Gazebo.</w:t>
      </w:r>
    </w:p>
    <w:p w14:paraId="58907D23" w14:textId="5E1C5962" w:rsidR="00B81492" w:rsidRPr="00C23828" w:rsidRDefault="00B81492" w:rsidP="00C23828">
      <w:pPr>
        <w:spacing w:line="360" w:lineRule="auto"/>
        <w:rPr>
          <w:rFonts w:ascii="Cambria Math" w:hAnsi="Cambria Math"/>
          <w:sz w:val="20"/>
          <w:szCs w:val="20"/>
        </w:rPr>
      </w:pPr>
      <w:r w:rsidRPr="00C23828">
        <w:rPr>
          <w:rFonts w:ascii="Cambria Math" w:hAnsi="Cambria Math"/>
          <w:sz w:val="20"/>
          <w:szCs w:val="20"/>
        </w:rPr>
        <w:t xml:space="preserve">(2). Indeed, there exist plenty of subsystems, like kinematics, dynamics, robot constraints, manipulator motion planning and so on in the </w:t>
      </w:r>
      <w:r w:rsidR="00343CBD" w:rsidRPr="00C23828">
        <w:rPr>
          <w:rFonts w:ascii="Cambria Math" w:hAnsi="Cambria Math"/>
          <w:sz w:val="20"/>
          <w:szCs w:val="20"/>
        </w:rPr>
        <w:t>Robotics System Toolbox, but when I checked each function inside, I found that they were highly integrated</w:t>
      </w:r>
      <w:r w:rsidR="00D92081" w:rsidRPr="00C23828">
        <w:rPr>
          <w:rFonts w:ascii="Cambria Math" w:hAnsi="Cambria Math"/>
          <w:sz w:val="20"/>
          <w:szCs w:val="20"/>
        </w:rPr>
        <w:t xml:space="preserve">, the code of ODE solver at the bottom was hidden, which cannot be seen. My comment is that maybe we can use the C code generator to </w:t>
      </w:r>
      <w:r w:rsidR="001576F2" w:rsidRPr="00C23828">
        <w:rPr>
          <w:rFonts w:ascii="Cambria Math" w:hAnsi="Cambria Math"/>
          <w:sz w:val="20"/>
          <w:szCs w:val="20"/>
        </w:rPr>
        <w:t>see if the highly integrated code will be expanded in C, in this case, the type of ODE solver will be found.</w:t>
      </w:r>
    </w:p>
    <w:p w14:paraId="009DE45D" w14:textId="5018977E" w:rsidR="001576F2" w:rsidRPr="00C23828" w:rsidRDefault="001576F2" w:rsidP="00C23828">
      <w:pPr>
        <w:spacing w:line="360" w:lineRule="auto"/>
        <w:rPr>
          <w:rFonts w:ascii="Cambria Math" w:hAnsi="Cambria Math"/>
          <w:sz w:val="20"/>
          <w:szCs w:val="20"/>
        </w:rPr>
      </w:pPr>
      <w:r w:rsidRPr="00C23828">
        <w:rPr>
          <w:rFonts w:ascii="Cambria Math" w:hAnsi="Cambria Math"/>
          <w:sz w:val="20"/>
          <w:szCs w:val="20"/>
        </w:rPr>
        <w:t xml:space="preserve">(3). </w:t>
      </w:r>
      <w:r w:rsidR="002928A5" w:rsidRPr="00C23828">
        <w:rPr>
          <w:rFonts w:ascii="Cambria Math" w:hAnsi="Cambria Math" w:hint="eastAsia"/>
          <w:sz w:val="20"/>
          <w:szCs w:val="20"/>
        </w:rPr>
        <w:t>T</w:t>
      </w:r>
      <w:r w:rsidR="002928A5" w:rsidRPr="00C23828">
        <w:rPr>
          <w:rFonts w:ascii="Cambria Math" w:hAnsi="Cambria Math"/>
          <w:sz w:val="20"/>
          <w:szCs w:val="20"/>
        </w:rPr>
        <w:t>he main difficulty for confirming the ODE solvers used in papers is that we could not guarantee the packages the researchers used is MATLAB/Simulink, it could be Gazebo, Sofa or anything else. Besides, the programming language they used is probably not in MATLAB, which could be Python or C instead, making it harder to trace what kind of ODE solver has been used. Even if it was specified in the paper that the package is based on MATLAB/Simulink, the source code was seldomly shared.</w:t>
      </w:r>
    </w:p>
    <w:p w14:paraId="5A788F1E" w14:textId="0061DAFD" w:rsidR="002928A5" w:rsidRPr="00C23828" w:rsidRDefault="002928A5" w:rsidP="00C23828">
      <w:pPr>
        <w:spacing w:line="360" w:lineRule="auto"/>
        <w:jc w:val="distribute"/>
        <w:rPr>
          <w:rFonts w:ascii="Cambria Math" w:hAnsi="Cambria Math"/>
          <w:sz w:val="20"/>
          <w:szCs w:val="20"/>
        </w:rPr>
      </w:pPr>
      <w:r w:rsidRPr="00C23828">
        <w:rPr>
          <w:rFonts w:ascii="Cambria Math" w:hAnsi="Cambria Math"/>
          <w:sz w:val="20"/>
          <w:szCs w:val="20"/>
        </w:rPr>
        <w:t xml:space="preserve">(4). The last possible solution is to find if there are some other packages are developed based on MATLAB language. It turned out there is something valuable, a package called TMTDyn was usually utilized for modelling soft, rigid and hybrid continuum robots. Solvers are applied for different scenarios, for example, for static equilibrium problems, </w:t>
      </w:r>
      <w:r w:rsidRPr="00C23828">
        <w:rPr>
          <w:rFonts w:ascii="Cambria Math" w:hAnsi="Cambria Math"/>
          <w:i/>
          <w:iCs/>
          <w:sz w:val="20"/>
          <w:szCs w:val="20"/>
        </w:rPr>
        <w:t>fsolve</w:t>
      </w:r>
      <w:r w:rsidRPr="00C23828">
        <w:rPr>
          <w:rFonts w:ascii="Cambria Math" w:hAnsi="Cambria Math"/>
          <w:sz w:val="20"/>
          <w:szCs w:val="20"/>
        </w:rPr>
        <w:t xml:space="preserve"> function will be used; for dynamic problems, </w:t>
      </w:r>
      <w:r w:rsidRPr="00C23828">
        <w:rPr>
          <w:rFonts w:ascii="Cambria Math" w:hAnsi="Cambria Math"/>
          <w:i/>
          <w:iCs/>
          <w:sz w:val="20"/>
          <w:szCs w:val="20"/>
        </w:rPr>
        <w:t>ode15s</w:t>
      </w:r>
      <w:r w:rsidRPr="00C23828">
        <w:rPr>
          <w:rFonts w:ascii="Cambria Math" w:hAnsi="Cambria Math"/>
          <w:sz w:val="20"/>
          <w:szCs w:val="20"/>
        </w:rPr>
        <w:t xml:space="preserve"> and </w:t>
      </w:r>
      <w:r w:rsidRPr="00C23828">
        <w:rPr>
          <w:rFonts w:ascii="Cambria Math" w:hAnsi="Cambria Math"/>
          <w:i/>
          <w:iCs/>
          <w:sz w:val="20"/>
          <w:szCs w:val="20"/>
        </w:rPr>
        <w:t>ode113</w:t>
      </w:r>
      <w:r w:rsidRPr="00C23828">
        <w:rPr>
          <w:rFonts w:ascii="Cambria Math" w:hAnsi="Cambria Math"/>
          <w:sz w:val="20"/>
          <w:szCs w:val="20"/>
        </w:rPr>
        <w:t xml:space="preserve"> functions are suggested to be used (depends on whether the system is stiff or not) [</w:t>
      </w:r>
      <w:r w:rsidR="00961997">
        <w:rPr>
          <w:rFonts w:ascii="Cambria Math" w:hAnsi="Cambria Math"/>
          <w:sz w:val="20"/>
          <w:szCs w:val="20"/>
        </w:rPr>
        <w:t>5</w:t>
      </w:r>
      <w:r w:rsidRPr="00C23828">
        <w:rPr>
          <w:rFonts w:ascii="Cambria Math" w:hAnsi="Cambria Math"/>
          <w:sz w:val="20"/>
          <w:szCs w:val="20"/>
        </w:rPr>
        <w:t xml:space="preserve">]. But in Dr. Ian’s paper, only these two ODE solvers have been briefly discussed, </w:t>
      </w:r>
      <w:r w:rsidR="002D503E" w:rsidRPr="00C23828">
        <w:rPr>
          <w:rFonts w:ascii="Cambria Math" w:hAnsi="Cambria Math"/>
          <w:sz w:val="20"/>
          <w:szCs w:val="20"/>
        </w:rPr>
        <w:lastRenderedPageBreak/>
        <w:t>apparently they are not sufficient to solve any other problems, as they are a lot more solvers existing. More explicit information can be found in [</w:t>
      </w:r>
      <w:r w:rsidR="00961997">
        <w:rPr>
          <w:rFonts w:ascii="Cambria Math" w:hAnsi="Cambria Math"/>
          <w:sz w:val="20"/>
          <w:szCs w:val="20"/>
        </w:rPr>
        <w:t>6</w:t>
      </w:r>
      <w:r w:rsidR="002D503E" w:rsidRPr="00C23828">
        <w:rPr>
          <w:rFonts w:ascii="Cambria Math" w:hAnsi="Cambria Math"/>
          <w:sz w:val="20"/>
          <w:szCs w:val="20"/>
        </w:rPr>
        <w:t>], a group of tests were conducted to compare the performance of different ODE solvers, the table below is the screenshot from this paper,</w:t>
      </w:r>
    </w:p>
    <w:p w14:paraId="48734467" w14:textId="5C4CBCA7" w:rsidR="002D503E" w:rsidRPr="00C23828" w:rsidRDefault="002D503E" w:rsidP="00C23828">
      <w:pPr>
        <w:spacing w:line="360" w:lineRule="auto"/>
        <w:jc w:val="center"/>
        <w:rPr>
          <w:rFonts w:ascii="Cambria Math" w:hAnsi="Cambria Math"/>
          <w:sz w:val="20"/>
          <w:szCs w:val="20"/>
        </w:rPr>
      </w:pPr>
      <w:r w:rsidRPr="00C23828">
        <w:rPr>
          <w:rFonts w:ascii="Cambria Math" w:hAnsi="Cambria Math"/>
          <w:noProof/>
          <w:sz w:val="20"/>
          <w:szCs w:val="20"/>
        </w:rPr>
        <w:drawing>
          <wp:inline distT="0" distB="0" distL="0" distR="0" wp14:anchorId="06EE2910" wp14:editId="6D0B1FBA">
            <wp:extent cx="5274310" cy="2844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5274310" cy="2844800"/>
                    </a:xfrm>
                    <a:prstGeom prst="rect">
                      <a:avLst/>
                    </a:prstGeom>
                  </pic:spPr>
                </pic:pic>
              </a:graphicData>
            </a:graphic>
          </wp:inline>
        </w:drawing>
      </w:r>
    </w:p>
    <w:p w14:paraId="4456C7CC" w14:textId="1ECA2D94" w:rsidR="002D503E" w:rsidRPr="00C23828" w:rsidRDefault="002D503E" w:rsidP="00C23828">
      <w:pPr>
        <w:spacing w:line="360" w:lineRule="auto"/>
        <w:jc w:val="center"/>
        <w:rPr>
          <w:rFonts w:ascii="Cambria Math" w:hAnsi="Cambria Math"/>
          <w:sz w:val="20"/>
          <w:szCs w:val="20"/>
        </w:rPr>
      </w:pPr>
      <w:r w:rsidRPr="00C23828">
        <w:rPr>
          <w:rFonts w:ascii="Cambria Math" w:hAnsi="Cambria Math"/>
          <w:b/>
          <w:bCs/>
          <w:sz w:val="20"/>
          <w:szCs w:val="20"/>
        </w:rPr>
        <w:t>Fig. W12-1</w:t>
      </w:r>
      <w:r w:rsidRPr="00C23828">
        <w:rPr>
          <w:rFonts w:ascii="Cambria Math" w:hAnsi="Cambria Math"/>
          <w:sz w:val="20"/>
          <w:szCs w:val="20"/>
        </w:rPr>
        <w:t xml:space="preserve"> A summary of TMTDyn Toolbox performance based on the ODE solver selected</w:t>
      </w:r>
    </w:p>
    <w:p w14:paraId="1EEECE0E" w14:textId="6F913D4A" w:rsidR="002D503E" w:rsidRPr="00C23828" w:rsidRDefault="002D503E" w:rsidP="00C23828">
      <w:pPr>
        <w:spacing w:line="360" w:lineRule="auto"/>
        <w:rPr>
          <w:rFonts w:ascii="Cambria Math" w:hAnsi="Cambria Math"/>
          <w:sz w:val="20"/>
          <w:szCs w:val="20"/>
        </w:rPr>
      </w:pPr>
    </w:p>
    <w:p w14:paraId="31E92F4D" w14:textId="11EDF4AE" w:rsidR="005B3AD4" w:rsidRPr="00C23828" w:rsidRDefault="00C37856" w:rsidP="00C23828">
      <w:pPr>
        <w:spacing w:line="360" w:lineRule="auto"/>
        <w:rPr>
          <w:rFonts w:ascii="Cambria Math" w:hAnsi="Cambria Math"/>
          <w:sz w:val="20"/>
          <w:szCs w:val="20"/>
        </w:rPr>
      </w:pPr>
      <w:r w:rsidRPr="00C23828">
        <w:rPr>
          <w:rFonts w:ascii="Cambria Math" w:hAnsi="Cambria Math"/>
          <w:sz w:val="20"/>
          <w:szCs w:val="20"/>
        </w:rPr>
        <w:t>w</w:t>
      </w:r>
      <w:r w:rsidR="005B3AD4" w:rsidRPr="00C23828">
        <w:rPr>
          <w:rFonts w:ascii="Cambria Math" w:hAnsi="Cambria Math"/>
          <w:sz w:val="20"/>
          <w:szCs w:val="20"/>
        </w:rPr>
        <w:t xml:space="preserve">here </w:t>
      </w:r>
      <m:oMath>
        <m:r>
          <w:rPr>
            <w:rFonts w:ascii="Cambria Math" w:hAnsi="Cambria Math"/>
            <w:sz w:val="20"/>
            <w:szCs w:val="20"/>
          </w:rPr>
          <m:t>N</m:t>
        </m:r>
      </m:oMath>
      <w:r w:rsidR="005B3AD4" w:rsidRPr="00C23828">
        <w:rPr>
          <w:rFonts w:ascii="Cambria Math" w:hAnsi="Cambria Math"/>
          <w:sz w:val="20"/>
          <w:szCs w:val="20"/>
        </w:rPr>
        <w:t xml:space="preserve"> is the total number of links,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dof</m:t>
            </m:r>
          </m:sub>
        </m:sSub>
      </m:oMath>
      <w:r w:rsidR="005B3AD4" w:rsidRPr="00C23828">
        <w:rPr>
          <w:rFonts w:ascii="Cambria Math" w:hAnsi="Cambria Math"/>
          <w:sz w:val="20"/>
          <w:szCs w:val="20"/>
        </w:rPr>
        <w:t xml:space="preserve"> stands for the total degree of freedom for the model, </w:t>
      </w:r>
      <m:oMath>
        <m:r>
          <w:rPr>
            <w:rFonts w:ascii="Cambria Math" w:hAnsi="Cambria Math"/>
            <w:sz w:val="20"/>
            <w:szCs w:val="20"/>
          </w:rPr>
          <m:t>ξ</m:t>
        </m:r>
        <m:d>
          <m:dPr>
            <m:ctrlPr>
              <w:rPr>
                <w:rFonts w:ascii="Cambria Math" w:hAnsi="Cambria Math"/>
                <w:i/>
                <w:sz w:val="20"/>
                <w:szCs w:val="20"/>
              </w:rPr>
            </m:ctrlPr>
          </m:dPr>
          <m:e>
            <m:r>
              <w:rPr>
                <w:rFonts w:ascii="Cambria Math" w:hAnsi="Cambria Math"/>
                <w:sz w:val="20"/>
                <w:szCs w:val="20"/>
              </w:rPr>
              <m:t>O</m:t>
            </m:r>
          </m:e>
        </m:d>
      </m:oMath>
      <w:r w:rsidR="005B3AD4" w:rsidRPr="00C23828">
        <w:rPr>
          <w:rFonts w:ascii="Cambria Math" w:hAnsi="Cambria Math"/>
          <w:sz w:val="20"/>
          <w:szCs w:val="20"/>
        </w:rPr>
        <w:t xml:space="preserve"> is the maximum strain order, </w:t>
      </w:r>
      <m:oMath>
        <m:r>
          <w:rPr>
            <w:rFonts w:ascii="Cambria Math" w:hAnsi="Cambria Math"/>
            <w:sz w:val="20"/>
            <w:szCs w:val="20"/>
          </w:rPr>
          <m:t>Z</m:t>
        </m:r>
        <m:d>
          <m:dPr>
            <m:ctrlPr>
              <w:rPr>
                <w:rFonts w:ascii="Cambria Math" w:hAnsi="Cambria Math"/>
                <w:i/>
                <w:sz w:val="20"/>
                <w:szCs w:val="20"/>
              </w:rPr>
            </m:ctrlPr>
          </m:dPr>
          <m:e>
            <m:r>
              <w:rPr>
                <w:rFonts w:ascii="Cambria Math" w:hAnsi="Cambria Math"/>
                <w:sz w:val="20"/>
                <w:szCs w:val="20"/>
              </w:rPr>
              <m:t>O</m:t>
            </m:r>
          </m:e>
        </m:d>
      </m:oMath>
      <w:r w:rsidR="005B3AD4" w:rsidRPr="00C23828">
        <w:rPr>
          <w:rFonts w:ascii="Cambria Math" w:hAnsi="Cambria Math"/>
          <w:sz w:val="20"/>
          <w:szCs w:val="20"/>
        </w:rPr>
        <w:t xml:space="preserve"> is the order of Zannah collection approximation,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eva</m:t>
            </m:r>
          </m:sub>
        </m:sSub>
      </m:oMath>
      <w:r w:rsidR="005B3AD4" w:rsidRPr="00C23828">
        <w:rPr>
          <w:rFonts w:ascii="Cambria Math" w:hAnsi="Cambria Math"/>
          <w:sz w:val="20"/>
          <w:szCs w:val="20"/>
        </w:rPr>
        <w:t xml:space="preserve"> is the total number of points at which static or dynamic equations are evaluated (like FEM) and for static simulation, </w:t>
      </w:r>
      <m:oMath>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s</m:t>
            </m:r>
          </m:sub>
        </m:sSub>
      </m:oMath>
      <w:r w:rsidR="005B3AD4" w:rsidRPr="00C23828">
        <w:rPr>
          <w:rFonts w:ascii="Cambria Math" w:hAnsi="Cambria Math"/>
          <w:sz w:val="20"/>
          <w:szCs w:val="20"/>
        </w:rPr>
        <w:t xml:space="preserve"> is total simulations performed; for dynamic one, the 6</w:t>
      </w:r>
      <w:r w:rsidR="005B3AD4" w:rsidRPr="00E66887">
        <w:rPr>
          <w:rFonts w:ascii="Cambria Math" w:hAnsi="Cambria Math"/>
          <w:sz w:val="20"/>
          <w:szCs w:val="20"/>
        </w:rPr>
        <w:t>th</w:t>
      </w:r>
      <w:r w:rsidR="005B3AD4" w:rsidRPr="00C23828">
        <w:rPr>
          <w:rFonts w:ascii="Cambria Math" w:hAnsi="Cambria Math"/>
          <w:sz w:val="20"/>
          <w:szCs w:val="20"/>
        </w:rPr>
        <w:t xml:space="preserve"> column in the table represents the real-time duration and the last column </w:t>
      </w:r>
      <m:oMath>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s</m:t>
            </m:r>
          </m:sub>
        </m:sSub>
      </m:oMath>
      <w:r w:rsidR="005B3AD4" w:rsidRPr="00C23828">
        <w:rPr>
          <w:rFonts w:ascii="Cambria Math" w:hAnsi="Cambria Math"/>
          <w:sz w:val="20"/>
          <w:szCs w:val="20"/>
        </w:rPr>
        <w:t xml:space="preserve"> stands for the simulation time. </w:t>
      </w:r>
      <w:r w:rsidR="00F77D2C" w:rsidRPr="00C23828">
        <w:rPr>
          <w:rFonts w:ascii="Cambria Math" w:hAnsi="Cambria Math"/>
          <w:sz w:val="20"/>
          <w:szCs w:val="20"/>
        </w:rPr>
        <w:t>And all the tests are performed on a PC with the following specifications: Intel Core i7-1065G7 CPU at 1.3 GHZ and 1.5 GHz with 16 GB RAM.</w:t>
      </w:r>
    </w:p>
    <w:p w14:paraId="228DB119" w14:textId="6261E992" w:rsidR="00F77D2C" w:rsidRPr="00C23828" w:rsidRDefault="007A740A" w:rsidP="00C23828">
      <w:pPr>
        <w:spacing w:line="360" w:lineRule="auto"/>
        <w:ind w:firstLine="720"/>
        <w:rPr>
          <w:rFonts w:ascii="Cambria Math" w:hAnsi="Cambria Math"/>
          <w:sz w:val="20"/>
          <w:szCs w:val="20"/>
        </w:rPr>
      </w:pPr>
      <w:r w:rsidRPr="00C23828">
        <w:rPr>
          <w:rFonts w:ascii="Cambria Math" w:hAnsi="Cambria Math"/>
          <w:sz w:val="20"/>
          <w:szCs w:val="20"/>
        </w:rPr>
        <w:t>There is one thing worth note that the TMTDyn Toolbox is more suitable for systems that its soft links can be modelled by applying Cosserat Rod Theory.</w:t>
      </w:r>
      <w:r w:rsidR="0078050E" w:rsidRPr="00C23828">
        <w:rPr>
          <w:rFonts w:ascii="Cambria Math" w:hAnsi="Cambria Math"/>
          <w:sz w:val="20"/>
          <w:szCs w:val="20"/>
        </w:rPr>
        <w:t xml:space="preserve"> And it can be concluded that the most frequently used ODE solvers in the package are </w:t>
      </w:r>
      <w:r w:rsidR="0078050E" w:rsidRPr="00DD4AC5">
        <w:rPr>
          <w:rFonts w:ascii="Cambria Math" w:hAnsi="Cambria Math"/>
          <w:i/>
          <w:iCs/>
          <w:sz w:val="20"/>
          <w:szCs w:val="20"/>
        </w:rPr>
        <w:t>fsolve</w:t>
      </w:r>
      <w:r w:rsidR="0078050E" w:rsidRPr="00C23828">
        <w:rPr>
          <w:rFonts w:ascii="Cambria Math" w:hAnsi="Cambria Math"/>
          <w:sz w:val="20"/>
          <w:szCs w:val="20"/>
        </w:rPr>
        <w:t xml:space="preserve">, </w:t>
      </w:r>
      <w:r w:rsidR="0078050E" w:rsidRPr="00DD4AC5">
        <w:rPr>
          <w:rFonts w:ascii="Cambria Math" w:hAnsi="Cambria Math"/>
          <w:i/>
          <w:iCs/>
          <w:sz w:val="20"/>
          <w:szCs w:val="20"/>
        </w:rPr>
        <w:t>ode15s</w:t>
      </w:r>
      <w:r w:rsidR="0078050E" w:rsidRPr="00C23828">
        <w:rPr>
          <w:rFonts w:ascii="Cambria Math" w:hAnsi="Cambria Math"/>
          <w:sz w:val="20"/>
          <w:szCs w:val="20"/>
        </w:rPr>
        <w:t xml:space="preserve"> and </w:t>
      </w:r>
      <w:r w:rsidR="0078050E" w:rsidRPr="00DD4AC5">
        <w:rPr>
          <w:rFonts w:ascii="Cambria Math" w:hAnsi="Cambria Math"/>
          <w:i/>
          <w:iCs/>
          <w:sz w:val="20"/>
          <w:szCs w:val="20"/>
        </w:rPr>
        <w:t>ode113</w:t>
      </w:r>
      <w:r w:rsidR="0078050E" w:rsidRPr="00C23828">
        <w:rPr>
          <w:rFonts w:ascii="Cambria Math" w:hAnsi="Cambria Math"/>
          <w:sz w:val="20"/>
          <w:szCs w:val="20"/>
        </w:rPr>
        <w:t xml:space="preserve">, among them, </w:t>
      </w:r>
      <w:r w:rsidR="0078050E" w:rsidRPr="00341E40">
        <w:rPr>
          <w:rFonts w:ascii="Cambria Math" w:hAnsi="Cambria Math"/>
          <w:i/>
          <w:iCs/>
          <w:sz w:val="20"/>
          <w:szCs w:val="20"/>
        </w:rPr>
        <w:t>fsolve</w:t>
      </w:r>
      <w:r w:rsidR="0078050E" w:rsidRPr="00C23828">
        <w:rPr>
          <w:rFonts w:ascii="Cambria Math" w:hAnsi="Cambria Math"/>
          <w:sz w:val="20"/>
          <w:szCs w:val="20"/>
        </w:rPr>
        <w:t xml:space="preserve"> is just for static problems, which is exactly the same as the statement in [1]; </w:t>
      </w:r>
      <w:r w:rsidR="00C23828" w:rsidRPr="00341E40">
        <w:rPr>
          <w:rFonts w:ascii="Cambria Math" w:hAnsi="Cambria Math"/>
          <w:i/>
          <w:iCs/>
          <w:sz w:val="20"/>
          <w:szCs w:val="20"/>
        </w:rPr>
        <w:t>ode15s</w:t>
      </w:r>
      <w:r w:rsidR="00C23828" w:rsidRPr="00C23828">
        <w:rPr>
          <w:rFonts w:ascii="Cambria Math" w:hAnsi="Cambria Math"/>
          <w:sz w:val="20"/>
          <w:szCs w:val="20"/>
        </w:rPr>
        <w:t xml:space="preserve"> is usually used for stiff systems, like “Case 2: Contact Dynamics” in the table above, the section contains very fast and slow variation terms (the velocity and displacement of the contact point, the theory to judge if a system is stiff or not has been introduced in Weekly Report 10 – Fall 2022); and </w:t>
      </w:r>
      <w:r w:rsidR="00C23828" w:rsidRPr="00341E40">
        <w:rPr>
          <w:rFonts w:ascii="Cambria Math" w:hAnsi="Cambria Math"/>
          <w:i/>
          <w:iCs/>
          <w:sz w:val="20"/>
          <w:szCs w:val="20"/>
        </w:rPr>
        <w:t>ode113</w:t>
      </w:r>
      <w:r w:rsidR="00C23828" w:rsidRPr="00C23828">
        <w:rPr>
          <w:rFonts w:ascii="Cambria Math" w:hAnsi="Cambria Math"/>
          <w:sz w:val="20"/>
          <w:szCs w:val="20"/>
        </w:rPr>
        <w:t xml:space="preserve"> is used for non-stiff dynamic problems according to its high order tolerance error control.</w:t>
      </w:r>
    </w:p>
    <w:p w14:paraId="6BFB7900" w14:textId="10739D80" w:rsidR="002D503E" w:rsidRDefault="002D503E" w:rsidP="00C23828">
      <w:pPr>
        <w:spacing w:line="360" w:lineRule="auto"/>
        <w:rPr>
          <w:rFonts w:ascii="Cambria Math" w:hAnsi="Cambria Math"/>
          <w:sz w:val="20"/>
          <w:szCs w:val="20"/>
        </w:rPr>
      </w:pPr>
    </w:p>
    <w:p w14:paraId="3E6DE535" w14:textId="292CE719" w:rsidR="00797694" w:rsidRPr="00E42FAB" w:rsidRDefault="00947951" w:rsidP="00E42FAB">
      <w:pPr>
        <w:pStyle w:val="ListParagraph"/>
        <w:numPr>
          <w:ilvl w:val="0"/>
          <w:numId w:val="4"/>
        </w:numPr>
        <w:spacing w:line="360" w:lineRule="auto"/>
        <w:outlineLvl w:val="2"/>
        <w:rPr>
          <w:rFonts w:ascii="Cambria Math" w:hAnsi="Cambria Math"/>
          <w:i/>
          <w:iCs/>
          <w:sz w:val="20"/>
          <w:szCs w:val="20"/>
        </w:rPr>
      </w:pPr>
      <w:r w:rsidRPr="00E42FAB">
        <w:rPr>
          <w:rFonts w:ascii="Cambria Math" w:hAnsi="Cambria Math"/>
          <w:i/>
          <w:iCs/>
          <w:sz w:val="20"/>
          <w:szCs w:val="20"/>
        </w:rPr>
        <w:t>Energy shaping method for modelling soft robots</w:t>
      </w:r>
    </w:p>
    <w:p w14:paraId="3AAA7828" w14:textId="039A9414" w:rsidR="00947951" w:rsidRDefault="00133238" w:rsidP="00343C53">
      <w:pPr>
        <w:spacing w:line="360" w:lineRule="auto"/>
        <w:ind w:firstLine="720"/>
        <w:rPr>
          <w:rFonts w:ascii="Cambria Math" w:hAnsi="Cambria Math"/>
          <w:sz w:val="20"/>
          <w:szCs w:val="20"/>
        </w:rPr>
      </w:pPr>
      <w:r>
        <w:rPr>
          <w:rFonts w:ascii="Cambria Math" w:hAnsi="Cambria Math"/>
          <w:sz w:val="20"/>
          <w:szCs w:val="20"/>
        </w:rPr>
        <w:t xml:space="preserve">With the development of </w:t>
      </w:r>
      <w:r w:rsidR="00343C53">
        <w:rPr>
          <w:rFonts w:ascii="Cambria Math" w:hAnsi="Cambria Math" w:hint="eastAsia"/>
          <w:sz w:val="20"/>
          <w:szCs w:val="20"/>
        </w:rPr>
        <w:t>soft</w:t>
      </w:r>
      <w:r w:rsidR="00343C53">
        <w:rPr>
          <w:rFonts w:ascii="Cambria Math" w:hAnsi="Cambria Math"/>
          <w:sz w:val="20"/>
          <w:szCs w:val="20"/>
        </w:rPr>
        <w:t xml:space="preserve"> robot control</w:t>
      </w:r>
      <w:r>
        <w:rPr>
          <w:rFonts w:ascii="Cambria Math" w:hAnsi="Cambria Math"/>
          <w:sz w:val="20"/>
          <w:szCs w:val="20"/>
        </w:rPr>
        <w:t xml:space="preserve">, </w:t>
      </w:r>
      <w:r w:rsidR="00343C53">
        <w:rPr>
          <w:rFonts w:ascii="Cambria Math" w:hAnsi="Cambria Math"/>
          <w:sz w:val="20"/>
          <w:szCs w:val="20"/>
        </w:rPr>
        <w:t xml:space="preserve">there emerged lots of different methods for </w:t>
      </w:r>
      <w:r w:rsidR="00343C53">
        <w:rPr>
          <w:rFonts w:ascii="Cambria Math" w:hAnsi="Cambria Math"/>
          <w:sz w:val="20"/>
          <w:szCs w:val="20"/>
        </w:rPr>
        <w:lastRenderedPageBreak/>
        <w:t>modelling, like lumped, constant curvature</w:t>
      </w:r>
      <w:r w:rsidR="00A76CBF">
        <w:rPr>
          <w:rFonts w:ascii="Cambria Math" w:hAnsi="Cambria Math"/>
          <w:sz w:val="20"/>
          <w:szCs w:val="20"/>
        </w:rPr>
        <w:t xml:space="preserve"> (CC)</w:t>
      </w:r>
      <w:r w:rsidR="00343C53">
        <w:rPr>
          <w:rFonts w:ascii="Cambria Math" w:hAnsi="Cambria Math"/>
          <w:sz w:val="20"/>
          <w:szCs w:val="20"/>
        </w:rPr>
        <w:t xml:space="preserve">, Cosserat rod theory and energy shaping function and so on. </w:t>
      </w:r>
      <w:r w:rsidR="00A76CBF">
        <w:rPr>
          <w:rFonts w:ascii="Cambria Math" w:hAnsi="Cambria Math"/>
          <w:sz w:val="20"/>
          <w:szCs w:val="20"/>
        </w:rPr>
        <w:t xml:space="preserve">As shown in the figure below, modelling soft robot with Cosserat theory and shape function has a much better performance than conventional methods like lumped and CC in terms of the system errors. This might be due to the former two approaches mentioned </w:t>
      </w:r>
      <w:r w:rsidR="00CE5CBC">
        <w:rPr>
          <w:rFonts w:ascii="Cambria Math" w:hAnsi="Cambria Math"/>
          <w:sz w:val="20"/>
          <w:szCs w:val="20"/>
        </w:rPr>
        <w:t xml:space="preserve">previously </w:t>
      </w:r>
      <w:r w:rsidR="00A76CBF">
        <w:rPr>
          <w:rFonts w:ascii="Cambria Math" w:hAnsi="Cambria Math"/>
          <w:sz w:val="20"/>
          <w:szCs w:val="20"/>
        </w:rPr>
        <w:t>are more appropriate for continuum robots</w:t>
      </w:r>
      <w:r w:rsidR="00CE5CBC">
        <w:rPr>
          <w:rFonts w:ascii="Cambria Math" w:hAnsi="Cambria Math"/>
          <w:sz w:val="20"/>
          <w:szCs w:val="20"/>
        </w:rPr>
        <w:t>, by computing the stress and strain of each point on the central line to identify its configuration space.</w:t>
      </w:r>
    </w:p>
    <w:p w14:paraId="4261890B" w14:textId="0E181EC7" w:rsidR="001D2614" w:rsidRDefault="00A35105" w:rsidP="00416F75">
      <w:pPr>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6BB337C7" wp14:editId="77AC0237">
            <wp:extent cx="5143500" cy="1774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stretch>
                      <a:fillRect/>
                    </a:stretch>
                  </pic:blipFill>
                  <pic:spPr>
                    <a:xfrm>
                      <a:off x="0" y="0"/>
                      <a:ext cx="5154164" cy="1777833"/>
                    </a:xfrm>
                    <a:prstGeom prst="rect">
                      <a:avLst/>
                    </a:prstGeom>
                  </pic:spPr>
                </pic:pic>
              </a:graphicData>
            </a:graphic>
          </wp:inline>
        </w:drawing>
      </w:r>
    </w:p>
    <w:p w14:paraId="4E617BA7" w14:textId="1F3C911B" w:rsidR="00416F75" w:rsidRDefault="00416F75" w:rsidP="00416F75">
      <w:pPr>
        <w:spacing w:line="360" w:lineRule="auto"/>
        <w:jc w:val="center"/>
        <w:rPr>
          <w:rFonts w:ascii="Cambria Math" w:hAnsi="Cambria Math"/>
          <w:sz w:val="20"/>
          <w:szCs w:val="20"/>
        </w:rPr>
      </w:pPr>
      <w:r w:rsidRPr="00416F75">
        <w:rPr>
          <w:rFonts w:ascii="Cambria Math" w:hAnsi="Cambria Math"/>
          <w:b/>
          <w:bCs/>
          <w:sz w:val="20"/>
          <w:szCs w:val="20"/>
        </w:rPr>
        <w:t>Fig. W12-2</w:t>
      </w:r>
      <w:r>
        <w:rPr>
          <w:rFonts w:ascii="Cambria Math" w:hAnsi="Cambria Math"/>
          <w:sz w:val="20"/>
          <w:szCs w:val="20"/>
        </w:rPr>
        <w:t xml:space="preserve"> The system error of each modelling method of soft robot</w:t>
      </w:r>
    </w:p>
    <w:p w14:paraId="719784DC" w14:textId="03310CFE" w:rsidR="00416F75" w:rsidRDefault="00CC65E6" w:rsidP="000068A2">
      <w:pPr>
        <w:spacing w:line="360" w:lineRule="auto"/>
        <w:ind w:firstLine="720"/>
        <w:rPr>
          <w:rFonts w:ascii="Cambria Math" w:hAnsi="Cambria Math"/>
          <w:sz w:val="20"/>
          <w:szCs w:val="20"/>
        </w:rPr>
      </w:pPr>
      <w:r>
        <w:rPr>
          <w:rFonts w:ascii="Cambria Math" w:hAnsi="Cambria Math"/>
          <w:sz w:val="20"/>
          <w:szCs w:val="20"/>
        </w:rPr>
        <w:t xml:space="preserve">Now I’m still in the entrance level in this field, </w:t>
      </w:r>
      <w:r w:rsidR="000936A3">
        <w:rPr>
          <w:rFonts w:ascii="Cambria Math" w:hAnsi="Cambria Math"/>
          <w:sz w:val="20"/>
          <w:szCs w:val="20"/>
        </w:rPr>
        <w:t xml:space="preserve">I started from some lecture videos to get some rough ideas about this concept last week, </w:t>
      </w:r>
      <w:r w:rsidR="001447DE">
        <w:rPr>
          <w:rFonts w:ascii="Cambria Math" w:hAnsi="Cambria Math"/>
          <w:sz w:val="20"/>
          <w:szCs w:val="20"/>
        </w:rPr>
        <w:t>I will keep looking in the near future to accumulate enough background knowledge to prepare model with energy shaping method when necessary.</w:t>
      </w:r>
    </w:p>
    <w:p w14:paraId="25A0150A" w14:textId="77777777" w:rsidR="00CC65E6" w:rsidRDefault="00CC65E6" w:rsidP="00947951">
      <w:pPr>
        <w:spacing w:line="360" w:lineRule="auto"/>
        <w:rPr>
          <w:rFonts w:ascii="Cambria Math" w:hAnsi="Cambria Math"/>
          <w:sz w:val="20"/>
          <w:szCs w:val="20"/>
        </w:rPr>
      </w:pPr>
    </w:p>
    <w:p w14:paraId="6CABA6EE" w14:textId="7A63B6F6" w:rsidR="001D2614" w:rsidRPr="00E42FAB" w:rsidRDefault="001D2614" w:rsidP="00E42FAB">
      <w:pPr>
        <w:pStyle w:val="ListParagraph"/>
        <w:numPr>
          <w:ilvl w:val="0"/>
          <w:numId w:val="4"/>
        </w:numPr>
        <w:spacing w:line="360" w:lineRule="auto"/>
        <w:outlineLvl w:val="2"/>
        <w:rPr>
          <w:rFonts w:ascii="Cambria Math" w:hAnsi="Cambria Math"/>
          <w:i/>
          <w:iCs/>
          <w:sz w:val="20"/>
          <w:szCs w:val="20"/>
        </w:rPr>
      </w:pPr>
      <w:r w:rsidRPr="00E42FAB">
        <w:rPr>
          <w:rFonts w:ascii="Cambria Math" w:hAnsi="Cambria Math"/>
          <w:i/>
          <w:iCs/>
          <w:sz w:val="20"/>
          <w:szCs w:val="20"/>
        </w:rPr>
        <w:t>Modifications about the part “back thigh panel” of the exoskeleton</w:t>
      </w:r>
    </w:p>
    <w:p w14:paraId="3AB4B525" w14:textId="57895732" w:rsidR="00A35105" w:rsidRDefault="00C611E9" w:rsidP="00C611E9">
      <w:pPr>
        <w:spacing w:line="360" w:lineRule="auto"/>
        <w:ind w:firstLine="720"/>
        <w:rPr>
          <w:rFonts w:ascii="Cambria Math" w:hAnsi="Cambria Math"/>
          <w:sz w:val="20"/>
          <w:szCs w:val="20"/>
        </w:rPr>
      </w:pPr>
      <w:r>
        <w:rPr>
          <w:rFonts w:ascii="Cambria Math" w:hAnsi="Cambria Math"/>
          <w:sz w:val="20"/>
          <w:szCs w:val="20"/>
        </w:rPr>
        <w:t>Due to the feedback from the subjects (including me) recently, I was thinking about how to make some improvements afterwards. Since there were a few limitations about the version 2 (V002) which is the design on the left hand side in the figure below, the amendments accordingly are as follows:</w:t>
      </w:r>
    </w:p>
    <w:p w14:paraId="5E6EFD71" w14:textId="1830F380" w:rsidR="001D2614" w:rsidRDefault="001D2614" w:rsidP="00DC445C">
      <w:pPr>
        <w:spacing w:line="360" w:lineRule="auto"/>
        <w:jc w:val="center"/>
        <w:rPr>
          <w:rFonts w:ascii="Cambria Math" w:hAnsi="Cambria Math"/>
          <w:sz w:val="20"/>
          <w:szCs w:val="20"/>
        </w:rPr>
      </w:pPr>
      <w:r>
        <w:rPr>
          <w:rFonts w:ascii="Cambria Math" w:hAnsi="Cambria Math"/>
          <w:noProof/>
          <w:sz w:val="20"/>
          <w:szCs w:val="20"/>
        </w:rPr>
        <w:drawing>
          <wp:inline distT="0" distB="0" distL="0" distR="0" wp14:anchorId="47E29D10" wp14:editId="116F1FA2">
            <wp:extent cx="5077304" cy="2095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1515" cy="2109620"/>
                    </a:xfrm>
                    <a:prstGeom prst="rect">
                      <a:avLst/>
                    </a:prstGeom>
                    <a:noFill/>
                  </pic:spPr>
                </pic:pic>
              </a:graphicData>
            </a:graphic>
          </wp:inline>
        </w:drawing>
      </w:r>
    </w:p>
    <w:p w14:paraId="07F4C396" w14:textId="76E22EA6" w:rsidR="00797694" w:rsidRDefault="00416F75" w:rsidP="00C611E9">
      <w:pPr>
        <w:spacing w:line="360" w:lineRule="auto"/>
        <w:jc w:val="center"/>
        <w:rPr>
          <w:rFonts w:ascii="Cambria Math" w:hAnsi="Cambria Math"/>
          <w:sz w:val="20"/>
          <w:szCs w:val="20"/>
        </w:rPr>
      </w:pPr>
      <w:r w:rsidRPr="00C611E9">
        <w:rPr>
          <w:rFonts w:ascii="Cambria Math" w:hAnsi="Cambria Math" w:hint="eastAsia"/>
          <w:b/>
          <w:bCs/>
          <w:sz w:val="20"/>
          <w:szCs w:val="20"/>
        </w:rPr>
        <w:t>Fig</w:t>
      </w:r>
      <w:r w:rsidRPr="00C611E9">
        <w:rPr>
          <w:rFonts w:ascii="Cambria Math" w:hAnsi="Cambria Math"/>
          <w:b/>
          <w:bCs/>
          <w:sz w:val="20"/>
          <w:szCs w:val="20"/>
        </w:rPr>
        <w:t>. W12-</w:t>
      </w:r>
      <w:r w:rsidR="00C611E9" w:rsidRPr="00C611E9">
        <w:rPr>
          <w:rFonts w:ascii="Cambria Math" w:hAnsi="Cambria Math"/>
          <w:b/>
          <w:bCs/>
          <w:sz w:val="20"/>
          <w:szCs w:val="20"/>
        </w:rPr>
        <w:t>3</w:t>
      </w:r>
      <w:r w:rsidR="00C611E9">
        <w:rPr>
          <w:rFonts w:ascii="Cambria Math" w:hAnsi="Cambria Math"/>
          <w:sz w:val="20"/>
          <w:szCs w:val="20"/>
        </w:rPr>
        <w:t xml:space="preserve"> The modifications from V002 to V003</w:t>
      </w:r>
    </w:p>
    <w:p w14:paraId="5E247F21" w14:textId="77777777" w:rsidR="00C611E9" w:rsidRDefault="00C611E9" w:rsidP="00C611E9">
      <w:pPr>
        <w:spacing w:line="360" w:lineRule="auto"/>
        <w:rPr>
          <w:rFonts w:ascii="Cambria Math" w:hAnsi="Cambria Math"/>
          <w:sz w:val="20"/>
          <w:szCs w:val="20"/>
        </w:rPr>
      </w:pPr>
    </w:p>
    <w:p w14:paraId="50FC23F8" w14:textId="6375DACD" w:rsidR="00C611E9" w:rsidRDefault="00C611E9" w:rsidP="00C23828">
      <w:pPr>
        <w:spacing w:line="360" w:lineRule="auto"/>
        <w:rPr>
          <w:rFonts w:ascii="Cambria Math" w:hAnsi="Cambria Math"/>
          <w:sz w:val="20"/>
          <w:szCs w:val="20"/>
        </w:rPr>
      </w:pPr>
      <w:r>
        <w:rPr>
          <w:rFonts w:ascii="Cambria Math" w:hAnsi="Cambria Math"/>
          <w:sz w:val="20"/>
          <w:szCs w:val="20"/>
        </w:rPr>
        <w:t>(1). As the shape of human’s thigh is more like a cone rather than a cylinder, the portion marker as No.1 in V002 was originally designed to be perpendicular with the ground, now it has been modified with an adaptable angle to fit with the thigh;</w:t>
      </w:r>
    </w:p>
    <w:p w14:paraId="5426B622" w14:textId="0166B12D" w:rsidR="00C611E9" w:rsidRDefault="00C611E9" w:rsidP="00C23828">
      <w:pPr>
        <w:spacing w:line="360" w:lineRule="auto"/>
        <w:rPr>
          <w:rFonts w:ascii="Cambria Math" w:hAnsi="Cambria Math"/>
          <w:sz w:val="20"/>
          <w:szCs w:val="20"/>
        </w:rPr>
      </w:pPr>
      <w:r>
        <w:rPr>
          <w:rFonts w:ascii="Cambria Math" w:hAnsi="Cambria Math"/>
          <w:sz w:val="20"/>
          <w:szCs w:val="20"/>
        </w:rPr>
        <w:t>(2). The portion marker with No.2 was designed to be an arc shape, the problem was that due to different body sizes of different subjects, this part cannot be guaranteed that it would 100% fit with the thigh, usually there will be a little gap between, which makes the subjects uncomfortable. To avoid this issue, the extended part was designed to be tangential to arc curve connected with the base.</w:t>
      </w:r>
    </w:p>
    <w:p w14:paraId="5BA7B8D4" w14:textId="77777777" w:rsidR="00A76CBF" w:rsidRPr="00C23828" w:rsidRDefault="00A76CBF" w:rsidP="00C23828">
      <w:pPr>
        <w:spacing w:line="360" w:lineRule="auto"/>
        <w:rPr>
          <w:rFonts w:ascii="Cambria Math" w:hAnsi="Cambria Math"/>
          <w:sz w:val="20"/>
          <w:szCs w:val="20"/>
        </w:rPr>
      </w:pPr>
    </w:p>
    <w:p w14:paraId="0FE8D371" w14:textId="544DC1D0" w:rsidR="002D503E" w:rsidRPr="001133F0" w:rsidRDefault="002D503E" w:rsidP="001133F0">
      <w:pPr>
        <w:pStyle w:val="Heading2"/>
        <w:spacing w:line="360" w:lineRule="auto"/>
        <w:rPr>
          <w:rFonts w:ascii="Cambria Math" w:hAnsi="Cambria Math"/>
          <w:b/>
          <w:bCs/>
          <w:color w:val="auto"/>
          <w:sz w:val="20"/>
          <w:szCs w:val="20"/>
          <w:u w:val="single"/>
        </w:rPr>
      </w:pPr>
      <w:r w:rsidRPr="001133F0">
        <w:rPr>
          <w:rFonts w:ascii="Cambria Math" w:hAnsi="Cambria Math"/>
          <w:b/>
          <w:bCs/>
          <w:color w:val="auto"/>
          <w:sz w:val="20"/>
          <w:szCs w:val="20"/>
          <w:u w:val="single"/>
        </w:rPr>
        <w:t>Reference</w:t>
      </w:r>
    </w:p>
    <w:p w14:paraId="6DC217FF" w14:textId="55143B71" w:rsidR="00E003FA" w:rsidRPr="00E003FA" w:rsidRDefault="00E003FA" w:rsidP="00E003FA">
      <w:pPr>
        <w:pStyle w:val="NormalWeb"/>
        <w:ind w:left="567" w:hanging="567"/>
        <w:jc w:val="both"/>
        <w:rPr>
          <w:rFonts w:ascii="Cambria Math" w:hAnsi="Cambria Math"/>
          <w:sz w:val="20"/>
          <w:szCs w:val="20"/>
        </w:rPr>
      </w:pPr>
      <w:r w:rsidRPr="00E003FA">
        <w:rPr>
          <w:rFonts w:ascii="Cambria Math" w:hAnsi="Cambria Math"/>
          <w:sz w:val="20"/>
          <w:szCs w:val="20"/>
        </w:rPr>
        <w:t xml:space="preserve">[1] Spong, Hutchinson and Vidyasagar (2006) </w:t>
      </w:r>
      <w:r w:rsidRPr="00E003FA">
        <w:rPr>
          <w:rFonts w:ascii="Cambria Math" w:hAnsi="Cambria Math"/>
          <w:i/>
          <w:iCs/>
          <w:sz w:val="20"/>
          <w:szCs w:val="20"/>
        </w:rPr>
        <w:t>Robot Modeling and control</w:t>
      </w:r>
      <w:r w:rsidRPr="00E003FA">
        <w:rPr>
          <w:rFonts w:ascii="Cambria Math" w:hAnsi="Cambria Math"/>
          <w:sz w:val="20"/>
          <w:szCs w:val="20"/>
        </w:rPr>
        <w:t>. New York: John Wiley &amp; sons.</w:t>
      </w:r>
    </w:p>
    <w:p w14:paraId="75CA7561" w14:textId="77A384C8" w:rsidR="005A30EE" w:rsidRDefault="00E003FA" w:rsidP="005A30EE">
      <w:pPr>
        <w:pStyle w:val="NormalWeb"/>
        <w:ind w:left="567" w:hanging="567"/>
        <w:jc w:val="both"/>
        <w:rPr>
          <w:rFonts w:ascii="Cambria Math" w:hAnsi="Cambria Math"/>
          <w:sz w:val="20"/>
          <w:szCs w:val="20"/>
        </w:rPr>
      </w:pPr>
      <w:r w:rsidRPr="00E003FA">
        <w:rPr>
          <w:rFonts w:ascii="Cambria Math" w:hAnsi="Cambria Math"/>
          <w:sz w:val="20"/>
          <w:szCs w:val="20"/>
        </w:rPr>
        <w:t xml:space="preserve">[2] Wang, C. </w:t>
      </w:r>
      <w:r w:rsidRPr="00E003FA">
        <w:rPr>
          <w:rFonts w:ascii="Cambria Math" w:hAnsi="Cambria Math"/>
          <w:i/>
          <w:iCs/>
          <w:sz w:val="20"/>
          <w:szCs w:val="20"/>
        </w:rPr>
        <w:t>et al.</w:t>
      </w:r>
      <w:r w:rsidRPr="00E003FA">
        <w:rPr>
          <w:rFonts w:ascii="Cambria Math" w:hAnsi="Cambria Math"/>
          <w:sz w:val="20"/>
          <w:szCs w:val="20"/>
        </w:rPr>
        <w:t xml:space="preserve"> (2021) “Dynamic control of multisection three-dimensional continuum manipulators based on virtual discrete-jointed robot models,” </w:t>
      </w:r>
      <w:r w:rsidRPr="00E003FA">
        <w:rPr>
          <w:rFonts w:ascii="Cambria Math" w:hAnsi="Cambria Math"/>
          <w:i/>
          <w:iCs/>
          <w:sz w:val="20"/>
          <w:szCs w:val="20"/>
        </w:rPr>
        <w:t>IEEE/ASME Transactions on Mechatronics</w:t>
      </w:r>
      <w:r w:rsidRPr="00E003FA">
        <w:rPr>
          <w:rFonts w:ascii="Cambria Math" w:hAnsi="Cambria Math"/>
          <w:sz w:val="20"/>
          <w:szCs w:val="20"/>
        </w:rPr>
        <w:t xml:space="preserve">, 26(2), pp. 777–788. Available at: </w:t>
      </w:r>
      <w:hyperlink r:id="rId8" w:history="1">
        <w:r w:rsidR="005A30EE" w:rsidRPr="00921E9C">
          <w:rPr>
            <w:rStyle w:val="Hyperlink"/>
            <w:rFonts w:ascii="Cambria Math" w:hAnsi="Cambria Math"/>
            <w:sz w:val="20"/>
            <w:szCs w:val="20"/>
          </w:rPr>
          <w:t>https://doi.org/10.1109/tmech.2020.2999847</w:t>
        </w:r>
      </w:hyperlink>
      <w:r w:rsidRPr="00E003FA">
        <w:rPr>
          <w:rFonts w:ascii="Cambria Math" w:hAnsi="Cambria Math"/>
          <w:sz w:val="20"/>
          <w:szCs w:val="20"/>
        </w:rPr>
        <w:t>.</w:t>
      </w:r>
    </w:p>
    <w:p w14:paraId="35FBA394" w14:textId="04394B86" w:rsidR="00E003FA" w:rsidRPr="00E003FA" w:rsidRDefault="00E003FA" w:rsidP="005A30EE">
      <w:pPr>
        <w:pStyle w:val="NormalWeb"/>
        <w:jc w:val="both"/>
        <w:rPr>
          <w:rFonts w:ascii="Cambria Math" w:hAnsi="Cambria Math"/>
          <w:sz w:val="20"/>
          <w:szCs w:val="20"/>
        </w:rPr>
      </w:pPr>
      <w:r w:rsidRPr="00E003FA">
        <w:rPr>
          <w:rFonts w:ascii="Cambria Math" w:hAnsi="Cambria Math"/>
          <w:sz w:val="20"/>
          <w:szCs w:val="20"/>
        </w:rPr>
        <w:t xml:space="preserve">[3] Murray, R.M., Li, Z. and Sastry, S.S. (1994) </w:t>
      </w:r>
      <w:r w:rsidRPr="00E003FA">
        <w:rPr>
          <w:rFonts w:ascii="Cambria Math" w:hAnsi="Cambria Math"/>
          <w:i/>
          <w:iCs/>
          <w:sz w:val="20"/>
          <w:szCs w:val="20"/>
        </w:rPr>
        <w:t>A mathematical introduction to robotic manipulation</w:t>
      </w:r>
      <w:r w:rsidRPr="00E003FA">
        <w:rPr>
          <w:rFonts w:ascii="Cambria Math" w:hAnsi="Cambria Math"/>
          <w:sz w:val="20"/>
          <w:szCs w:val="20"/>
        </w:rPr>
        <w:t>. Boca Raton: CRC.</w:t>
      </w:r>
    </w:p>
    <w:p w14:paraId="0A5B216F" w14:textId="2513159E" w:rsidR="00E003FA" w:rsidRPr="00E003FA" w:rsidRDefault="00E003FA" w:rsidP="00E003FA">
      <w:pPr>
        <w:pStyle w:val="NormalWeb"/>
        <w:ind w:left="567" w:hanging="567"/>
        <w:jc w:val="both"/>
        <w:rPr>
          <w:rFonts w:ascii="Cambria Math" w:hAnsi="Cambria Math"/>
          <w:sz w:val="20"/>
          <w:szCs w:val="20"/>
        </w:rPr>
      </w:pPr>
      <w:r w:rsidRPr="00E003FA">
        <w:rPr>
          <w:rFonts w:ascii="Cambria Math" w:hAnsi="Cambria Math"/>
          <w:sz w:val="20"/>
          <w:szCs w:val="20"/>
        </w:rPr>
        <w:t xml:space="preserve">[4] Lynch, K.M. and Park, F.C. (2019) </w:t>
      </w:r>
      <w:r w:rsidRPr="00E003FA">
        <w:rPr>
          <w:rFonts w:ascii="Cambria Math" w:hAnsi="Cambria Math"/>
          <w:i/>
          <w:iCs/>
          <w:sz w:val="20"/>
          <w:szCs w:val="20"/>
        </w:rPr>
        <w:t>Modern Robotics: Mechanics, planning, and Control</w:t>
      </w:r>
      <w:r w:rsidRPr="00E003FA">
        <w:rPr>
          <w:rFonts w:ascii="Cambria Math" w:hAnsi="Cambria Math"/>
          <w:sz w:val="20"/>
          <w:szCs w:val="20"/>
        </w:rPr>
        <w:t>. Cambridge, United Kingdom ; New York, USA ; Port Melbourne, Australia ; New Delhi, India ; Singapore: Cambridge University Press.</w:t>
      </w:r>
    </w:p>
    <w:p w14:paraId="3FF48E30" w14:textId="3107913A" w:rsidR="001133F0" w:rsidRPr="00E003FA" w:rsidRDefault="002D503E" w:rsidP="00E003FA">
      <w:pPr>
        <w:pStyle w:val="NormalWeb"/>
        <w:spacing w:line="360" w:lineRule="auto"/>
        <w:ind w:left="567" w:hanging="567"/>
        <w:jc w:val="both"/>
        <w:rPr>
          <w:rFonts w:ascii="Cambria Math" w:hAnsi="Cambria Math"/>
          <w:sz w:val="20"/>
          <w:szCs w:val="20"/>
        </w:rPr>
      </w:pPr>
      <w:r w:rsidRPr="00E003FA">
        <w:rPr>
          <w:rFonts w:ascii="Cambria Math" w:hAnsi="Cambria Math"/>
          <w:sz w:val="20"/>
          <w:szCs w:val="20"/>
        </w:rPr>
        <w:t>[</w:t>
      </w:r>
      <w:r w:rsidR="00961997" w:rsidRPr="00E003FA">
        <w:rPr>
          <w:rFonts w:ascii="Cambria Math" w:hAnsi="Cambria Math"/>
          <w:sz w:val="20"/>
          <w:szCs w:val="20"/>
        </w:rPr>
        <w:t>5</w:t>
      </w:r>
      <w:r w:rsidRPr="00E003FA">
        <w:rPr>
          <w:rFonts w:ascii="Cambria Math" w:hAnsi="Cambria Math"/>
          <w:sz w:val="20"/>
          <w:szCs w:val="20"/>
        </w:rPr>
        <w:t xml:space="preserve">] </w:t>
      </w:r>
      <w:r w:rsidR="001133F0" w:rsidRPr="00E003FA">
        <w:rPr>
          <w:rFonts w:ascii="Cambria Math" w:hAnsi="Cambria Math"/>
          <w:sz w:val="20"/>
          <w:szCs w:val="20"/>
        </w:rPr>
        <w:t xml:space="preserve">Sadati, S.M.H. </w:t>
      </w:r>
      <w:r w:rsidR="001133F0" w:rsidRPr="00E003FA">
        <w:rPr>
          <w:rFonts w:ascii="Cambria Math" w:hAnsi="Cambria Math"/>
          <w:i/>
          <w:iCs/>
          <w:sz w:val="20"/>
          <w:szCs w:val="20"/>
        </w:rPr>
        <w:t>et al.</w:t>
      </w:r>
      <w:r w:rsidR="001133F0" w:rsidRPr="00E003FA">
        <w:rPr>
          <w:rFonts w:ascii="Cambria Math" w:hAnsi="Cambria Math"/>
          <w:sz w:val="20"/>
          <w:szCs w:val="20"/>
        </w:rPr>
        <w:t xml:space="preserve"> (2020) “</w:t>
      </w:r>
      <w:r w:rsidR="001133F0" w:rsidRPr="00E003FA">
        <w:rPr>
          <w:rFonts w:ascii="Cambria Math" w:hAnsi="Cambria Math"/>
          <w:i/>
          <w:iCs/>
          <w:sz w:val="20"/>
          <w:szCs w:val="20"/>
        </w:rPr>
        <w:t>tmtdyn</w:t>
      </w:r>
      <w:r w:rsidR="001133F0" w:rsidRPr="00E003FA">
        <w:rPr>
          <w:rFonts w:ascii="Cambria Math" w:hAnsi="Cambria Math"/>
          <w:sz w:val="20"/>
          <w:szCs w:val="20"/>
        </w:rPr>
        <w:t xml:space="preserve">: A Matlab package for modeling and control of Hybrid Rigid–continuum robots based on discretized lumped systems and reduced-order models,” </w:t>
      </w:r>
      <w:r w:rsidR="001133F0" w:rsidRPr="00E003FA">
        <w:rPr>
          <w:rFonts w:ascii="Cambria Math" w:hAnsi="Cambria Math"/>
          <w:i/>
          <w:iCs/>
          <w:sz w:val="20"/>
          <w:szCs w:val="20"/>
        </w:rPr>
        <w:t>The International Journal of Robotics Research</w:t>
      </w:r>
      <w:r w:rsidR="001133F0" w:rsidRPr="00E003FA">
        <w:rPr>
          <w:rFonts w:ascii="Cambria Math" w:hAnsi="Cambria Math"/>
          <w:sz w:val="20"/>
          <w:szCs w:val="20"/>
        </w:rPr>
        <w:t xml:space="preserve">, 40(1), pp. 296–347. Available at: </w:t>
      </w:r>
      <w:hyperlink r:id="rId9" w:history="1">
        <w:r w:rsidR="001133F0" w:rsidRPr="00E003FA">
          <w:rPr>
            <w:rStyle w:val="Hyperlink"/>
            <w:rFonts w:ascii="Cambria Math" w:hAnsi="Cambria Math"/>
            <w:sz w:val="20"/>
            <w:szCs w:val="20"/>
          </w:rPr>
          <w:t>https://doi.org/10.1177/0278364919881685</w:t>
        </w:r>
      </w:hyperlink>
      <w:r w:rsidR="001133F0" w:rsidRPr="00E003FA">
        <w:rPr>
          <w:rFonts w:ascii="Cambria Math" w:hAnsi="Cambria Math"/>
          <w:sz w:val="20"/>
          <w:szCs w:val="20"/>
        </w:rPr>
        <w:t>.</w:t>
      </w:r>
    </w:p>
    <w:p w14:paraId="6305D34F" w14:textId="0ACE0480" w:rsidR="001133F0" w:rsidRPr="00E003FA" w:rsidRDefault="001133F0" w:rsidP="00E003FA">
      <w:pPr>
        <w:pStyle w:val="NormalWeb"/>
        <w:spacing w:line="360" w:lineRule="auto"/>
        <w:ind w:left="567" w:hanging="567"/>
        <w:jc w:val="both"/>
        <w:rPr>
          <w:rFonts w:ascii="Cambria Math" w:hAnsi="Cambria Math"/>
          <w:sz w:val="20"/>
          <w:szCs w:val="20"/>
        </w:rPr>
      </w:pPr>
      <w:r w:rsidRPr="00E003FA">
        <w:rPr>
          <w:rFonts w:ascii="Cambria Math" w:hAnsi="Cambria Math"/>
          <w:sz w:val="20"/>
          <w:szCs w:val="20"/>
        </w:rPr>
        <w:t>[</w:t>
      </w:r>
      <w:r w:rsidR="00961997" w:rsidRPr="00E003FA">
        <w:rPr>
          <w:rFonts w:ascii="Cambria Math" w:hAnsi="Cambria Math"/>
          <w:sz w:val="20"/>
          <w:szCs w:val="20"/>
        </w:rPr>
        <w:t>6</w:t>
      </w:r>
      <w:r w:rsidRPr="00E003FA">
        <w:rPr>
          <w:rFonts w:ascii="Cambria Math" w:hAnsi="Cambria Math"/>
          <w:sz w:val="20"/>
          <w:szCs w:val="20"/>
        </w:rPr>
        <w:t xml:space="preserve">] Mathew, A.T. </w:t>
      </w:r>
      <w:r w:rsidRPr="00E003FA">
        <w:rPr>
          <w:rFonts w:ascii="Cambria Math" w:hAnsi="Cambria Math"/>
          <w:i/>
          <w:iCs/>
          <w:sz w:val="20"/>
          <w:szCs w:val="20"/>
        </w:rPr>
        <w:t>et al.</w:t>
      </w:r>
      <w:r w:rsidRPr="00E003FA">
        <w:rPr>
          <w:rFonts w:ascii="Cambria Math" w:hAnsi="Cambria Math"/>
          <w:sz w:val="20"/>
          <w:szCs w:val="20"/>
        </w:rPr>
        <w:t xml:space="preserve"> (2022) “SoRoSim: A matlab toolbox for hybrid rigid-soft robots based on the geometric variable-strain approach,” </w:t>
      </w:r>
      <w:r w:rsidRPr="00E003FA">
        <w:rPr>
          <w:rFonts w:ascii="Cambria Math" w:hAnsi="Cambria Math"/>
          <w:i/>
          <w:iCs/>
          <w:sz w:val="20"/>
          <w:szCs w:val="20"/>
        </w:rPr>
        <w:t>IEEE Robotics &amp; Automation Magazine</w:t>
      </w:r>
      <w:r w:rsidRPr="00E003FA">
        <w:rPr>
          <w:rFonts w:ascii="Cambria Math" w:hAnsi="Cambria Math"/>
          <w:sz w:val="20"/>
          <w:szCs w:val="20"/>
        </w:rPr>
        <w:t xml:space="preserve">, pp. 2–18. Available at: </w:t>
      </w:r>
      <w:hyperlink r:id="rId10" w:history="1">
        <w:r w:rsidRPr="00E003FA">
          <w:rPr>
            <w:rStyle w:val="Hyperlink"/>
            <w:rFonts w:ascii="Cambria Math" w:hAnsi="Cambria Math"/>
            <w:sz w:val="20"/>
            <w:szCs w:val="20"/>
          </w:rPr>
          <w:t>https://doi.org/10.1109/mra.2022.3202488</w:t>
        </w:r>
      </w:hyperlink>
      <w:r w:rsidRPr="00E003FA">
        <w:rPr>
          <w:rFonts w:ascii="Cambria Math" w:hAnsi="Cambria Math"/>
          <w:sz w:val="20"/>
          <w:szCs w:val="20"/>
        </w:rPr>
        <w:t>.</w:t>
      </w:r>
    </w:p>
    <w:p w14:paraId="29FF73D6" w14:textId="77777777" w:rsidR="001133F0" w:rsidRDefault="001133F0" w:rsidP="001133F0">
      <w:pPr>
        <w:pStyle w:val="NormalWeb"/>
        <w:ind w:left="567" w:hanging="567"/>
      </w:pPr>
    </w:p>
    <w:p w14:paraId="029D76C6" w14:textId="71A25012" w:rsidR="001133F0" w:rsidRDefault="001133F0" w:rsidP="001133F0">
      <w:pPr>
        <w:pStyle w:val="NormalWeb"/>
        <w:ind w:left="567" w:hanging="567"/>
      </w:pPr>
    </w:p>
    <w:p w14:paraId="46111C8F" w14:textId="23FFB090" w:rsidR="002D503E" w:rsidRPr="00C23828" w:rsidRDefault="002D503E" w:rsidP="00C23828">
      <w:pPr>
        <w:spacing w:line="360" w:lineRule="auto"/>
        <w:rPr>
          <w:rFonts w:ascii="Cambria Math" w:hAnsi="Cambria Math"/>
          <w:sz w:val="20"/>
          <w:szCs w:val="20"/>
        </w:rPr>
      </w:pPr>
    </w:p>
    <w:p w14:paraId="35CBA60C" w14:textId="77777777" w:rsidR="001831A6" w:rsidRPr="00C23828" w:rsidRDefault="001831A6" w:rsidP="00C23828">
      <w:pPr>
        <w:spacing w:line="360" w:lineRule="auto"/>
        <w:rPr>
          <w:rFonts w:ascii="Cambria Math" w:hAnsi="Cambria Math"/>
          <w:sz w:val="20"/>
          <w:szCs w:val="20"/>
        </w:rPr>
      </w:pPr>
    </w:p>
    <w:sectPr w:rsidR="001831A6" w:rsidRPr="00C23828" w:rsidSect="006852C6">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469A7"/>
    <w:multiLevelType w:val="hybridMultilevel"/>
    <w:tmpl w:val="EA4625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AB41DE4"/>
    <w:multiLevelType w:val="hybridMultilevel"/>
    <w:tmpl w:val="F0A8EE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C597F4D"/>
    <w:multiLevelType w:val="hybridMultilevel"/>
    <w:tmpl w:val="917497B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6A1F68D1"/>
    <w:multiLevelType w:val="hybridMultilevel"/>
    <w:tmpl w:val="C8A605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13202962">
    <w:abstractNumId w:val="0"/>
  </w:num>
  <w:num w:numId="2" w16cid:durableId="1263565961">
    <w:abstractNumId w:val="3"/>
  </w:num>
  <w:num w:numId="3" w16cid:durableId="720246584">
    <w:abstractNumId w:val="1"/>
  </w:num>
  <w:num w:numId="4" w16cid:durableId="1765301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BBD"/>
    <w:rsid w:val="000068A2"/>
    <w:rsid w:val="00084EFE"/>
    <w:rsid w:val="000936A3"/>
    <w:rsid w:val="000A2204"/>
    <w:rsid w:val="000D43AD"/>
    <w:rsid w:val="001133F0"/>
    <w:rsid w:val="00122142"/>
    <w:rsid w:val="00133238"/>
    <w:rsid w:val="001447DE"/>
    <w:rsid w:val="001576F2"/>
    <w:rsid w:val="001831A6"/>
    <w:rsid w:val="001D2614"/>
    <w:rsid w:val="00244C6C"/>
    <w:rsid w:val="00247319"/>
    <w:rsid w:val="00262B31"/>
    <w:rsid w:val="002928A5"/>
    <w:rsid w:val="002D503E"/>
    <w:rsid w:val="00305437"/>
    <w:rsid w:val="00341E40"/>
    <w:rsid w:val="00343C53"/>
    <w:rsid w:val="00343CBD"/>
    <w:rsid w:val="00416F75"/>
    <w:rsid w:val="004506B3"/>
    <w:rsid w:val="004C4FFD"/>
    <w:rsid w:val="004D6BBD"/>
    <w:rsid w:val="005A30EE"/>
    <w:rsid w:val="005B3AD4"/>
    <w:rsid w:val="006852C6"/>
    <w:rsid w:val="0078050E"/>
    <w:rsid w:val="00797694"/>
    <w:rsid w:val="007A740A"/>
    <w:rsid w:val="00947951"/>
    <w:rsid w:val="00961997"/>
    <w:rsid w:val="009762B6"/>
    <w:rsid w:val="00A35105"/>
    <w:rsid w:val="00A6301B"/>
    <w:rsid w:val="00A76CBF"/>
    <w:rsid w:val="00AB2130"/>
    <w:rsid w:val="00AE05C3"/>
    <w:rsid w:val="00B81492"/>
    <w:rsid w:val="00BB5DEF"/>
    <w:rsid w:val="00C23828"/>
    <w:rsid w:val="00C37856"/>
    <w:rsid w:val="00C611E9"/>
    <w:rsid w:val="00C706EE"/>
    <w:rsid w:val="00CC65E6"/>
    <w:rsid w:val="00CC75EE"/>
    <w:rsid w:val="00CD11E3"/>
    <w:rsid w:val="00CE067A"/>
    <w:rsid w:val="00CE5CBC"/>
    <w:rsid w:val="00D120B7"/>
    <w:rsid w:val="00D2042A"/>
    <w:rsid w:val="00D92081"/>
    <w:rsid w:val="00DC445C"/>
    <w:rsid w:val="00DD4AC5"/>
    <w:rsid w:val="00E003FA"/>
    <w:rsid w:val="00E42FAB"/>
    <w:rsid w:val="00E66887"/>
    <w:rsid w:val="00EA1474"/>
    <w:rsid w:val="00F77D2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32A25E"/>
  <w14:defaultImageDpi w14:val="32767"/>
  <w15:chartTrackingRefBased/>
  <w15:docId w15:val="{FA9135AD-D3CA-4D86-8CDA-B65191719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238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238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5C3"/>
    <w:pPr>
      <w:ind w:left="720"/>
      <w:contextualSpacing/>
    </w:pPr>
  </w:style>
  <w:style w:type="character" w:styleId="PlaceholderText">
    <w:name w:val="Placeholder Text"/>
    <w:basedOn w:val="DefaultParagraphFont"/>
    <w:uiPriority w:val="99"/>
    <w:semiHidden/>
    <w:rsid w:val="005B3AD4"/>
    <w:rPr>
      <w:color w:val="808080"/>
    </w:rPr>
  </w:style>
  <w:style w:type="character" w:customStyle="1" w:styleId="Heading1Char">
    <w:name w:val="Heading 1 Char"/>
    <w:basedOn w:val="DefaultParagraphFont"/>
    <w:link w:val="Heading1"/>
    <w:uiPriority w:val="9"/>
    <w:rsid w:val="00C238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2382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133F0"/>
    <w:pPr>
      <w:widowControl/>
      <w:spacing w:before="100" w:beforeAutospacing="1" w:after="100" w:afterAutospacing="1" w:line="240" w:lineRule="auto"/>
      <w:jc w:val="left"/>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33F0"/>
    <w:rPr>
      <w:color w:val="0563C1" w:themeColor="hyperlink"/>
      <w:u w:val="single"/>
    </w:rPr>
  </w:style>
  <w:style w:type="character" w:styleId="UnresolvedMention">
    <w:name w:val="Unresolved Mention"/>
    <w:basedOn w:val="DefaultParagraphFont"/>
    <w:uiPriority w:val="99"/>
    <w:semiHidden/>
    <w:unhideWhenUsed/>
    <w:rsid w:val="001133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8571">
      <w:bodyDiv w:val="1"/>
      <w:marLeft w:val="0"/>
      <w:marRight w:val="0"/>
      <w:marTop w:val="0"/>
      <w:marBottom w:val="0"/>
      <w:divBdr>
        <w:top w:val="none" w:sz="0" w:space="0" w:color="auto"/>
        <w:left w:val="none" w:sz="0" w:space="0" w:color="auto"/>
        <w:bottom w:val="none" w:sz="0" w:space="0" w:color="auto"/>
        <w:right w:val="none" w:sz="0" w:space="0" w:color="auto"/>
      </w:divBdr>
    </w:div>
    <w:div w:id="244921818">
      <w:bodyDiv w:val="1"/>
      <w:marLeft w:val="0"/>
      <w:marRight w:val="0"/>
      <w:marTop w:val="0"/>
      <w:marBottom w:val="0"/>
      <w:divBdr>
        <w:top w:val="none" w:sz="0" w:space="0" w:color="auto"/>
        <w:left w:val="none" w:sz="0" w:space="0" w:color="auto"/>
        <w:bottom w:val="none" w:sz="0" w:space="0" w:color="auto"/>
        <w:right w:val="none" w:sz="0" w:space="0" w:color="auto"/>
      </w:divBdr>
    </w:div>
    <w:div w:id="572207407">
      <w:bodyDiv w:val="1"/>
      <w:marLeft w:val="0"/>
      <w:marRight w:val="0"/>
      <w:marTop w:val="0"/>
      <w:marBottom w:val="0"/>
      <w:divBdr>
        <w:top w:val="none" w:sz="0" w:space="0" w:color="auto"/>
        <w:left w:val="none" w:sz="0" w:space="0" w:color="auto"/>
        <w:bottom w:val="none" w:sz="0" w:space="0" w:color="auto"/>
        <w:right w:val="none" w:sz="0" w:space="0" w:color="auto"/>
      </w:divBdr>
    </w:div>
    <w:div w:id="624387731">
      <w:bodyDiv w:val="1"/>
      <w:marLeft w:val="0"/>
      <w:marRight w:val="0"/>
      <w:marTop w:val="0"/>
      <w:marBottom w:val="0"/>
      <w:divBdr>
        <w:top w:val="none" w:sz="0" w:space="0" w:color="auto"/>
        <w:left w:val="none" w:sz="0" w:space="0" w:color="auto"/>
        <w:bottom w:val="none" w:sz="0" w:space="0" w:color="auto"/>
        <w:right w:val="none" w:sz="0" w:space="0" w:color="auto"/>
      </w:divBdr>
    </w:div>
    <w:div w:id="1114135679">
      <w:bodyDiv w:val="1"/>
      <w:marLeft w:val="0"/>
      <w:marRight w:val="0"/>
      <w:marTop w:val="0"/>
      <w:marBottom w:val="0"/>
      <w:divBdr>
        <w:top w:val="none" w:sz="0" w:space="0" w:color="auto"/>
        <w:left w:val="none" w:sz="0" w:space="0" w:color="auto"/>
        <w:bottom w:val="none" w:sz="0" w:space="0" w:color="auto"/>
        <w:right w:val="none" w:sz="0" w:space="0" w:color="auto"/>
      </w:divBdr>
    </w:div>
    <w:div w:id="1210264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09/tmech.2020.2999847"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fontTable" Target="fontTable.xml"/><Relationship Id="rId5" Type="http://schemas.openxmlformats.org/officeDocument/2006/relationships/image" Target="media/image1.tmp"/><Relationship Id="rId10" Type="http://schemas.openxmlformats.org/officeDocument/2006/relationships/hyperlink" Target="https://doi.org/10.1109/mra.2022.3202488" TargetMode="External"/><Relationship Id="rId4" Type="http://schemas.openxmlformats.org/officeDocument/2006/relationships/webSettings" Target="webSettings.xml"/><Relationship Id="rId9" Type="http://schemas.openxmlformats.org/officeDocument/2006/relationships/hyperlink" Target="https://doi.org/10.1177/027836491988168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1115</TotalTime>
  <Pages>5</Pages>
  <Words>1594</Words>
  <Characters>9086</Characters>
  <Application>Microsoft Office Word</Application>
  <DocSecurity>0</DocSecurity>
  <Lines>75</Lines>
  <Paragraphs>21</Paragraphs>
  <ScaleCrop>false</ScaleCrop>
  <Company/>
  <LinksUpToDate>false</LinksUpToDate>
  <CharactersWithSpaces>10659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 Jay</dc:creator>
  <cp:keywords/>
  <dc:description/>
  <cp:lastModifiedBy>Valen Jay</cp:lastModifiedBy>
  <cp:revision>62</cp:revision>
  <dcterms:created xsi:type="dcterms:W3CDTF">2022-11-09T18:43:00Z</dcterms:created>
  <dcterms:modified xsi:type="dcterms:W3CDTF">2022-11-14T00:42:00Z</dcterms:modified>
</cp:coreProperties>
</file>