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F1F5" w14:textId="40D184AE" w:rsidR="008E4383" w:rsidRPr="009C4521" w:rsidRDefault="009C4521" w:rsidP="009C4521">
      <w:pPr>
        <w:spacing w:line="360" w:lineRule="auto"/>
        <w:jc w:val="center"/>
        <w:rPr>
          <w:rFonts w:ascii="Cambria Math" w:hAnsi="Cambria Math"/>
          <w:b/>
          <w:bCs/>
          <w:sz w:val="24"/>
          <w:szCs w:val="24"/>
        </w:rPr>
      </w:pPr>
      <w:r w:rsidRPr="009C4521">
        <w:rPr>
          <w:rFonts w:ascii="Cambria Math" w:hAnsi="Cambria Math"/>
          <w:b/>
          <w:bCs/>
          <w:sz w:val="24"/>
          <w:szCs w:val="24"/>
        </w:rPr>
        <w:t>Weekly Report – W13 Fall 2022</w:t>
      </w:r>
    </w:p>
    <w:p w14:paraId="7644F258" w14:textId="77777777" w:rsidR="008E4383" w:rsidRPr="009C4521" w:rsidRDefault="008E4383" w:rsidP="00785DC7">
      <w:pPr>
        <w:spacing w:line="360" w:lineRule="auto"/>
        <w:rPr>
          <w:rFonts w:ascii="Cambria Math" w:hAnsi="Cambria Math"/>
          <w:sz w:val="24"/>
          <w:szCs w:val="24"/>
        </w:rPr>
      </w:pPr>
    </w:p>
    <w:p w14:paraId="5AF1FB78" w14:textId="597846E7" w:rsidR="003D05CC" w:rsidRPr="009C4521" w:rsidRDefault="003D05CC" w:rsidP="00785DC7">
      <w:pPr>
        <w:spacing w:line="360" w:lineRule="auto"/>
        <w:rPr>
          <w:rFonts w:ascii="Cambria Math" w:hAnsi="Cambria Math"/>
          <w:b/>
          <w:bCs/>
          <w:sz w:val="20"/>
          <w:szCs w:val="20"/>
          <w:u w:val="single"/>
        </w:rPr>
      </w:pPr>
      <w:r w:rsidRPr="009C4521">
        <w:rPr>
          <w:rFonts w:ascii="Cambria Math" w:hAnsi="Cambria Math"/>
          <w:b/>
          <w:bCs/>
          <w:sz w:val="20"/>
          <w:szCs w:val="20"/>
          <w:u w:val="single"/>
        </w:rPr>
        <w:t>Problem &amp; Task</w:t>
      </w:r>
    </w:p>
    <w:p w14:paraId="40B440E9" w14:textId="64110EF4" w:rsidR="003D05CC" w:rsidRDefault="003D05CC" w:rsidP="00785DC7">
      <w:pPr>
        <w:pStyle w:val="ListParagraph"/>
        <w:numPr>
          <w:ilvl w:val="0"/>
          <w:numId w:val="2"/>
        </w:numPr>
        <w:spacing w:line="360" w:lineRule="auto"/>
        <w:rPr>
          <w:rFonts w:ascii="Cambria Math" w:hAnsi="Cambria Math"/>
          <w:sz w:val="20"/>
          <w:szCs w:val="20"/>
        </w:rPr>
      </w:pPr>
      <w:r w:rsidRPr="00785DC7">
        <w:rPr>
          <w:rFonts w:ascii="Cambria Math" w:hAnsi="Cambria Math"/>
          <w:sz w:val="20"/>
          <w:szCs w:val="20"/>
        </w:rPr>
        <w:t xml:space="preserve">Summary of </w:t>
      </w:r>
      <w:r w:rsidR="00CF0B89">
        <w:rPr>
          <w:rFonts w:ascii="Cambria Math" w:hAnsi="Cambria Math"/>
          <w:sz w:val="20"/>
          <w:szCs w:val="20"/>
        </w:rPr>
        <w:t>the issues with existing self-derived simulation code and the reason for using “</w:t>
      </w:r>
      <w:proofErr w:type="spellStart"/>
      <w:r w:rsidR="00CF0B89">
        <w:rPr>
          <w:rFonts w:ascii="Cambria Math" w:hAnsi="Cambria Math"/>
          <w:sz w:val="20"/>
          <w:szCs w:val="20"/>
        </w:rPr>
        <w:t>TMTDyn</w:t>
      </w:r>
      <w:proofErr w:type="spellEnd"/>
      <w:r w:rsidR="00CF0B89">
        <w:rPr>
          <w:rFonts w:ascii="Cambria Math" w:hAnsi="Cambria Math"/>
          <w:sz w:val="20"/>
          <w:szCs w:val="20"/>
        </w:rPr>
        <w:t>” package;</w:t>
      </w:r>
    </w:p>
    <w:p w14:paraId="7D778473" w14:textId="53C2B7E2" w:rsidR="00CF0B89" w:rsidRPr="00785DC7" w:rsidRDefault="00C004F1" w:rsidP="00785DC7">
      <w:pPr>
        <w:pStyle w:val="ListParagraph"/>
        <w:numPr>
          <w:ilvl w:val="0"/>
          <w:numId w:val="2"/>
        </w:numPr>
        <w:spacing w:line="360" w:lineRule="auto"/>
        <w:rPr>
          <w:rFonts w:ascii="Cambria Math" w:hAnsi="Cambria Math"/>
          <w:sz w:val="20"/>
          <w:szCs w:val="20"/>
        </w:rPr>
      </w:pPr>
      <w:r>
        <w:rPr>
          <w:rFonts w:ascii="Cambria Math" w:hAnsi="Cambria Math" w:hint="eastAsia"/>
          <w:sz w:val="20"/>
          <w:szCs w:val="20"/>
        </w:rPr>
        <w:t>S</w:t>
      </w:r>
      <w:r>
        <w:rPr>
          <w:rFonts w:ascii="Cambria Math" w:hAnsi="Cambria Math"/>
          <w:sz w:val="20"/>
          <w:szCs w:val="20"/>
        </w:rPr>
        <w:t>chedule of studying the package “</w:t>
      </w:r>
      <w:proofErr w:type="spellStart"/>
      <w:r>
        <w:rPr>
          <w:rFonts w:ascii="Cambria Math" w:hAnsi="Cambria Math"/>
          <w:sz w:val="20"/>
          <w:szCs w:val="20"/>
        </w:rPr>
        <w:t>TMTDyn</w:t>
      </w:r>
      <w:proofErr w:type="spellEnd"/>
      <w:r>
        <w:rPr>
          <w:rFonts w:ascii="Cambria Math" w:hAnsi="Cambria Math"/>
          <w:sz w:val="20"/>
          <w:szCs w:val="20"/>
        </w:rPr>
        <w:t>” and some aspects confirmed about applying this package.</w:t>
      </w:r>
    </w:p>
    <w:p w14:paraId="43B75080" w14:textId="38EB0A01" w:rsidR="003D05CC" w:rsidRPr="00785DC7" w:rsidRDefault="003D05CC" w:rsidP="00785DC7">
      <w:pPr>
        <w:spacing w:line="360" w:lineRule="auto"/>
        <w:rPr>
          <w:rFonts w:ascii="Cambria Math" w:hAnsi="Cambria Math"/>
          <w:sz w:val="20"/>
          <w:szCs w:val="20"/>
        </w:rPr>
      </w:pPr>
    </w:p>
    <w:p w14:paraId="2BEBA87F" w14:textId="3F6A8065" w:rsidR="003D05CC" w:rsidRPr="009C4521" w:rsidRDefault="003D05CC" w:rsidP="00785DC7">
      <w:pPr>
        <w:spacing w:line="360" w:lineRule="auto"/>
        <w:rPr>
          <w:rFonts w:ascii="Cambria Math" w:hAnsi="Cambria Math"/>
          <w:b/>
          <w:bCs/>
          <w:sz w:val="20"/>
          <w:szCs w:val="20"/>
          <w:u w:val="single"/>
        </w:rPr>
      </w:pPr>
      <w:r w:rsidRPr="009C4521">
        <w:rPr>
          <w:rFonts w:ascii="Cambria Math" w:hAnsi="Cambria Math"/>
          <w:b/>
          <w:bCs/>
          <w:sz w:val="20"/>
          <w:szCs w:val="20"/>
          <w:u w:val="single"/>
        </w:rPr>
        <w:t>Solutions &amp; Achievements</w:t>
      </w:r>
    </w:p>
    <w:p w14:paraId="73CC6A8B" w14:textId="7D649683" w:rsidR="003D05CC" w:rsidRPr="00785DC7" w:rsidRDefault="008E4383" w:rsidP="00785DC7">
      <w:pPr>
        <w:pStyle w:val="ListParagraph"/>
        <w:numPr>
          <w:ilvl w:val="0"/>
          <w:numId w:val="3"/>
        </w:numPr>
        <w:spacing w:line="360" w:lineRule="auto"/>
        <w:rPr>
          <w:rFonts w:ascii="Cambria Math" w:hAnsi="Cambria Math"/>
          <w:sz w:val="20"/>
          <w:szCs w:val="20"/>
        </w:rPr>
      </w:pPr>
      <w:r w:rsidRPr="00785DC7">
        <w:rPr>
          <w:rFonts w:ascii="Cambria Math" w:hAnsi="Cambria Math"/>
          <w:sz w:val="20"/>
          <w:szCs w:val="20"/>
        </w:rPr>
        <w:t xml:space="preserve">Summary of </w:t>
      </w:r>
      <w:r>
        <w:rPr>
          <w:rFonts w:ascii="Cambria Math" w:hAnsi="Cambria Math"/>
          <w:sz w:val="20"/>
          <w:szCs w:val="20"/>
        </w:rPr>
        <w:t>the issues with existing self-derived simulation code and the reason for using “</w:t>
      </w:r>
      <w:proofErr w:type="spellStart"/>
      <w:r>
        <w:rPr>
          <w:rFonts w:ascii="Cambria Math" w:hAnsi="Cambria Math"/>
          <w:sz w:val="20"/>
          <w:szCs w:val="20"/>
        </w:rPr>
        <w:t>TMTDyn</w:t>
      </w:r>
      <w:proofErr w:type="spellEnd"/>
      <w:r>
        <w:rPr>
          <w:rFonts w:ascii="Cambria Math" w:hAnsi="Cambria Math"/>
          <w:sz w:val="20"/>
          <w:szCs w:val="20"/>
        </w:rPr>
        <w:t>” package</w:t>
      </w:r>
    </w:p>
    <w:p w14:paraId="0BA70F8D" w14:textId="05A30B37" w:rsidR="00247319" w:rsidRPr="00785DC7" w:rsidRDefault="00FE55C9" w:rsidP="008E4383">
      <w:pPr>
        <w:spacing w:line="360" w:lineRule="auto"/>
        <w:ind w:firstLine="720"/>
        <w:rPr>
          <w:rFonts w:ascii="Cambria Math" w:hAnsi="Cambria Math"/>
          <w:sz w:val="20"/>
          <w:szCs w:val="20"/>
        </w:rPr>
      </w:pPr>
      <w:r w:rsidRPr="00785DC7">
        <w:rPr>
          <w:rFonts w:ascii="Cambria Math" w:hAnsi="Cambria Math"/>
          <w:sz w:val="20"/>
          <w:szCs w:val="20"/>
        </w:rPr>
        <w:t>Since the self-derived falling SRA simulation codes cannot be fully proved to be correct temporarily, the reasons are summarized as follows,</w:t>
      </w:r>
    </w:p>
    <w:p w14:paraId="2A751628" w14:textId="42043BF6" w:rsidR="00FE55C9" w:rsidRPr="00785DC7" w:rsidRDefault="00FE55C9" w:rsidP="00785DC7">
      <w:pPr>
        <w:pStyle w:val="ListParagraph"/>
        <w:numPr>
          <w:ilvl w:val="0"/>
          <w:numId w:val="1"/>
        </w:numPr>
        <w:spacing w:line="360" w:lineRule="auto"/>
        <w:rPr>
          <w:rFonts w:ascii="Cambria Math" w:hAnsi="Cambria Math"/>
          <w:sz w:val="20"/>
          <w:szCs w:val="20"/>
        </w:rPr>
      </w:pPr>
      <w:r w:rsidRPr="00785DC7">
        <w:rPr>
          <w:rFonts w:ascii="Cambria Math" w:hAnsi="Cambria Math"/>
          <w:sz w:val="20"/>
          <w:szCs w:val="20"/>
        </w:rPr>
        <w:t xml:space="preserve">The inertia matrix cannot be proved to positive definite using conventional methods, such as judging the positivity of its eigenvalues, </w:t>
      </w:r>
      <w:proofErr w:type="gramStart"/>
      <w:r w:rsidRPr="00785DC7">
        <w:rPr>
          <w:rFonts w:ascii="Cambria Math" w:hAnsi="Cambria Math"/>
          <w:sz w:val="20"/>
          <w:szCs w:val="20"/>
        </w:rPr>
        <w:t>trace</w:t>
      </w:r>
      <w:proofErr w:type="gramEnd"/>
      <w:r w:rsidRPr="00785DC7">
        <w:rPr>
          <w:rFonts w:ascii="Cambria Math" w:hAnsi="Cambria Math"/>
          <w:sz w:val="20"/>
          <w:szCs w:val="20"/>
        </w:rPr>
        <w:t xml:space="preserve"> and determinant even if we use exactly the same approach noted in textbook or papers;</w:t>
      </w:r>
    </w:p>
    <w:p w14:paraId="096E13F8" w14:textId="377D24A2" w:rsidR="00FE55C9" w:rsidRPr="00785DC7" w:rsidRDefault="00FE55C9" w:rsidP="00785DC7">
      <w:pPr>
        <w:pStyle w:val="ListParagraph"/>
        <w:numPr>
          <w:ilvl w:val="0"/>
          <w:numId w:val="1"/>
        </w:numPr>
        <w:spacing w:line="360" w:lineRule="auto"/>
        <w:rPr>
          <w:rFonts w:ascii="Cambria Math" w:hAnsi="Cambria Math"/>
          <w:sz w:val="20"/>
          <w:szCs w:val="20"/>
        </w:rPr>
      </w:pPr>
      <w:r w:rsidRPr="00785DC7">
        <w:rPr>
          <w:rFonts w:ascii="Cambria Math" w:hAnsi="Cambria Math"/>
          <w:sz w:val="20"/>
          <w:szCs w:val="20"/>
        </w:rPr>
        <w:t>There still exists singularity issue at the beginning of the simulation which could be owing to the inertia matrix or Coriolis-centripetal matrix.</w:t>
      </w:r>
    </w:p>
    <w:p w14:paraId="56F333A4" w14:textId="4E11FF6C" w:rsidR="00FE55C9" w:rsidRDefault="00E45A98" w:rsidP="00785DC7">
      <w:pPr>
        <w:spacing w:line="360" w:lineRule="auto"/>
        <w:rPr>
          <w:rFonts w:ascii="Cambria Math" w:hAnsi="Cambria Math"/>
          <w:sz w:val="20"/>
          <w:szCs w:val="20"/>
        </w:rPr>
      </w:pPr>
      <w:r w:rsidRPr="00785DC7">
        <w:rPr>
          <w:rFonts w:ascii="Cambria Math" w:hAnsi="Cambria Math"/>
          <w:sz w:val="20"/>
          <w:szCs w:val="20"/>
        </w:rPr>
        <w:t xml:space="preserve">and this process has cost us too much time, on the other hand, we have already known the fundamental principles of deriving the governing equations (or dynamics) of multi-link SRA, </w:t>
      </w:r>
      <w:r w:rsidR="002338B9" w:rsidRPr="00785DC7">
        <w:rPr>
          <w:rFonts w:ascii="Cambria Math" w:hAnsi="Cambria Math"/>
          <w:sz w:val="20"/>
          <w:szCs w:val="20"/>
        </w:rPr>
        <w:t>modelling is not the main focus of our project</w:t>
      </w:r>
      <w:r w:rsidR="00972C83">
        <w:rPr>
          <w:rFonts w:ascii="Cambria Math" w:hAnsi="Cambria Math"/>
          <w:sz w:val="20"/>
          <w:szCs w:val="20"/>
        </w:rPr>
        <w:t xml:space="preserve"> compared to the control strategies, </w:t>
      </w:r>
      <w:r w:rsidR="00CF0B89">
        <w:rPr>
          <w:rFonts w:ascii="Cambria Math" w:hAnsi="Cambria Math"/>
          <w:sz w:val="20"/>
          <w:szCs w:val="20"/>
        </w:rPr>
        <w:t xml:space="preserve">to this end, a more mature package called </w:t>
      </w:r>
      <w:proofErr w:type="spellStart"/>
      <w:r w:rsidR="00CF0B89">
        <w:rPr>
          <w:rFonts w:ascii="Cambria Math" w:hAnsi="Cambria Math"/>
          <w:sz w:val="20"/>
          <w:szCs w:val="20"/>
        </w:rPr>
        <w:t>TMTDyn</w:t>
      </w:r>
      <w:proofErr w:type="spellEnd"/>
      <w:r w:rsidR="00CF0B89">
        <w:rPr>
          <w:rFonts w:ascii="Cambria Math" w:hAnsi="Cambria Math"/>
          <w:sz w:val="20"/>
          <w:szCs w:val="20"/>
        </w:rPr>
        <w:t xml:space="preserve"> will be used for our simulation, more detailed information about the performance of the package in terms of different modelling methods, for example, (Euler-Bernoulli beam theory and relative states) EBR and (Euler-Bernoulli theory and absolute states) EBA. Compared with physical experimental results, the simulation ones were proved to be reliable in [1]. </w:t>
      </w:r>
      <w:proofErr w:type="gramStart"/>
      <w:r w:rsidR="00CF0B89">
        <w:rPr>
          <w:rFonts w:ascii="Cambria Math" w:hAnsi="Cambria Math"/>
          <w:sz w:val="20"/>
          <w:szCs w:val="20"/>
        </w:rPr>
        <w:t>So</w:t>
      </w:r>
      <w:proofErr w:type="gramEnd"/>
      <w:r w:rsidR="00CF0B89">
        <w:rPr>
          <w:rFonts w:ascii="Cambria Math" w:hAnsi="Cambria Math"/>
          <w:sz w:val="20"/>
          <w:szCs w:val="20"/>
        </w:rPr>
        <w:t xml:space="preserve"> we can simulate our model by importing our dynamics or fixing several parameters in this package if possible.</w:t>
      </w:r>
    </w:p>
    <w:p w14:paraId="2380A9FA" w14:textId="1A05AA33" w:rsidR="008E4383" w:rsidRDefault="008E4383" w:rsidP="00785DC7">
      <w:pPr>
        <w:spacing w:line="360" w:lineRule="auto"/>
        <w:rPr>
          <w:rFonts w:ascii="Cambria Math" w:hAnsi="Cambria Math"/>
          <w:sz w:val="20"/>
          <w:szCs w:val="20"/>
        </w:rPr>
      </w:pPr>
    </w:p>
    <w:p w14:paraId="67F1EC72" w14:textId="77777777" w:rsidR="00C004F1" w:rsidRPr="00785DC7" w:rsidRDefault="00C004F1" w:rsidP="00C004F1">
      <w:pPr>
        <w:pStyle w:val="ListParagraph"/>
        <w:numPr>
          <w:ilvl w:val="0"/>
          <w:numId w:val="3"/>
        </w:numPr>
        <w:spacing w:line="360" w:lineRule="auto"/>
        <w:rPr>
          <w:rFonts w:ascii="Cambria Math" w:hAnsi="Cambria Math"/>
          <w:sz w:val="20"/>
          <w:szCs w:val="20"/>
        </w:rPr>
      </w:pPr>
      <w:r>
        <w:rPr>
          <w:rFonts w:ascii="Cambria Math" w:hAnsi="Cambria Math" w:hint="eastAsia"/>
          <w:sz w:val="20"/>
          <w:szCs w:val="20"/>
        </w:rPr>
        <w:t>S</w:t>
      </w:r>
      <w:r>
        <w:rPr>
          <w:rFonts w:ascii="Cambria Math" w:hAnsi="Cambria Math"/>
          <w:sz w:val="20"/>
          <w:szCs w:val="20"/>
        </w:rPr>
        <w:t>chedule of studying the package “</w:t>
      </w:r>
      <w:proofErr w:type="spellStart"/>
      <w:r>
        <w:rPr>
          <w:rFonts w:ascii="Cambria Math" w:hAnsi="Cambria Math"/>
          <w:sz w:val="20"/>
          <w:szCs w:val="20"/>
        </w:rPr>
        <w:t>TMTDyn</w:t>
      </w:r>
      <w:proofErr w:type="spellEnd"/>
      <w:r>
        <w:rPr>
          <w:rFonts w:ascii="Cambria Math" w:hAnsi="Cambria Math"/>
          <w:sz w:val="20"/>
          <w:szCs w:val="20"/>
        </w:rPr>
        <w:t>” and some aspects confirmed about applying this package.</w:t>
      </w:r>
    </w:p>
    <w:p w14:paraId="665F19DA" w14:textId="1C58016E" w:rsidR="008E4383" w:rsidRDefault="00C004F1" w:rsidP="00C004F1">
      <w:pPr>
        <w:spacing w:line="360" w:lineRule="auto"/>
        <w:rPr>
          <w:rFonts w:ascii="Cambria Math" w:hAnsi="Cambria Math"/>
          <w:sz w:val="20"/>
          <w:szCs w:val="20"/>
        </w:rPr>
      </w:pPr>
      <w:r>
        <w:rPr>
          <w:rFonts w:ascii="Cambria Math" w:hAnsi="Cambria Math"/>
          <w:sz w:val="20"/>
          <w:szCs w:val="20"/>
        </w:rPr>
        <w:t xml:space="preserve">(1). </w:t>
      </w:r>
      <w:r w:rsidR="006D4383">
        <w:rPr>
          <w:rFonts w:ascii="Cambria Math" w:hAnsi="Cambria Math" w:hint="eastAsia"/>
          <w:sz w:val="20"/>
          <w:szCs w:val="20"/>
        </w:rPr>
        <w:t>S</w:t>
      </w:r>
      <w:r w:rsidR="006D4383">
        <w:rPr>
          <w:rFonts w:ascii="Cambria Math" w:hAnsi="Cambria Math"/>
          <w:sz w:val="20"/>
          <w:szCs w:val="20"/>
        </w:rPr>
        <w:t>chedule of studying the package “</w:t>
      </w:r>
      <w:proofErr w:type="spellStart"/>
      <w:r w:rsidR="006D4383">
        <w:rPr>
          <w:rFonts w:ascii="Cambria Math" w:hAnsi="Cambria Math"/>
          <w:sz w:val="20"/>
          <w:szCs w:val="20"/>
        </w:rPr>
        <w:t>TMTDyn</w:t>
      </w:r>
      <w:proofErr w:type="spellEnd"/>
      <w:r w:rsidR="006D4383">
        <w:rPr>
          <w:rFonts w:ascii="Cambria Math" w:hAnsi="Cambria Math"/>
          <w:sz w:val="20"/>
          <w:szCs w:val="20"/>
        </w:rPr>
        <w:t>”</w:t>
      </w:r>
    </w:p>
    <w:p w14:paraId="773B8CCF" w14:textId="30B4F239" w:rsidR="006D4383" w:rsidRDefault="00391D98" w:rsidP="006D4383">
      <w:pPr>
        <w:pStyle w:val="ListParagraph"/>
        <w:numPr>
          <w:ilvl w:val="0"/>
          <w:numId w:val="4"/>
        </w:numPr>
        <w:spacing w:line="360" w:lineRule="auto"/>
        <w:rPr>
          <w:rFonts w:ascii="Cambria Math" w:hAnsi="Cambria Math"/>
          <w:sz w:val="20"/>
          <w:szCs w:val="20"/>
        </w:rPr>
      </w:pPr>
      <w:r>
        <w:rPr>
          <w:rFonts w:ascii="Cambria Math" w:hAnsi="Cambria Math"/>
          <w:sz w:val="20"/>
          <w:szCs w:val="20"/>
        </w:rPr>
        <w:t>Confirm the modelling method, since the method we used is based on piecewise constant curvature</w:t>
      </w:r>
      <w:r w:rsidR="00B271AE">
        <w:rPr>
          <w:rFonts w:ascii="Cambria Math" w:hAnsi="Cambria Math"/>
          <w:sz w:val="20"/>
          <w:szCs w:val="20"/>
        </w:rPr>
        <w:t xml:space="preserve"> (PCC)</w:t>
      </w:r>
      <w:r>
        <w:rPr>
          <w:rFonts w:ascii="Cambria Math" w:hAnsi="Cambria Math"/>
          <w:sz w:val="20"/>
          <w:szCs w:val="20"/>
        </w:rPr>
        <w:t xml:space="preserve">, to know something about the modelling method of this package will help </w:t>
      </w:r>
      <w:r>
        <w:rPr>
          <w:rFonts w:ascii="Cambria Math" w:hAnsi="Cambria Math"/>
          <w:sz w:val="20"/>
          <w:szCs w:val="20"/>
        </w:rPr>
        <w:lastRenderedPageBreak/>
        <w:t>a lot for us to modify the equation of motion (EOM);</w:t>
      </w:r>
    </w:p>
    <w:p w14:paraId="3A29ED13" w14:textId="0A9F336F" w:rsidR="00391D98" w:rsidRDefault="00B271AE" w:rsidP="006D4383">
      <w:pPr>
        <w:pStyle w:val="ListParagraph"/>
        <w:numPr>
          <w:ilvl w:val="0"/>
          <w:numId w:val="4"/>
        </w:numPr>
        <w:spacing w:line="360" w:lineRule="auto"/>
        <w:rPr>
          <w:rFonts w:ascii="Cambria Math" w:hAnsi="Cambria Math"/>
          <w:sz w:val="20"/>
          <w:szCs w:val="20"/>
        </w:rPr>
      </w:pPr>
      <w:r>
        <w:rPr>
          <w:rFonts w:ascii="Cambria Math" w:hAnsi="Cambria Math"/>
          <w:sz w:val="20"/>
          <w:szCs w:val="20"/>
        </w:rPr>
        <w:t>Conform whether the package can add some constraints and external forces according to our needs for simulation;</w:t>
      </w:r>
    </w:p>
    <w:p w14:paraId="1884D0BD" w14:textId="7897C3D4" w:rsidR="00B271AE" w:rsidRDefault="00B271AE" w:rsidP="006D4383">
      <w:pPr>
        <w:pStyle w:val="ListParagraph"/>
        <w:numPr>
          <w:ilvl w:val="0"/>
          <w:numId w:val="4"/>
        </w:numPr>
        <w:spacing w:line="360" w:lineRule="auto"/>
        <w:rPr>
          <w:rFonts w:ascii="Cambria Math" w:hAnsi="Cambria Math"/>
          <w:sz w:val="20"/>
          <w:szCs w:val="20"/>
        </w:rPr>
      </w:pPr>
      <w:r>
        <w:rPr>
          <w:rFonts w:ascii="Cambria Math" w:hAnsi="Cambria Math"/>
          <w:sz w:val="20"/>
          <w:szCs w:val="20"/>
        </w:rPr>
        <w:t>If the modelling method of the package does not contain anything about PCC, how can we add some self-derived EOM;</w:t>
      </w:r>
    </w:p>
    <w:p w14:paraId="71409087" w14:textId="3F1C3212" w:rsidR="00B271AE" w:rsidRDefault="00B271AE" w:rsidP="00B271AE">
      <w:pPr>
        <w:spacing w:line="360" w:lineRule="auto"/>
        <w:rPr>
          <w:rFonts w:ascii="Cambria Math" w:hAnsi="Cambria Math"/>
          <w:sz w:val="20"/>
          <w:szCs w:val="20"/>
        </w:rPr>
      </w:pPr>
      <w:r>
        <w:rPr>
          <w:rFonts w:ascii="Cambria Math" w:hAnsi="Cambria Math"/>
          <w:sz w:val="20"/>
          <w:szCs w:val="20"/>
        </w:rPr>
        <w:t>(2). Some aspects or facts confirmed about the package</w:t>
      </w:r>
    </w:p>
    <w:p w14:paraId="0D93C73A" w14:textId="722E83E2" w:rsidR="005053F4" w:rsidRDefault="005053F4" w:rsidP="005053F4">
      <w:pPr>
        <w:pStyle w:val="ListParagraph"/>
        <w:numPr>
          <w:ilvl w:val="0"/>
          <w:numId w:val="5"/>
        </w:numPr>
        <w:spacing w:line="360" w:lineRule="auto"/>
        <w:rPr>
          <w:rFonts w:ascii="Cambria Math" w:hAnsi="Cambria Math"/>
          <w:sz w:val="20"/>
          <w:szCs w:val="20"/>
        </w:rPr>
      </w:pPr>
      <w:r>
        <w:rPr>
          <w:rFonts w:ascii="Cambria Math" w:hAnsi="Cambria Math"/>
          <w:sz w:val="20"/>
          <w:szCs w:val="20"/>
        </w:rPr>
        <w:t xml:space="preserve">There are 4 basic modelling methods known, series rigid-link model (SRL), Euler Bernoulli beams with relative states (EBR, piecewise constant strain model based on variable constant curvature), Euler Bernoulli beams with absolute states (EBA, </w:t>
      </w:r>
      <w:proofErr w:type="gramStart"/>
      <w:r>
        <w:rPr>
          <w:rFonts w:ascii="Cambria Math" w:hAnsi="Cambria Math"/>
          <w:sz w:val="20"/>
          <w:szCs w:val="20"/>
        </w:rPr>
        <w:t>similar to</w:t>
      </w:r>
      <w:proofErr w:type="gramEnd"/>
      <w:r>
        <w:rPr>
          <w:rFonts w:ascii="Cambria Math" w:hAnsi="Cambria Math"/>
          <w:sz w:val="20"/>
          <w:szCs w:val="20"/>
        </w:rPr>
        <w:t xml:space="preserve"> FEA method) and Reduced-Order model (ROM) respectively; Among these, SRL and EBR are the most potential ones as they are close to our method;</w:t>
      </w:r>
    </w:p>
    <w:p w14:paraId="7D865D79" w14:textId="47E5FA73" w:rsidR="005053F4" w:rsidRDefault="0071470C" w:rsidP="005053F4">
      <w:pPr>
        <w:pStyle w:val="ListParagraph"/>
        <w:numPr>
          <w:ilvl w:val="0"/>
          <w:numId w:val="5"/>
        </w:numPr>
        <w:spacing w:line="360" w:lineRule="auto"/>
        <w:rPr>
          <w:rFonts w:ascii="Cambria Math" w:hAnsi="Cambria Math"/>
          <w:sz w:val="20"/>
          <w:szCs w:val="20"/>
        </w:rPr>
      </w:pPr>
      <w:r>
        <w:rPr>
          <w:rFonts w:ascii="Cambria Math" w:hAnsi="Cambria Math"/>
          <w:sz w:val="20"/>
          <w:szCs w:val="20"/>
        </w:rPr>
        <w:t>Constraints and external forces can be added to the package for simulation in the latest version of the package, I have read this from the paper and lecture video of the author, furthermore details need to be discovered maybe in next week;</w:t>
      </w:r>
    </w:p>
    <w:p w14:paraId="61EFD375" w14:textId="60421244" w:rsidR="0071470C" w:rsidRDefault="0071470C" w:rsidP="005053F4">
      <w:pPr>
        <w:pStyle w:val="ListParagraph"/>
        <w:numPr>
          <w:ilvl w:val="0"/>
          <w:numId w:val="5"/>
        </w:numPr>
        <w:spacing w:line="360" w:lineRule="auto"/>
        <w:rPr>
          <w:rFonts w:ascii="Cambria Math" w:hAnsi="Cambria Math"/>
          <w:sz w:val="20"/>
          <w:szCs w:val="20"/>
        </w:rPr>
      </w:pPr>
      <w:r>
        <w:rPr>
          <w:rFonts w:ascii="Cambria Math" w:hAnsi="Cambria Math"/>
          <w:sz w:val="20"/>
          <w:szCs w:val="20"/>
        </w:rPr>
        <w:t>The EOMs are derived in an individual function, if we have some special modelling methods in the future, we can confirm its original outputs first, then substitute the function by our own if necessary;</w:t>
      </w:r>
    </w:p>
    <w:p w14:paraId="61C3A733" w14:textId="7221C394" w:rsidR="0071470C" w:rsidRDefault="0071470C" w:rsidP="0071470C">
      <w:pPr>
        <w:spacing w:line="360" w:lineRule="auto"/>
        <w:rPr>
          <w:rFonts w:ascii="Cambria Math" w:hAnsi="Cambria Math"/>
          <w:sz w:val="20"/>
          <w:szCs w:val="20"/>
        </w:rPr>
      </w:pPr>
    </w:p>
    <w:p w14:paraId="1458FD2E" w14:textId="5FB78F84" w:rsidR="0071470C" w:rsidRPr="009C4521" w:rsidRDefault="0071470C" w:rsidP="0071470C">
      <w:pPr>
        <w:spacing w:line="360" w:lineRule="auto"/>
        <w:rPr>
          <w:rFonts w:ascii="Cambria Math" w:hAnsi="Cambria Math"/>
          <w:b/>
          <w:bCs/>
          <w:sz w:val="20"/>
          <w:szCs w:val="20"/>
          <w:u w:val="single"/>
        </w:rPr>
      </w:pPr>
      <w:r w:rsidRPr="009C4521">
        <w:rPr>
          <w:rFonts w:ascii="Cambria Math" w:hAnsi="Cambria Math"/>
          <w:b/>
          <w:bCs/>
          <w:sz w:val="20"/>
          <w:szCs w:val="20"/>
          <w:u w:val="single"/>
        </w:rPr>
        <w:t>Difficulty</w:t>
      </w:r>
    </w:p>
    <w:p w14:paraId="2009A5E1" w14:textId="375B06DB" w:rsidR="0071470C" w:rsidRPr="0071470C" w:rsidRDefault="0071470C" w:rsidP="0071470C">
      <w:pPr>
        <w:pStyle w:val="ListParagraph"/>
        <w:numPr>
          <w:ilvl w:val="0"/>
          <w:numId w:val="7"/>
        </w:numPr>
        <w:spacing w:line="360" w:lineRule="auto"/>
        <w:rPr>
          <w:rFonts w:ascii="Cambria Math" w:hAnsi="Cambria Math"/>
          <w:sz w:val="20"/>
          <w:szCs w:val="20"/>
        </w:rPr>
      </w:pPr>
      <w:r>
        <w:rPr>
          <w:rFonts w:ascii="Cambria Math" w:hAnsi="Cambria Math"/>
          <w:sz w:val="20"/>
          <w:szCs w:val="20"/>
        </w:rPr>
        <w:t xml:space="preserve">The damping and stiffness coefficients of the SRA are determined by the properties of material in the package, which are different from those in Chase’s simulation, </w:t>
      </w:r>
      <w:r w:rsidR="00042750">
        <w:rPr>
          <w:rFonts w:ascii="Cambria Math" w:hAnsi="Cambria Math"/>
          <w:sz w:val="20"/>
          <w:szCs w:val="20"/>
        </w:rPr>
        <w:t>is it okay to use more direct parameters like Young’s Modulus?</w:t>
      </w:r>
    </w:p>
    <w:p w14:paraId="48D466D6" w14:textId="77777777" w:rsidR="0071470C" w:rsidRDefault="0071470C" w:rsidP="0071470C">
      <w:pPr>
        <w:spacing w:line="360" w:lineRule="auto"/>
        <w:rPr>
          <w:rFonts w:ascii="Cambria Math" w:hAnsi="Cambria Math"/>
          <w:sz w:val="20"/>
          <w:szCs w:val="20"/>
        </w:rPr>
      </w:pPr>
    </w:p>
    <w:p w14:paraId="44945388" w14:textId="7F5432A0" w:rsidR="0071470C" w:rsidRPr="009C4521" w:rsidRDefault="0071470C" w:rsidP="0071470C">
      <w:pPr>
        <w:spacing w:line="360" w:lineRule="auto"/>
        <w:rPr>
          <w:rFonts w:ascii="Cambria Math" w:hAnsi="Cambria Math"/>
          <w:b/>
          <w:bCs/>
          <w:sz w:val="20"/>
          <w:szCs w:val="20"/>
          <w:u w:val="single"/>
        </w:rPr>
      </w:pPr>
      <w:r w:rsidRPr="009C4521">
        <w:rPr>
          <w:rFonts w:ascii="Cambria Math" w:hAnsi="Cambria Math"/>
          <w:b/>
          <w:bCs/>
          <w:sz w:val="20"/>
          <w:szCs w:val="20"/>
          <w:u w:val="single"/>
        </w:rPr>
        <w:t>Plan</w:t>
      </w:r>
    </w:p>
    <w:p w14:paraId="5C272766" w14:textId="3CDEFEAC" w:rsidR="0071470C" w:rsidRDefault="0071470C" w:rsidP="0071470C">
      <w:pPr>
        <w:pStyle w:val="ListParagraph"/>
        <w:numPr>
          <w:ilvl w:val="0"/>
          <w:numId w:val="6"/>
        </w:numPr>
        <w:spacing w:line="360" w:lineRule="auto"/>
        <w:rPr>
          <w:rFonts w:ascii="Cambria Math" w:hAnsi="Cambria Math"/>
          <w:sz w:val="20"/>
          <w:szCs w:val="20"/>
        </w:rPr>
      </w:pPr>
      <w:r>
        <w:rPr>
          <w:rFonts w:ascii="Cambria Math" w:hAnsi="Cambria Math"/>
          <w:sz w:val="20"/>
          <w:szCs w:val="20"/>
        </w:rPr>
        <w:t>Next week I would investigate how to modify the constraints and external forces in the package, as in our falling SRA simulation, the SRA is released from a certain point in the space, so there must be a force acting on the end-effector of the manipulator;</w:t>
      </w:r>
    </w:p>
    <w:p w14:paraId="337AF8DA" w14:textId="4800E034" w:rsidR="00CF0B89" w:rsidRPr="00A050CC" w:rsidRDefault="0071470C" w:rsidP="00785DC7">
      <w:pPr>
        <w:pStyle w:val="ListParagraph"/>
        <w:numPr>
          <w:ilvl w:val="0"/>
          <w:numId w:val="6"/>
        </w:numPr>
        <w:spacing w:line="360" w:lineRule="auto"/>
        <w:rPr>
          <w:rFonts w:ascii="Cambria Math" w:hAnsi="Cambria Math"/>
          <w:sz w:val="20"/>
          <w:szCs w:val="20"/>
        </w:rPr>
      </w:pPr>
      <w:r>
        <w:rPr>
          <w:rFonts w:ascii="Cambria Math" w:hAnsi="Cambria Math"/>
          <w:sz w:val="20"/>
          <w:szCs w:val="20"/>
        </w:rPr>
        <w:t>I will try to use SRL and EBR methods to do some simple simulations based on the examples provided by the author.</w:t>
      </w:r>
    </w:p>
    <w:sectPr w:rsidR="00CF0B89" w:rsidRPr="00A050CC"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93B"/>
    <w:multiLevelType w:val="hybridMultilevel"/>
    <w:tmpl w:val="4F946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F0F0D"/>
    <w:multiLevelType w:val="hybridMultilevel"/>
    <w:tmpl w:val="1682E7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44074E0"/>
    <w:multiLevelType w:val="hybridMultilevel"/>
    <w:tmpl w:val="FCD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1C542D"/>
    <w:multiLevelType w:val="hybridMultilevel"/>
    <w:tmpl w:val="02A250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E1A46B5"/>
    <w:multiLevelType w:val="hybridMultilevel"/>
    <w:tmpl w:val="C5587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EC755A"/>
    <w:multiLevelType w:val="hybridMultilevel"/>
    <w:tmpl w:val="A55E8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9E1959"/>
    <w:multiLevelType w:val="hybridMultilevel"/>
    <w:tmpl w:val="3BA82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392720">
    <w:abstractNumId w:val="2"/>
  </w:num>
  <w:num w:numId="2" w16cid:durableId="1919973553">
    <w:abstractNumId w:val="3"/>
  </w:num>
  <w:num w:numId="3" w16cid:durableId="1406075193">
    <w:abstractNumId w:val="1"/>
  </w:num>
  <w:num w:numId="4" w16cid:durableId="1776091345">
    <w:abstractNumId w:val="0"/>
  </w:num>
  <w:num w:numId="5" w16cid:durableId="995693130">
    <w:abstractNumId w:val="6"/>
  </w:num>
  <w:num w:numId="6" w16cid:durableId="840699810">
    <w:abstractNumId w:val="5"/>
  </w:num>
  <w:num w:numId="7" w16cid:durableId="504978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F8"/>
    <w:rsid w:val="00042750"/>
    <w:rsid w:val="000C2BF8"/>
    <w:rsid w:val="002338B9"/>
    <w:rsid w:val="00247319"/>
    <w:rsid w:val="0030097E"/>
    <w:rsid w:val="00391D98"/>
    <w:rsid w:val="003D05CC"/>
    <w:rsid w:val="005053F4"/>
    <w:rsid w:val="006852C6"/>
    <w:rsid w:val="006D4383"/>
    <w:rsid w:val="0071470C"/>
    <w:rsid w:val="00785DC7"/>
    <w:rsid w:val="008E4383"/>
    <w:rsid w:val="00972C83"/>
    <w:rsid w:val="009C4521"/>
    <w:rsid w:val="00A050CC"/>
    <w:rsid w:val="00B271AE"/>
    <w:rsid w:val="00C004F1"/>
    <w:rsid w:val="00CF0B89"/>
    <w:rsid w:val="00D120B7"/>
    <w:rsid w:val="00E45A98"/>
    <w:rsid w:val="00FE55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AF930"/>
  <w14:defaultImageDpi w14:val="32767"/>
  <w15:chartTrackingRefBased/>
  <w15:docId w15:val="{FDFD575D-3488-4D27-A8D2-B3D9B1C0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19</cp:revision>
  <dcterms:created xsi:type="dcterms:W3CDTF">2022-11-16T15:04:00Z</dcterms:created>
  <dcterms:modified xsi:type="dcterms:W3CDTF">2022-11-21T01:31:00Z</dcterms:modified>
</cp:coreProperties>
</file>