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rødtekst A"/>
        <w:rPr>
          <w:rFonts w:ascii="Times New Roman" w:hAnsi="Times New Roman"/>
        </w:rPr>
      </w:pPr>
    </w:p>
    <w:p>
      <w:pPr>
        <w:pStyle w:val="Brødtekst A"/>
        <w:rPr>
          <w:rFonts w:ascii="Times New Roman" w:hAnsi="Times New Roman"/>
        </w:rPr>
      </w:pPr>
    </w:p>
    <w:p>
      <w:pPr>
        <w:pStyle w:val="Brødtekst A"/>
        <w:jc w:val="center"/>
        <w:rPr>
          <w:sz w:val="80"/>
          <w:szCs w:val="80"/>
        </w:rPr>
      </w:pPr>
    </w:p>
    <w:p>
      <w:pPr>
        <w:pStyle w:val="Brødtekst A"/>
        <w:jc w:val="center"/>
        <w:rPr>
          <w:b w:val="1"/>
          <w:bCs w:val="1"/>
          <w:sz w:val="104"/>
          <w:szCs w:val="104"/>
        </w:rPr>
      </w:pPr>
      <w:r>
        <w:rPr>
          <w:sz w:val="104"/>
          <w:szCs w:val="104"/>
          <w:rtl w:val="0"/>
          <w:lang w:val="da-DK"/>
        </w:rPr>
        <w:t>Baggrunden for</w:t>
      </w:r>
    </w:p>
    <w:p>
      <w:pPr>
        <w:pStyle w:val="Brødtekst A"/>
        <w:jc w:val="center"/>
        <w:rPr>
          <w:b w:val="1"/>
          <w:bCs w:val="1"/>
          <w:sz w:val="80"/>
          <w:szCs w:val="80"/>
        </w:rPr>
      </w:pPr>
      <w:r>
        <w:rPr>
          <w:rFonts w:ascii="Times New Roman" w:cs="Times New Roman" w:hAnsi="Times New Roman" w:eastAsia="Times New Roman"/>
          <w:b w:val="1"/>
          <w:bCs w:val="1"/>
          <w:sz w:val="80"/>
          <w:szCs w:val="8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1974849</wp:posOffset>
            </wp:positionH>
            <wp:positionV relativeFrom="line">
              <wp:posOffset>638826</wp:posOffset>
            </wp:positionV>
            <wp:extent cx="3429905" cy="347939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27" t="3972" r="1995" b="18161"/>
                    <a:stretch>
                      <a:fillRect/>
                    </a:stretch>
                  </pic:blipFill>
                  <pic:spPr>
                    <a:xfrm>
                      <a:off x="0" y="0"/>
                      <a:ext cx="3429905" cy="3479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rødtekst A"/>
        <w:jc w:val="center"/>
        <w:rPr>
          <w:b w:val="1"/>
          <w:bCs w:val="1"/>
          <w:sz w:val="80"/>
          <w:szCs w:val="80"/>
        </w:rPr>
      </w:pPr>
    </w:p>
    <w:p>
      <w:pPr>
        <w:pStyle w:val="Brødtekst A"/>
        <w:jc w:val="center"/>
        <w:rPr>
          <w:b w:val="1"/>
          <w:bCs w:val="1"/>
          <w:sz w:val="80"/>
          <w:szCs w:val="80"/>
        </w:rPr>
      </w:pPr>
    </w:p>
    <w:p>
      <w:pPr>
        <w:pStyle w:val="Brødtekst A"/>
        <w:jc w:val="center"/>
        <w:rPr>
          <w:b w:val="1"/>
          <w:bCs w:val="1"/>
          <w:sz w:val="80"/>
          <w:szCs w:val="80"/>
        </w:rPr>
      </w:pPr>
    </w:p>
    <w:p>
      <w:pPr>
        <w:pStyle w:val="Brødtekst A"/>
        <w:jc w:val="center"/>
        <w:rPr>
          <w:b w:val="1"/>
          <w:bCs w:val="1"/>
          <w:sz w:val="80"/>
          <w:szCs w:val="80"/>
        </w:rPr>
      </w:pPr>
    </w:p>
    <w:p>
      <w:pPr>
        <w:pStyle w:val="Brødtekst A"/>
        <w:jc w:val="center"/>
        <w:rPr>
          <w:b w:val="1"/>
          <w:bCs w:val="1"/>
          <w:sz w:val="80"/>
          <w:szCs w:val="80"/>
        </w:rPr>
      </w:pPr>
    </w:p>
    <w:p>
      <w:pPr>
        <w:pStyle w:val="Brødtekst A"/>
        <w:rPr>
          <w:rFonts w:ascii="Times New Roman" w:cs="Times New Roman" w:hAnsi="Times New Roman" w:eastAsia="Times New Roman"/>
          <w:b w:val="1"/>
          <w:bCs w:val="1"/>
          <w:sz w:val="80"/>
          <w:szCs w:val="80"/>
        </w:rPr>
      </w:pPr>
    </w:p>
    <w:p>
      <w:pPr>
        <w:pStyle w:val="Brødtekst A"/>
        <w:jc w:val="center"/>
        <w:rPr>
          <w:rFonts w:ascii="Times New Roman" w:cs="Times New Roman" w:hAnsi="Times New Roman" w:eastAsia="Times New Roman"/>
          <w:b w:val="1"/>
          <w:bCs w:val="1"/>
          <w:color w:val="1042ff"/>
          <w:sz w:val="100"/>
          <w:szCs w:val="100"/>
          <w:u w:color="1042ff"/>
        </w:rPr>
      </w:pPr>
      <w:r>
        <w:rPr>
          <w:rFonts w:ascii="Times New Roman" w:hAnsi="Times New Roman"/>
          <w:b w:val="1"/>
          <w:bCs w:val="1"/>
          <w:color w:val="1042ff"/>
          <w:sz w:val="100"/>
          <w:szCs w:val="100"/>
          <w:u w:color="1042ff"/>
          <w:rtl w:val="0"/>
          <w:lang w:val="de-DE"/>
        </w:rPr>
        <w:t>Det Tredie Testamente</w:t>
      </w:r>
    </w:p>
    <w:p>
      <w:pPr>
        <w:pStyle w:val="Brødtekst A"/>
        <w:spacing w:line="216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50"/>
          <w:szCs w:val="50"/>
          <w:rtl w:val="0"/>
        </w:rPr>
        <w:t>R</w:t>
      </w:r>
      <w:r>
        <w:rPr>
          <w:rFonts w:ascii="Times New Roman" w:hAnsi="Times New Roman" w:hint="default"/>
          <w:b w:val="1"/>
          <w:bCs w:val="1"/>
          <w:sz w:val="50"/>
          <w:szCs w:val="50"/>
          <w:rtl w:val="0"/>
          <w:lang w:val="da-DK"/>
        </w:rPr>
        <w:t>ø</w:t>
      </w:r>
      <w:r>
        <w:rPr>
          <w:rFonts w:ascii="Times New Roman" w:hAnsi="Times New Roman"/>
          <w:b w:val="1"/>
          <w:bCs w:val="1"/>
          <w:sz w:val="50"/>
          <w:szCs w:val="50"/>
          <w:rtl w:val="0"/>
          <w:lang w:val="da-DK"/>
        </w:rPr>
        <w:t>dder langt tilbage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Brødtekst A"/>
        <w:spacing w:line="264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rødtekst A"/>
        <w:spacing w:line="264" w:lineRule="auto"/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>Det Tredie Testamente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er bebudet af Jesus selv.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                               </w:t>
      </w:r>
      <w:r>
        <w:rPr>
          <w:rFonts w:ascii="Times New Roman" w:hAnsi="Times New Roman"/>
          <w:sz w:val="32"/>
          <w:szCs w:val="32"/>
          <w:rtl w:val="0"/>
          <w:lang w:val="da-DK"/>
        </w:rPr>
        <w:t>Han kaldte det TALSMANDEN: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</w:t>
      </w:r>
    </w:p>
    <w:p>
      <w:pPr>
        <w:pStyle w:val="Brødtekst A"/>
        <w:spacing w:line="264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  <w:lang w:val="da-DK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Men Talsmanden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 xml:space="preserve"> –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den Hellig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nd, som Faderen vil sende i mit navn, </w:t>
      </w: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lang w:val="da-DK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han skal l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re jer alt og minde jer om alt, hvad jeg har sagt jer.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     </w:t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(Joh. 14.26)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                                                         </w:t>
      </w:r>
    </w:p>
    <w:p>
      <w:pPr>
        <w:pStyle w:val="Brødtekst A"/>
        <w:spacing w:line="264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tab/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 xml:space="preserve">…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han skal vejlede jer i hele sandheden. (Joh. 16.13)</w:t>
      </w:r>
      <w:r>
        <w:rPr>
          <w:rFonts w:ascii="Times New Roman" w:hAnsi="Times New Roman"/>
          <w:sz w:val="32"/>
          <w:szCs w:val="32"/>
          <w:rtl w:val="0"/>
        </w:rPr>
        <w:t xml:space="preserve"> </w:t>
        <w:tab/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I dag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,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to tusind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>r senere</w:t>
      </w:r>
      <w:r>
        <w:rPr>
          <w:rFonts w:ascii="Times New Roman" w:hAnsi="Times New Roman"/>
          <w:sz w:val="32"/>
          <w:szCs w:val="32"/>
          <w:rtl w:val="0"/>
          <w:lang w:val="da-DK"/>
        </w:rPr>
        <w:t>,</w:t>
      </w:r>
      <w:r>
        <w:rPr>
          <w:rFonts w:ascii="Times New Roman" w:hAnsi="Times New Roman"/>
          <w:sz w:val="32"/>
          <w:szCs w:val="32"/>
          <w:rtl w:val="0"/>
          <w:lang w:val="sv-SE"/>
        </w:rPr>
        <w:t xml:space="preserve"> kan vi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 lidt mere pr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cise om indholdet:</w:t>
      </w:r>
    </w:p>
    <w:p>
      <w:pPr>
        <w:pStyle w:val="Brødtekst A"/>
        <w:spacing w:line="240" w:lineRule="auto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>Det Tredie Testamente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, </w:t>
      </w:r>
      <w:r>
        <w:rPr>
          <w:rFonts w:ascii="Times New Roman" w:hAnsi="Times New Roman"/>
          <w:sz w:val="32"/>
          <w:szCs w:val="32"/>
          <w:rtl w:val="0"/>
          <w:lang w:val="da-DK"/>
        </w:rPr>
        <w:t>Talsmanden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, </w:t>
      </w:r>
      <w:r>
        <w:rPr>
          <w:rFonts w:ascii="Times New Roman" w:hAnsi="Times New Roman"/>
          <w:sz w:val="32"/>
          <w:szCs w:val="32"/>
          <w:rtl w:val="0"/>
          <w:lang w:val="da-DK"/>
        </w:rPr>
        <w:t>afsl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rer og forklarer kristedom</w:t>
      </w:r>
      <w:r>
        <w:rPr>
          <w:rFonts w:ascii="Times New Roman" w:hAnsi="Times New Roman"/>
          <w:sz w:val="32"/>
          <w:szCs w:val="32"/>
          <w:rtl w:val="0"/>
          <w:lang w:val="da-DK"/>
        </w:rPr>
        <w:t>-</w:t>
      </w:r>
      <w:r>
        <w:rPr>
          <w:rFonts w:ascii="Times New Roman" w:hAnsi="Times New Roman"/>
          <w:sz w:val="32"/>
          <w:szCs w:val="32"/>
          <w:rtl w:val="0"/>
        </w:rPr>
        <w:t xml:space="preserve">mens intellektuelle side.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Det Tredie Testamente </w:t>
      </w:r>
      <w:r>
        <w:rPr>
          <w:rFonts w:ascii="Times New Roman" w:hAnsi="Times New Roman"/>
          <w:sz w:val="32"/>
          <w:szCs w:val="32"/>
          <w:rtl w:val="0"/>
          <w:lang w:val="da-DK"/>
        </w:rPr>
        <w:t>forklarer den itelektuelle baggrund for d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é</w:t>
      </w:r>
      <w:r>
        <w:rPr>
          <w:rFonts w:ascii="Times New Roman" w:hAnsi="Times New Roman"/>
          <w:sz w:val="32"/>
          <w:szCs w:val="32"/>
          <w:rtl w:val="0"/>
          <w:lang w:val="da-DK"/>
        </w:rPr>
        <w:t>n etik og moral, som Jesus forkyndte og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>praktiserede, da han gik rundt med sine disciple i Jerusalem og omegn.</w:t>
      </w:r>
    </w:p>
    <w:p>
      <w:pPr>
        <w:pStyle w:val="Brødtekst A"/>
        <w:spacing w:before="40" w:line="288" w:lineRule="auto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Brødtekst A"/>
        <w:spacing w:line="192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</w:rPr>
      </w:pPr>
      <w:r>
        <w:rPr>
          <w:rFonts w:ascii="Times New Roman" w:hAnsi="Times New Roman"/>
          <w:b w:val="1"/>
          <w:bCs w:val="1"/>
          <w:sz w:val="50"/>
          <w:szCs w:val="50"/>
          <w:rtl w:val="0"/>
          <w:lang w:val="da-DK"/>
        </w:rPr>
        <w:t>Hvorfor sagde Jesus ikke bare det hele selv?</w:t>
      </w:r>
    </w:p>
    <w:p>
      <w:pPr>
        <w:pStyle w:val="Brødtekst A"/>
        <w:spacing w:line="24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</w:rPr>
      </w:pP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Hvorfor forkyndte han i form af lignelser </w:t>
      </w:r>
      <w:r>
        <w:rPr>
          <w:rFonts w:ascii="Times New Roman" w:hAnsi="Times New Roman"/>
          <w:sz w:val="32"/>
          <w:szCs w:val="32"/>
          <w:rtl w:val="0"/>
          <w:lang w:val="da-DK"/>
        </w:rPr>
        <w:t>-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uden at forklare sig intellektelt? Om det siger han selv: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Jeg har endnu meget at sige jer, men det kan I ikke b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 xml:space="preserve">re nu.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         </w:t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>(Joh. 16.12)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Menneskene var 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Jesu tid ikke 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r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>intellektuelt udviklede, som de er i dag. Is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 er intelligensen vokset meget, og dermed ogs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 xml:space="preserve"> evnen til at analysere. Det betyder, at man i stigende grad forlanger logiske forklaringer i stedet for lignelser og dogmer.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Dette forlangende kan Det Tredie Testamente indfri til fulde. Ud over at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 en lys, livsbekr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ftende og logisk verdensforklaring for det humant indstillede menneske har Det Tredie Testamente ogs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lgende egenskaber:</w:t>
      </w:r>
    </w:p>
    <w:p>
      <w:pPr>
        <w:pStyle w:val="Brødtekst A"/>
        <w:rPr>
          <w:rFonts w:ascii="Times New Roman" w:cs="Times New Roman" w:hAnsi="Times New Roman" w:eastAsia="Times New Roman"/>
          <w:i w:val="1"/>
          <w:iCs w:val="1"/>
          <w:sz w:val="32"/>
          <w:szCs w:val="32"/>
          <w:lang w:val="da-DK"/>
        </w:rPr>
      </w:pPr>
      <w:r>
        <w:rPr>
          <w:rFonts w:ascii="Times New Roman" w:cs="Times New Roman" w:hAnsi="Times New Roman" w:eastAsia="Times New Roman"/>
          <w:sz w:val="32"/>
          <w:szCs w:val="32"/>
          <w:lang w:val="da-DK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Det er fuldst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ndigt sammenh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ngende og modsigelsesfrit.</w:t>
      </w:r>
    </w:p>
    <w:p>
      <w:pPr>
        <w:pStyle w:val="Brødtekst A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lang w:val="da-DK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Det er i overensstemmelse med fysikkens og neurovidenskabens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        </w:t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>forskningsresultater.</w:t>
      </w:r>
    </w:p>
    <w:p>
      <w:pPr>
        <w:pStyle w:val="Brødtekst A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</w:p>
    <w:p>
      <w:pPr>
        <w:pStyle w:val="Brødtekst A"/>
        <w:rPr>
          <w:rFonts w:ascii="Times New Roman" w:cs="Times New Roman" w:hAnsi="Times New Roman" w:eastAsia="Times New Roman"/>
          <w:i w:val="1"/>
          <w:iCs w:val="1"/>
          <w:sz w:val="32"/>
          <w:szCs w:val="32"/>
          <w:lang w:val="da-DK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</w:rPr>
        <w:t>Det er i overensstemmelse med den evolution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re udvikling af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          </w:t>
        <w:tab/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dyrearterne.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i w:val="1"/>
          <w:iCs w:val="1"/>
          <w:sz w:val="32"/>
          <w:szCs w:val="32"/>
          <w:lang w:val="da-DK"/>
        </w:rPr>
        <w:tab/>
      </w:r>
      <w:r>
        <w:rPr>
          <w:rFonts w:ascii="Times New Roman" w:hAnsi="Times New Roman"/>
          <w:i w:val="1"/>
          <w:iCs w:val="1"/>
          <w:sz w:val="34"/>
          <w:szCs w:val="34"/>
          <w:rtl w:val="0"/>
        </w:rPr>
        <w:t>Det har en omfattende forklaringsevne, ogs</w:t>
      </w:r>
      <w:r>
        <w:rPr>
          <w:rFonts w:ascii="Times New Roman" w:hAnsi="Times New Roman" w:hint="default"/>
          <w:i w:val="1"/>
          <w:iCs w:val="1"/>
          <w:sz w:val="34"/>
          <w:szCs w:val="34"/>
          <w:rtl w:val="0"/>
          <w:lang w:val="da-DK"/>
        </w:rPr>
        <w:t xml:space="preserve">å </w:t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 xml:space="preserve">over for sider af </w:t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 xml:space="preserve">  </w:t>
        <w:tab/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>virkeligheden, hvor de traditionelle forklaringsmodeller</w:t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 xml:space="preserve"> </w:t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 xml:space="preserve">kommer </w:t>
      </w:r>
      <w:r>
        <w:rPr>
          <w:rFonts w:ascii="Times New Roman" w:cs="Times New Roman" w:hAnsi="Times New Roman" w:eastAsia="Times New Roman"/>
          <w:i w:val="1"/>
          <w:iCs w:val="1"/>
          <w:sz w:val="34"/>
          <w:szCs w:val="34"/>
          <w:lang w:val="da-DK"/>
        </w:rPr>
        <w:tab/>
      </w:r>
      <w:r>
        <w:rPr>
          <w:rFonts w:ascii="Times New Roman" w:hAnsi="Times New Roman"/>
          <w:i w:val="1"/>
          <w:iCs w:val="1"/>
          <w:sz w:val="34"/>
          <w:szCs w:val="34"/>
          <w:rtl w:val="0"/>
          <w:lang w:val="da-DK"/>
        </w:rPr>
        <w:t>til kort.</w:t>
      </w:r>
      <w:r>
        <w:rPr>
          <w:rFonts w:ascii="Times New Roman" w:hAnsi="Times New Roman"/>
          <w:sz w:val="34"/>
          <w:szCs w:val="34"/>
          <w:rtl w:val="0"/>
        </w:rPr>
        <w:t xml:space="preserve"> </w:t>
      </w: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  <w:lang w:val="da-DK"/>
        </w:rPr>
      </w:pPr>
      <w:r>
        <w:rPr>
          <w:rFonts w:ascii="Times New Roman" w:hAnsi="Times New Roman"/>
          <w:b w:val="1"/>
          <w:bCs w:val="1"/>
          <w:sz w:val="50"/>
          <w:szCs w:val="50"/>
          <w:rtl w:val="0"/>
        </w:rPr>
        <w:t>En ubem</w:t>
      </w:r>
      <w:r>
        <w:rPr>
          <w:rFonts w:ascii="Times New Roman" w:hAnsi="Times New Roman" w:hint="default"/>
          <w:b w:val="1"/>
          <w:bCs w:val="1"/>
          <w:sz w:val="50"/>
          <w:szCs w:val="50"/>
          <w:rtl w:val="0"/>
          <w:lang w:val="da-DK"/>
        </w:rPr>
        <w:t>æ</w:t>
      </w:r>
      <w:r>
        <w:rPr>
          <w:rFonts w:ascii="Times New Roman" w:hAnsi="Times New Roman"/>
          <w:b w:val="1"/>
          <w:bCs w:val="1"/>
          <w:sz w:val="50"/>
          <w:szCs w:val="50"/>
          <w:rtl w:val="0"/>
          <w:lang w:val="da-DK"/>
        </w:rPr>
        <w:t>rket verdenshistorisk begivenhed</w:t>
      </w:r>
    </w:p>
    <w:p>
      <w:pPr>
        <w:pStyle w:val="Brødtekst A"/>
        <w:spacing w:line="24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>Det Tredie Testamente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 – </w:t>
      </w:r>
      <w:r>
        <w:rPr>
          <w:rFonts w:ascii="Times New Roman" w:hAnsi="Times New Roman"/>
          <w:sz w:val="32"/>
          <w:szCs w:val="32"/>
          <w:rtl w:val="0"/>
          <w:lang w:val="sv-SE"/>
        </w:rPr>
        <w:t>Bibelens forts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ttelse og fuldendelse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er en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</w:t>
      </w:r>
      <w:r>
        <w:rPr>
          <w:rFonts w:ascii="Times New Roman" w:hAnsi="Times New Roman"/>
          <w:sz w:val="32"/>
          <w:szCs w:val="32"/>
          <w:rtl w:val="0"/>
          <w:lang w:val="da-DK"/>
        </w:rPr>
        <w:t>begivenhed i vores tid, der er i klasse med Jesu vandring her 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Jorden for to tusind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>r siden. Hvordan kan en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enest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nl-NL"/>
        </w:rPr>
        <w:t>ende h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ndelse blive ved med at undg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fjernsynets bev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genhed og avisernes forsider? Jesus gav allerede selv svaret:</w:t>
      </w:r>
    </w:p>
    <w:p>
      <w:pPr>
        <w:pStyle w:val="Brødtekst A"/>
        <w:spacing w:line="240" w:lineRule="auto"/>
        <w:ind w:left="567" w:firstLine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Jeg vil bede Faderen, og han vil give jer en anden talsmand, som skal v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re hos jer til evig tid: sandhedens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nd, som verden ikke kan tage imod, fordi den hverken ser eller kender den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.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(Joh. 14.16)</w:t>
      </w:r>
    </w:p>
    <w:p>
      <w:pPr>
        <w:pStyle w:val="Brødtekst A"/>
        <w:spacing w:line="144" w:lineRule="auto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Brødtekst A"/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Det Tredie Testamentes forfatter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>Martinus - siger om samme sp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rgsm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>l:</w:t>
      </w:r>
    </w:p>
    <w:p>
      <w:pPr>
        <w:pStyle w:val="Brødtekst A"/>
        <w:spacing w:line="192" w:lineRule="auto"/>
        <w:ind w:left="567" w:firstLine="3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rødtekst A"/>
        <w:ind w:left="567" w:firstLine="3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Flertallet af Menneskene staar ikke i Dag med aabne Arme for at modtage de h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jeste Analyser. Inden dette er naaet saa vidt, maa der endnu flyde meget Blod, mange Taarer eller manifesteres megen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 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dedans, Kanontorden og Leml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stelse. ... Mit Arbejde er derfor mere beregnet paa Fremtiden end paa Nutiden.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 </w:t>
      </w:r>
      <w:r>
        <w:rPr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(Martinus 1940)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Kirken holder godt nok udkig efter Talsmanden. Men da den tror, at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Talsmanden er en person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sv-SE"/>
        </w:rPr>
        <w:t xml:space="preserve">nemlig Jesus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>kan den naturligvis ikke 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 ø</w:t>
      </w:r>
      <w:r>
        <w:rPr>
          <w:rFonts w:ascii="Times New Roman" w:hAnsi="Times New Roman"/>
          <w:sz w:val="32"/>
          <w:szCs w:val="32"/>
          <w:rtl w:val="0"/>
        </w:rPr>
        <w:t>je 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>Det Tredie Testamente. I ovenst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ende udtalelse siger Jesus ellers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   </w:t>
      </w:r>
      <w:r>
        <w:rPr>
          <w:rFonts w:ascii="Times New Roman" w:hAnsi="Times New Roman"/>
          <w:sz w:val="32"/>
          <w:szCs w:val="32"/>
          <w:rtl w:val="0"/>
          <w:lang w:val="da-DK"/>
        </w:rPr>
        <w:t>indirekte, at Talsmanden ikke kan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re en person. En person ville ikke kunne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pt-PT"/>
        </w:rPr>
        <w:t xml:space="preserve">re hos os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  <w:lang w:val="da-DK"/>
        </w:rPr>
        <w:t>til evig tid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, men det kan </w:t>
      </w:r>
      <w:r>
        <w:rPr>
          <w:rFonts w:ascii="Times New Roman" w:hAnsi="Times New Roman"/>
          <w:sz w:val="32"/>
          <w:szCs w:val="32"/>
          <w:rtl w:val="0"/>
          <w:lang w:val="da-DK"/>
        </w:rPr>
        <w:t>Det Tredie Testamente</w:t>
      </w:r>
      <w:r>
        <w:rPr>
          <w:rFonts w:ascii="Times New Roman" w:hAnsi="Times New Roman"/>
          <w:sz w:val="32"/>
          <w:szCs w:val="32"/>
          <w:rtl w:val="0"/>
          <w:lang w:val="da-DK"/>
        </w:rPr>
        <w:t>.</w:t>
      </w: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  <w:lang w:val="en-US"/>
        </w:rPr>
      </w:pPr>
      <w:r>
        <w:rPr>
          <w:rFonts w:ascii="Times New Roman" w:hAnsi="Times New Roman"/>
          <w:b w:val="1"/>
          <w:bCs w:val="1"/>
          <w:sz w:val="50"/>
          <w:szCs w:val="50"/>
          <w:rtl w:val="0"/>
          <w:lang w:val="da-DK"/>
        </w:rPr>
        <w:t>Manden bag v</w:t>
      </w:r>
      <w:r>
        <w:rPr>
          <w:rFonts w:ascii="Times New Roman" w:hAnsi="Times New Roman" w:hint="default"/>
          <w:b w:val="1"/>
          <w:bCs w:val="1"/>
          <w:sz w:val="50"/>
          <w:szCs w:val="50"/>
          <w:rtl w:val="0"/>
          <w:lang w:val="da-DK"/>
        </w:rPr>
        <w:t>æ</w:t>
      </w:r>
      <w:r>
        <w:rPr>
          <w:rFonts w:ascii="Times New Roman" w:hAnsi="Times New Roman"/>
          <w:b w:val="1"/>
          <w:bCs w:val="1"/>
          <w:sz w:val="50"/>
          <w:szCs w:val="50"/>
          <w:rtl w:val="0"/>
          <w:lang w:val="en-US"/>
        </w:rPr>
        <w:t>rket</w:t>
      </w:r>
    </w:p>
    <w:p>
      <w:pPr>
        <w:pStyle w:val="Brødtekst A"/>
        <w:spacing w:line="24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</w:rPr>
      </w:pP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e-DE"/>
        </w:rPr>
        <w:t>Det Tredie Testamente best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 ikke af filosofiske overvejelser, men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  </w:t>
      </w:r>
      <w:r>
        <w:rPr>
          <w:rFonts w:ascii="Times New Roman" w:hAnsi="Times New Roman"/>
          <w:sz w:val="32"/>
          <w:szCs w:val="32"/>
          <w:rtl w:val="0"/>
          <w:lang w:val="da-DK"/>
        </w:rPr>
        <w:t>udelukkende af selvoplevet 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e-DE"/>
        </w:rPr>
        <w:t>rsteh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 xml:space="preserve">ndsviden. Det skyldes, at forfatteren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ligesom Jesus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var i besiddelse af en perfekt intuitionsevne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>en form for begavelse, som han selv kalder kosmisk bevidsthed. Den bevirkede, at han var lige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bevidst i den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 xml:space="preserve">ndelige verden som i den fysiske. Han kunne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</w:rPr>
        <w:t>se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” </w:t>
      </w:r>
      <w:r>
        <w:rPr>
          <w:rFonts w:ascii="Times New Roman" w:hAnsi="Times New Roman"/>
          <w:sz w:val="32"/>
          <w:szCs w:val="32"/>
          <w:rtl w:val="0"/>
        </w:rPr>
        <w:t xml:space="preserve">de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>ndelige kr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fter bag den fysiske verden. Det Tredie Testamente er en beskrivelse af det han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</w:rPr>
        <w:t>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å”</w:t>
      </w:r>
      <w:r>
        <w:rPr>
          <w:rFonts w:ascii="Times New Roman" w:hAnsi="Times New Roman"/>
          <w:sz w:val="32"/>
          <w:szCs w:val="32"/>
          <w:rtl w:val="0"/>
        </w:rPr>
        <w:t>.</w:t>
      </w:r>
    </w:p>
    <w:p>
      <w:pPr>
        <w:pStyle w:val="Brødtekst A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Han kunne se, at han selv, du og jeg og alle andre skabninger er evige, ud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delige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sener. At det, vi kalder d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den, blot er en overgang til en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ndelig 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relse. En ferie, inden vi 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ny vender tilbage til Jorden for at videreudvikle os. Han kunne se, at visdomsordet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  <w:lang w:val="sv-SE"/>
        </w:rPr>
        <w:t>Som du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r, skal du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</w:t>
      </w:r>
      <w:r>
        <w:rPr>
          <w:rFonts w:ascii="Times New Roman" w:hAnsi="Times New Roman"/>
          <w:sz w:val="32"/>
          <w:szCs w:val="32"/>
          <w:rtl w:val="0"/>
          <w:lang w:val="da-DK"/>
        </w:rPr>
        <w:t>h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ste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” </w:t>
      </w:r>
      <w:r>
        <w:rPr>
          <w:rFonts w:ascii="Times New Roman" w:hAnsi="Times New Roman"/>
          <w:sz w:val="32"/>
          <w:szCs w:val="32"/>
          <w:rtl w:val="0"/>
          <w:lang w:val="da-DK"/>
        </w:rPr>
        <w:t>ogs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g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lder fra liv til liv. Det man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r i det ene liv, h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ster man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</w:t>
      </w:r>
      <w:r>
        <w:rPr>
          <w:rFonts w:ascii="Times New Roman" w:hAnsi="Times New Roman"/>
          <w:sz w:val="32"/>
          <w:szCs w:val="32"/>
          <w:rtl w:val="0"/>
          <w:lang w:val="da-DK"/>
        </w:rPr>
        <w:t>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</w:rPr>
        <w:t>ske 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rst i det 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it-IT"/>
        </w:rPr>
        <w:t>ste.</w:t>
      </w:r>
    </w:p>
    <w:p>
      <w:pPr>
        <w:pStyle w:val="Brødtekst A"/>
        <w:spacing w:line="168" w:lineRule="auto"/>
        <w:rPr>
          <w:rFonts w:ascii="Times New Roman" w:cs="Times New Roman" w:hAnsi="Times New Roman" w:eastAsia="Times New Roman"/>
        </w:rPr>
      </w:pPr>
    </w:p>
    <w:p>
      <w:pPr>
        <w:pStyle w:val="Brødtekst A"/>
        <w:spacing w:before="20" w:line="312" w:lineRule="auto"/>
        <w:rPr>
          <w:rFonts w:ascii="Times New Roman" w:cs="Times New Roman" w:hAnsi="Times New Roman" w:eastAsia="Times New Roman"/>
          <w:b w:val="1"/>
          <w:bCs w:val="1"/>
          <w:sz w:val="50"/>
          <w:szCs w:val="50"/>
        </w:rPr>
      </w:pPr>
      <w:r>
        <w:rPr>
          <w:rFonts w:ascii="Times New Roman" w:hAnsi="Times New Roman"/>
          <w:b w:val="1"/>
          <w:bCs w:val="1"/>
          <w:sz w:val="50"/>
          <w:szCs w:val="50"/>
          <w:rtl w:val="0"/>
        </w:rPr>
        <w:t>P</w:t>
      </w:r>
      <w:r>
        <w:rPr>
          <w:rFonts w:ascii="Times New Roman" w:hAnsi="Times New Roman" w:hint="default"/>
          <w:b w:val="1"/>
          <w:bCs w:val="1"/>
          <w:sz w:val="50"/>
          <w:szCs w:val="50"/>
          <w:rtl w:val="0"/>
          <w:lang w:val="da-DK"/>
        </w:rPr>
        <w:t xml:space="preserve">å </w:t>
      </w:r>
      <w:r>
        <w:rPr>
          <w:rFonts w:ascii="Times New Roman" w:hAnsi="Times New Roman"/>
          <w:b w:val="1"/>
          <w:bCs w:val="1"/>
          <w:sz w:val="50"/>
          <w:szCs w:val="50"/>
          <w:rtl w:val="0"/>
          <w:lang w:val="da-DK"/>
        </w:rPr>
        <w:t>vej mod nye evner</w:t>
      </w:r>
    </w:p>
    <w:p>
      <w:pPr>
        <w:pStyle w:val="Brødtekst A"/>
        <w:spacing w:line="264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Martinus understregede, at set i en st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rre sammenh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ng er han hverken mere eller mindre end alle andre. Vi vil alle med tiden opn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>at 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 xml:space="preserve">de samme evner som ham. Det er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”</w:t>
      </w:r>
      <w:r>
        <w:rPr>
          <w:rFonts w:ascii="Times New Roman" w:hAnsi="Times New Roman"/>
          <w:sz w:val="32"/>
          <w:szCs w:val="32"/>
          <w:rtl w:val="0"/>
        </w:rPr>
        <w:t>kun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” </w:t>
      </w:r>
      <w:r>
        <w:rPr>
          <w:rFonts w:ascii="Times New Roman" w:hAnsi="Times New Roman"/>
          <w:sz w:val="32"/>
          <w:szCs w:val="32"/>
          <w:rtl w:val="0"/>
          <w:lang w:val="da-DK"/>
        </w:rPr>
        <w:t>et sp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rgsm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l om udvikling af den 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dvend</w:t>
      </w:r>
      <w:r>
        <w:rPr>
          <w:rFonts w:ascii="Times New Roman" w:hAnsi="Times New Roman"/>
          <w:sz w:val="32"/>
          <w:szCs w:val="32"/>
          <w:rtl w:val="0"/>
          <w:lang w:val="da-DK"/>
        </w:rPr>
        <w:t>i</w:t>
      </w:r>
      <w:r>
        <w:rPr>
          <w:rFonts w:ascii="Times New Roman" w:hAnsi="Times New Roman"/>
          <w:sz w:val="32"/>
          <w:szCs w:val="32"/>
          <w:rtl w:val="0"/>
          <w:lang w:val="da-DK"/>
        </w:rPr>
        <w:t>ge moral. I denne udviklingsproces, der l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ber over mange liv, kan vi have gl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 af Det Tredie Testamente som inspiration og vejledning, hvis vi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nsker det.</w:t>
      </w:r>
    </w:p>
    <w:p>
      <w:pPr>
        <w:pStyle w:val="Brødtekst A"/>
        <w:spacing w:line="240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Martinus vandrer ad samme vej som os, bare et stykke forude.</w:t>
      </w:r>
      <w:r>
        <w:rPr>
          <w:rFonts w:ascii="Times New Roman" w:cs="Times New Roman" w:hAnsi="Times New Roman" w:eastAsia="Times New Roman"/>
          <w:sz w:val="32"/>
          <w:szCs w:val="32"/>
          <w:lang w:val="da-DK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2558891</wp:posOffset>
            </wp:positionH>
            <wp:positionV relativeFrom="line">
              <wp:posOffset>461367</wp:posOffset>
            </wp:positionV>
            <wp:extent cx="985776" cy="107076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14764"/>
                    <a:stretch>
                      <a:fillRect/>
                    </a:stretch>
                  </pic:blipFill>
                  <pic:spPr>
                    <a:xfrm>
                      <a:off x="0" y="0"/>
                      <a:ext cx="985776" cy="1070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16" w:lineRule="auto"/>
        <w:rPr>
          <w:rFonts w:ascii="Times New Roman" w:cs="Times New Roman" w:hAnsi="Times New Roman" w:eastAsia="Times New Roman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48" w:lineRule="auto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Mere informatio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>n:</w:t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4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  <w:lang w:val="da-DK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da-DK"/>
        </w:rPr>
        <w:t xml:space="preserve">LIVETS SKOLE i Martinus 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da-DK"/>
        </w:rPr>
        <w:t>å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da-DK"/>
        </w:rPr>
        <w:t>ndsvidenskab</w:t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da-DK"/>
        </w:rPr>
        <w:t xml:space="preserve"> www.thethirdtestament.info</w:t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120" w:lineRule="auto"/>
        <w:jc w:val="center"/>
        <w:rPr>
          <w:rFonts w:ascii="Times New Roman" w:cs="Times New Roman" w:hAnsi="Times New Roman" w:eastAsia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  <w:rtl w:val="0"/>
          <w:lang w:val="da-DK"/>
        </w:rPr>
        <w:t xml:space="preserve">  </w:t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64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lang w:val="da-DK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www.livetsskole.info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 - Tel: 20 15 78 11</w:t>
      </w:r>
    </w:p>
    <w:p>
      <w:pPr>
        <w:pStyle w:val="Standard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64" w:lineRule="auto"/>
        <w:jc w:val="center"/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Facebook: LIVETS SKOLE i 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>ndsvidenskab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612"/>
        <w:tab w:val="clear" w:pos="9638"/>
      </w:tabs>
      <w:jc w:val="cen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Sidehoved &amp; sidefod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567"/>
  <w:autoHyphenation w:val="1"/>
  <w:evenAndOddHeaders w:val="0"/>
  <w:bookFoldPrinting w:val="0"/>
  <w:noLineBreaksAfter w:lang="dansk" w:val="‘“(〔[{〈《「『【⦅〘〖«〝︵︷︹︻︽︿﹁﹃﹇﹙﹛﹝｢"/>
  <w:noLineBreaksBefore w:lang="dansk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idehoved &amp; sidefod">
    <w:name w:val="Sidehoved &amp; sidefod"/>
    <w:next w:val="Sidehoved &amp; sidefod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da-DK"/>
    </w:rPr>
  </w:style>
  <w:style w:type="paragraph" w:styleId="Brødtekst A">
    <w:name w:val="Brødtekst A"/>
    <w:next w:val="Brødtekst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-tema">
  <a:themeElements>
    <a:clrScheme name="Office-tema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-tema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-tem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