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LLM agent workflows, Retrieval-Augmented Generation (RAG) systems, and AI-powered automation using Amazon Bedrock, LangChain, LangGraph, and Model Context Protocol (MCP).</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LLM agent workflows using AWS Bedrock and AWS DevOps Agent capabilities that automated incident investigations, generating AI-powered summaries, remediation recommendations, and rollback plans.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Python Lambda functions and Step Functions workflows orchestrating event-driven incident response integrating CloudWatch,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Extended the RAG pipeline with a LangGraph agent that routes to Tavily web search when transcript retrieval cannot answer the question, demonstrating agent tool calling and fallback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RAG pipeline using Python, FastAPI, AWS Bedrock, LangChain, ChromaDB, and Amazon Titan Embeddings for semantic retrieval and AI-powered resume tailoring.</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