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of software engineering experience delivering enterprise cloud solutions using AWS, Python, Go, Terraform, Kubernetes, and modern cloud technologies. AWS Certified Solutions Architect – Professional with hands-on experience building AI-powered applications using Amazon Bedrock, AI agents, Retrieval-Augmented Generation (RAG), and cloud-native architectures through personal projects. This role requires CPA licensure and public accounting tax experience, which are not part of my professional background.</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that automated incident investigations by collecting operational evidence and generating AI-powered incident summaries, remediation recommendations, rollback plans, and validation procedures.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Retrieval-Augmented Generation (RAG) pipeline using Python, FastAPI, AWS Bedrock, LangChain, ChromaDB, and Amazon Titan Embeddings to retrieve relevant resume knowledge for semantic search and AI-powered career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