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of software engineering experience delivering enterprise cloud solutions using AWS, Python, Go, Terraform, Kubernetes, and modern cloud technologies. AWS Certified Solutions Architect – Professional with hands-on experience building AI-powered applications using Amazon Bedrock, AI agents, Retrieval-Augmented Generation (RAG), and cloud-native architectures through personal projects.</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AI agent workflows that automated incident investigations by collecting operational evidence and generating AI-powered incident summaries, remediation recommendations, rollback plans, and validation procedures.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AWS Lambda functions and Step Functions workflows to orchestrate incident investigations and integrate with CloudWatch alarms,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rPr/>
            </w:pPr>
            <w:r>
              <w:t>Built AI-driven cloud automation that reduced incident investigation time from over 60 minutes to approximately 15 minutes.</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Retrieval-Augmented Generation (RAG) pipeline using Python, FastAPI, AWS Bedrock, LangChain, ChromaDB, and Amazon Titan Embeddings to retrieve relevant resume knowledge for semantic search and AI-powered career workflows</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