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Ordinatio Scholae</w:t>
      </w:r>
    </w:p>
    <w:p>
      <w:r>
        <w:rPr>
          <w:b/>
          <w:color w:val="000000"/>
          <w:sz w:val="30"/>
        </w:rPr>
        <w:t>Detaillierte Projektplanung von v0.0.1 bis v1.0.0</w:t>
      </w:r>
    </w:p>
    <w:p>
      <w:pPr>
        <w:spacing w:before="120"/>
      </w:pPr>
      <w:r>
        <w:rPr>
          <w:i/>
        </w:rPr>
        <w:t>OrdiSchool · Produktumfang, Entwicklungsstufen, Datenschutz und Freigabekriterien</w:t>
      </w:r>
    </w:p>
    <w:p>
      <w:pPr>
        <w:spacing w:before="100"/>
      </w:pPr>
      <w:r>
        <w:t>Projektbasis · Stand 13. Oktober 2026</w:t>
      </w:r>
    </w:p>
    <w:p>
      <w:pPr>
        <w:pStyle w:val="Heading1"/>
        <w:keepNext/>
      </w:pPr>
      <w:r>
        <w:t>Zweck und Ergebnis</w:t>
      </w:r>
    </w:p>
    <w:p>
      <w:r>
        <w:t>Dieses Dokument legt das Zielbild und einen umsetzbaren Entwicklungsweg für OrdiSchool fest. OrdiSchool soll eine integrierte Schulsoftware für Planung, Unterrichtsorganisation, Kommunikation und Bewertung werden. Die Module greifen auf gemeinsame, versionierte Stammdaten zurück, damit Stundenpläne, Räume, Vertretungen, Klassenbuch, Termine und persönliche Ansichten zusammenpassen. Thüringen ist der erste fachliche Bezugspunkt; weitere Länder und Schulformen sollen später über überprüfbare Regelprofile ergänzt werden können.</w:t>
      </w:r>
    </w:p>
    <w:p>
      <w:r>
        <w:t>Datenschutz ist eine Architektur- und Freigabeanforderung für jede Version. Der Plan beschreibt technische und organisatorische Maßnahmen, Prüfaufgaben und Nachweise. Er ist keine Rechtsberatung und kann eine Prüfung durch die jeweils verantwortliche Schule beziehungsweise den Schulträger und deren Datenschutzbeauftragte nicht ersetzen. Eine DSGVO-Konformität wird erst für einen konkreten Betrieb, Verantwortlichen, Hosting-Vertrag und Datenfluss beurteilt.</w:t>
      </w:r>
    </w:p>
    <w:p>
      <w:pPr>
        <w:pStyle w:val="Heading1"/>
        <w:keepNext/>
      </w:pPr>
      <w:r>
        <w:t>Produktentscheidung als Arbeitsgrundlage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232"/>
            <w:shd w:fill="17365D"/>
            <w:vAlign w:val="center"/>
            <w:tcMar>
              <w:top w:w="95" w:type="dxa"/>
              <w:start w:w="115" w:type="dxa"/>
              <w:bottom w:w="95" w:type="dxa"/>
              <w:end w:w="115" w:type="dxa"/>
            </w:tcMar>
          </w:tcPr>
          <w:p>
            <w:r>
              <w:rPr>
                <w:b/>
                <w:color w:val="FFFFFF"/>
                <w:sz w:val="18"/>
              </w:rPr>
              <w:t>Bereich</w:t>
            </w:r>
          </w:p>
        </w:tc>
        <w:tc>
          <w:tcPr>
            <w:tcW w:type="dxa" w:w="7560"/>
            <w:shd w:fill="17365D"/>
            <w:vAlign w:val="center"/>
            <w:tcMar>
              <w:top w:w="95" w:type="dxa"/>
              <w:start w:w="115" w:type="dxa"/>
              <w:bottom w:w="95" w:type="dxa"/>
              <w:end w:w="115" w:type="dxa"/>
            </w:tcMar>
          </w:tcPr>
          <w:p>
            <w:r>
              <w:rPr>
                <w:b/>
                <w:color w:val="FFFFFF"/>
                <w:sz w:val="18"/>
              </w:rPr>
              <w:t>Arbeitsannahme für die Planung</w:t>
            </w:r>
          </w:p>
        </w:tc>
      </w:tr>
      <w:tr>
        <w:trPr>
          <w:cantSplit/>
        </w:trPr>
        <w:tc>
          <w:tcPr>
            <w:tcW w:type="dxa" w:w="2232"/>
            <w:vAlign w:val="center"/>
            <w:tcMar>
              <w:top w:w="95" w:type="dxa"/>
              <w:start w:w="115" w:type="dxa"/>
              <w:bottom w:w="95" w:type="dxa"/>
              <w:end w:w="115" w:type="dxa"/>
            </w:tcMar>
          </w:tcPr>
          <w:p>
            <w:pPr>
              <w:spacing w:after="20" w:line="240" w:lineRule="auto"/>
            </w:pPr>
            <w:r>
              <w:rPr>
                <w:rFonts w:ascii="Aptos" w:hAnsi="Aptos"/>
                <w:sz w:val="17"/>
              </w:rPr>
              <w:t>Erster Einsatz</w:t>
            </w:r>
          </w:p>
        </w:tc>
        <w:tc>
          <w:tcPr>
            <w:tcW w:type="dxa" w:w="7560"/>
            <w:vAlign w:val="center"/>
            <w:tcMar>
              <w:top w:w="95" w:type="dxa"/>
              <w:start w:w="115" w:type="dxa"/>
              <w:bottom w:w="95" w:type="dxa"/>
              <w:end w:w="115" w:type="dxa"/>
            </w:tcMar>
          </w:tcPr>
          <w:p>
            <w:pPr>
              <w:spacing w:after="20" w:line="240" w:lineRule="auto"/>
            </w:pPr>
            <w:r>
              <w:rPr>
                <w:rFonts w:ascii="Aptos" w:hAnsi="Aptos"/>
                <w:sz w:val="17"/>
              </w:rPr>
              <w:t>Thüringen; zunächst eine Schule als Pilot. Datenmodell und Berechtigungen werden so entworfen, dass eine spätere Trennung mehrerer Schulen möglich ist.</w:t>
            </w:r>
          </w:p>
        </w:tc>
      </w:tr>
      <w:tr>
        <w:trPr>
          <w:cantSplit/>
        </w:trPr>
        <w:tc>
          <w:tcPr>
            <w:tcW w:type="dxa" w:w="2232"/>
            <w:vAlign w:val="center"/>
            <w:tcMar>
              <w:top w:w="95" w:type="dxa"/>
              <w:start w:w="115" w:type="dxa"/>
              <w:bottom w:w="95" w:type="dxa"/>
              <w:end w:w="115" w:type="dxa"/>
            </w:tcMar>
            <w:shd w:fill="F3F6FA"/>
          </w:tcPr>
          <w:p>
            <w:pPr>
              <w:spacing w:after="20" w:line="240" w:lineRule="auto"/>
            </w:pPr>
            <w:r>
              <w:rPr>
                <w:rFonts w:ascii="Aptos" w:hAnsi="Aptos"/>
                <w:sz w:val="17"/>
              </w:rPr>
              <w:t>Betriebsform</w:t>
            </w:r>
          </w:p>
        </w:tc>
        <w:tc>
          <w:tcPr>
            <w:tcW w:type="dxa" w:w="7560"/>
            <w:vAlign w:val="center"/>
            <w:tcMar>
              <w:top w:w="95" w:type="dxa"/>
              <w:start w:w="115" w:type="dxa"/>
              <w:bottom w:w="95" w:type="dxa"/>
              <w:end w:w="115" w:type="dxa"/>
            </w:tcMar>
            <w:shd w:fill="F3F6FA"/>
          </w:tcPr>
          <w:p>
            <w:pPr>
              <w:spacing w:after="20" w:line="240" w:lineRule="auto"/>
            </w:pPr>
            <w:r>
              <w:rPr>
                <w:rFonts w:ascii="Aptos" w:hAnsi="Aptos"/>
                <w:sz w:val="17"/>
              </w:rPr>
              <w:t>Webanwendung mit rollenbasiertem Zugriff. PHP/MySQL ist eine vorläufige Option aus bisherigen Projekten; vor Architekturfreigabe werden Hosting, Sicherheitsfunktionen und Auftragsverarbeitung geprüft.</w:t>
            </w:r>
          </w:p>
        </w:tc>
      </w:tr>
      <w:tr>
        <w:trPr>
          <w:cantSplit/>
        </w:trPr>
        <w:tc>
          <w:tcPr>
            <w:tcW w:type="dxa" w:w="2232"/>
            <w:vAlign w:val="center"/>
            <w:tcMar>
              <w:top w:w="95" w:type="dxa"/>
              <w:start w:w="115" w:type="dxa"/>
              <w:bottom w:w="95" w:type="dxa"/>
              <w:end w:w="115" w:type="dxa"/>
            </w:tcMar>
          </w:tcPr>
          <w:p>
            <w:pPr>
              <w:spacing w:after="20" w:line="240" w:lineRule="auto"/>
            </w:pPr>
            <w:r>
              <w:rPr>
                <w:rFonts w:ascii="Aptos" w:hAnsi="Aptos"/>
                <w:sz w:val="17"/>
              </w:rPr>
              <w:t>Planungsassistenz</w:t>
            </w:r>
          </w:p>
        </w:tc>
        <w:tc>
          <w:tcPr>
            <w:tcW w:type="dxa" w:w="7560"/>
            <w:vAlign w:val="center"/>
            <w:tcMar>
              <w:top w:w="95" w:type="dxa"/>
              <w:start w:w="115" w:type="dxa"/>
              <w:bottom w:w="95" w:type="dxa"/>
              <w:end w:w="115" w:type="dxa"/>
            </w:tcMar>
          </w:tcPr>
          <w:p>
            <w:pPr>
              <w:spacing w:after="20" w:line="240" w:lineRule="auto"/>
            </w:pPr>
            <w:r>
              <w:rPr>
                <w:rFonts w:ascii="Aptos" w:hAnsi="Aptos"/>
                <w:sz w:val="17"/>
              </w:rPr>
              <w:t>Die Software schlägt Änderungen vor, erklärt Konflikte und lässt verantwortliche Personen freigeben. Sie veröffentlicht keine kritische Planänderung ohne menschliche Bestätigung.</w:t>
            </w:r>
          </w:p>
        </w:tc>
      </w:tr>
      <w:tr>
        <w:trPr>
          <w:cantSplit/>
        </w:trPr>
        <w:tc>
          <w:tcPr>
            <w:tcW w:type="dxa" w:w="2232"/>
            <w:vAlign w:val="center"/>
            <w:tcMar>
              <w:top w:w="95" w:type="dxa"/>
              <w:start w:w="115" w:type="dxa"/>
              <w:bottom w:w="95" w:type="dxa"/>
              <w:end w:w="115" w:type="dxa"/>
            </w:tcMar>
            <w:shd w:fill="F3F6FA"/>
          </w:tcPr>
          <w:p>
            <w:pPr>
              <w:spacing w:after="20" w:line="240" w:lineRule="auto"/>
            </w:pPr>
            <w:r>
              <w:rPr>
                <w:rFonts w:ascii="Aptos" w:hAnsi="Aptos"/>
                <w:sz w:val="17"/>
              </w:rPr>
              <w:t>Regelwerk</w:t>
            </w:r>
          </w:p>
        </w:tc>
        <w:tc>
          <w:tcPr>
            <w:tcW w:type="dxa" w:w="7560"/>
            <w:vAlign w:val="center"/>
            <w:tcMar>
              <w:top w:w="95" w:type="dxa"/>
              <w:start w:w="115" w:type="dxa"/>
              <w:bottom w:w="95" w:type="dxa"/>
              <w:end w:w="115" w:type="dxa"/>
            </w:tcMar>
            <w:shd w:fill="F3F6FA"/>
          </w:tcPr>
          <w:p>
            <w:pPr>
              <w:spacing w:after="20" w:line="240" w:lineRule="auto"/>
            </w:pPr>
            <w:r>
              <w:rPr>
                <w:rFonts w:ascii="Aptos" w:hAnsi="Aptos"/>
                <w:sz w:val="17"/>
              </w:rPr>
              <w:t>Regeln sind versioniert, mit Quelle, Gültigkeit, Schulform und Freigabestatus versehen. Die Software kennzeichnet offene oder widersprüchliche Regeln zur Prüfung.</w:t>
            </w:r>
          </w:p>
        </w:tc>
      </w:tr>
      <w:tr>
        <w:trPr>
          <w:cantSplit/>
        </w:trPr>
        <w:tc>
          <w:tcPr>
            <w:tcW w:type="dxa" w:w="2232"/>
            <w:vAlign w:val="center"/>
            <w:tcMar>
              <w:top w:w="95" w:type="dxa"/>
              <w:start w:w="115" w:type="dxa"/>
              <w:bottom w:w="95" w:type="dxa"/>
              <w:end w:w="115" w:type="dxa"/>
            </w:tcMar>
          </w:tcPr>
          <w:p>
            <w:pPr>
              <w:spacing w:after="20" w:line="240" w:lineRule="auto"/>
            </w:pPr>
            <w:r>
              <w:rPr>
                <w:rFonts w:ascii="Aptos" w:hAnsi="Aptos"/>
                <w:sz w:val="17"/>
              </w:rPr>
              <w:t>Datenschutzbetrieb</w:t>
            </w:r>
          </w:p>
        </w:tc>
        <w:tc>
          <w:tcPr>
            <w:tcW w:type="dxa" w:w="7560"/>
            <w:vAlign w:val="center"/>
            <w:tcMar>
              <w:top w:w="95" w:type="dxa"/>
              <w:start w:w="115" w:type="dxa"/>
              <w:bottom w:w="95" w:type="dxa"/>
              <w:end w:w="115" w:type="dxa"/>
            </w:tcMar>
          </w:tcPr>
          <w:p>
            <w:pPr>
              <w:spacing w:after="20" w:line="240" w:lineRule="auto"/>
            </w:pPr>
            <w:r>
              <w:rPr>
                <w:rFonts w:ascii="Aptos" w:hAnsi="Aptos"/>
                <w:sz w:val="17"/>
              </w:rPr>
              <w:t>Entwicklung und Tests verwenden synthetische Daten. Echte Schülerdaten kommen erst nach Freigabe des konkreten Betriebs, der Verträge und der Datenschutzunterlagen in Frage.</w:t>
            </w:r>
          </w:p>
        </w:tc>
      </w:tr>
    </w:tbl>
    <w:p>
      <w:pPr>
        <w:spacing w:after="20"/>
      </w:pPr>
    </w:p>
    <w:p>
      <w:pPr>
        <w:pStyle w:val="Heading1"/>
        <w:keepNext/>
      </w:pPr>
      <w:r>
        <w:t>1. Zielbild und Benutzergruppen</w:t>
      </w:r>
    </w:p>
    <w:p>
      <w:r>
        <w:t>OrdiSchool soll schulische Verwaltungsabläufe in einem konsistenten System unterstützen. Ein Datensatz wie Klasse, Fach, Lehrkraft, Raum oder Unterrichtsstunde wird möglichst einmal gepflegt und anschließend in den jeweils berechtigten Modulen genutzt. Änderungen bleiben nachvollziehbar; historische Bewertungs- und Planstände werden nicht stillschweigend überschrieben.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376"/>
            <w:shd w:fill="17365D"/>
            <w:vAlign w:val="center"/>
            <w:tcMar>
              <w:top w:w="95" w:type="dxa"/>
              <w:start w:w="115" w:type="dxa"/>
              <w:bottom w:w="95" w:type="dxa"/>
              <w:end w:w="115" w:type="dxa"/>
            </w:tcMar>
          </w:tcPr>
          <w:p>
            <w:r>
              <w:rPr>
                <w:b/>
                <w:color w:val="FFFFFF"/>
                <w:sz w:val="18"/>
              </w:rPr>
              <w:t>Benutzergruppe</w:t>
            </w:r>
          </w:p>
        </w:tc>
        <w:tc>
          <w:tcPr>
            <w:tcW w:type="dxa" w:w="7416"/>
            <w:shd w:fill="17365D"/>
            <w:vAlign w:val="center"/>
            <w:tcMar>
              <w:top w:w="95" w:type="dxa"/>
              <w:start w:w="115" w:type="dxa"/>
              <w:bottom w:w="95" w:type="dxa"/>
              <w:end w:w="115" w:type="dxa"/>
            </w:tcMar>
          </w:tcPr>
          <w:p>
            <w:r>
              <w:rPr>
                <w:b/>
                <w:color w:val="FFFFFF"/>
                <w:sz w:val="18"/>
              </w:rPr>
              <w:t>Typische Aufgaben</w:t>
            </w:r>
          </w:p>
        </w:tc>
      </w:tr>
      <w:tr>
        <w:trPr>
          <w:cantSplit/>
        </w:trPr>
        <w:tc>
          <w:tcPr>
            <w:tcW w:type="dxa" w:w="2376"/>
            <w:vAlign w:val="center"/>
            <w:tcMar>
              <w:top w:w="95" w:type="dxa"/>
              <w:start w:w="115" w:type="dxa"/>
              <w:bottom w:w="95" w:type="dxa"/>
              <w:end w:w="115" w:type="dxa"/>
            </w:tcMar>
          </w:tcPr>
          <w:p>
            <w:pPr>
              <w:spacing w:after="20" w:line="240" w:lineRule="auto"/>
            </w:pPr>
            <w:r>
              <w:rPr>
                <w:rFonts w:ascii="Aptos" w:hAnsi="Aptos"/>
                <w:sz w:val="17"/>
              </w:rPr>
              <w:t>Schulleitung / Planung</w:t>
            </w:r>
          </w:p>
        </w:tc>
        <w:tc>
          <w:tcPr>
            <w:tcW w:type="dxa" w:w="7416"/>
            <w:vAlign w:val="center"/>
            <w:tcMar>
              <w:top w:w="95" w:type="dxa"/>
              <w:start w:w="115" w:type="dxa"/>
              <w:bottom w:w="95" w:type="dxa"/>
              <w:end w:w="115" w:type="dxa"/>
            </w:tcMar>
          </w:tcPr>
          <w:p>
            <w:pPr>
              <w:spacing w:after="20" w:line="240" w:lineRule="auto"/>
            </w:pPr>
            <w:r>
              <w:rPr>
                <w:rFonts w:ascii="Aptos" w:hAnsi="Aptos"/>
                <w:sz w:val="17"/>
              </w:rPr>
              <w:t>Planungsgrundlagen und Termine verwalten, Pläne prüfen und freigeben, Mitteilungen an Gruppen oder die gesamte Schule veröffentlichen.</w:t>
            </w:r>
          </w:p>
        </w:tc>
      </w:tr>
      <w:tr>
        <w:trPr>
          <w:cantSplit/>
        </w:trPr>
        <w:tc>
          <w:tcPr>
            <w:tcW w:type="dxa" w:w="2376"/>
            <w:vAlign w:val="center"/>
            <w:tcMar>
              <w:top w:w="95" w:type="dxa"/>
              <w:start w:w="115" w:type="dxa"/>
              <w:bottom w:w="95" w:type="dxa"/>
              <w:end w:w="115" w:type="dxa"/>
            </w:tcMar>
            <w:shd w:fill="F3F6FA"/>
          </w:tcPr>
          <w:p>
            <w:pPr>
              <w:spacing w:after="20" w:line="240" w:lineRule="auto"/>
            </w:pPr>
            <w:r>
              <w:rPr>
                <w:rFonts w:ascii="Aptos" w:hAnsi="Aptos"/>
                <w:sz w:val="17"/>
              </w:rPr>
              <w:t>Planungsverantwortliche</w:t>
            </w:r>
          </w:p>
        </w:tc>
        <w:tc>
          <w:tcPr>
            <w:tcW w:type="dxa" w:w="7416"/>
            <w:vAlign w:val="center"/>
            <w:tcMar>
              <w:top w:w="95" w:type="dxa"/>
              <w:start w:w="115" w:type="dxa"/>
              <w:bottom w:w="95" w:type="dxa"/>
              <w:end w:w="115" w:type="dxa"/>
            </w:tcMar>
            <w:shd w:fill="F3F6FA"/>
          </w:tcPr>
          <w:p>
            <w:pPr>
              <w:spacing w:after="20" w:line="240" w:lineRule="auto"/>
            </w:pPr>
            <w:r>
              <w:rPr>
                <w:rFonts w:ascii="Aptos" w:hAnsi="Aptos"/>
                <w:sz w:val="17"/>
              </w:rPr>
              <w:t>Stunden-, Raum- und Vertretungspläne erstellen, Konflikte bearbeiten, Vorschläge prüfen und freigegebene Fassungen veröffentlichen.</w:t>
            </w:r>
          </w:p>
        </w:tc>
      </w:tr>
      <w:tr>
        <w:trPr>
          <w:cantSplit/>
        </w:trPr>
        <w:tc>
          <w:tcPr>
            <w:tcW w:type="dxa" w:w="2376"/>
            <w:vAlign w:val="center"/>
            <w:tcMar>
              <w:top w:w="95" w:type="dxa"/>
              <w:start w:w="115" w:type="dxa"/>
              <w:bottom w:w="95" w:type="dxa"/>
              <w:end w:w="115" w:type="dxa"/>
            </w:tcMar>
          </w:tcPr>
          <w:p>
            <w:pPr>
              <w:spacing w:after="20" w:line="240" w:lineRule="auto"/>
            </w:pPr>
            <w:r>
              <w:rPr>
                <w:rFonts w:ascii="Aptos" w:hAnsi="Aptos"/>
                <w:sz w:val="17"/>
              </w:rPr>
              <w:t>Lehrkräfte</w:t>
            </w:r>
          </w:p>
        </w:tc>
        <w:tc>
          <w:tcPr>
            <w:tcW w:type="dxa" w:w="7416"/>
            <w:vAlign w:val="center"/>
            <w:tcMar>
              <w:top w:w="95" w:type="dxa"/>
              <w:start w:w="115" w:type="dxa"/>
              <w:bottom w:w="95" w:type="dxa"/>
              <w:end w:w="115" w:type="dxa"/>
            </w:tcMar>
          </w:tcPr>
          <w:p>
            <w:pPr>
              <w:spacing w:after="20" w:line="240" w:lineRule="auto"/>
            </w:pPr>
            <w:r>
              <w:rPr>
                <w:rFonts w:ascii="Aptos" w:hAnsi="Aptos"/>
                <w:sz w:val="17"/>
              </w:rPr>
              <w:t>Persönlichen Plan einsehen, Unterricht dokumentieren, Anwesenheit erfassen, Aufgaben bereitstellen, Bewertungen eintragen und Nachrichten nutzen.</w:t>
            </w:r>
          </w:p>
        </w:tc>
      </w:tr>
      <w:tr>
        <w:trPr>
          <w:cantSplit/>
        </w:trPr>
        <w:tc>
          <w:tcPr>
            <w:tcW w:type="dxa" w:w="2376"/>
            <w:vAlign w:val="center"/>
            <w:tcMar>
              <w:top w:w="95" w:type="dxa"/>
              <w:start w:w="115" w:type="dxa"/>
              <w:bottom w:w="95" w:type="dxa"/>
              <w:end w:w="115" w:type="dxa"/>
            </w:tcMar>
            <w:shd w:fill="F3F6FA"/>
          </w:tcPr>
          <w:p>
            <w:pPr>
              <w:spacing w:after="20" w:line="240" w:lineRule="auto"/>
            </w:pPr>
            <w:r>
              <w:rPr>
                <w:rFonts w:ascii="Aptos" w:hAnsi="Aptos"/>
                <w:sz w:val="17"/>
              </w:rPr>
              <w:t>Klassenleitungen</w:t>
            </w:r>
          </w:p>
        </w:tc>
        <w:tc>
          <w:tcPr>
            <w:tcW w:type="dxa" w:w="7416"/>
            <w:vAlign w:val="center"/>
            <w:tcMar>
              <w:top w:w="95" w:type="dxa"/>
              <w:start w:w="115" w:type="dxa"/>
              <w:bottom w:w="95" w:type="dxa"/>
              <w:end w:w="115" w:type="dxa"/>
            </w:tcMar>
            <w:shd w:fill="F3F6FA"/>
          </w:tcPr>
          <w:p>
            <w:pPr>
              <w:spacing w:after="20" w:line="240" w:lineRule="auto"/>
            </w:pPr>
            <w:r>
              <w:rPr>
                <w:rFonts w:ascii="Aptos" w:hAnsi="Aptos"/>
                <w:sz w:val="17"/>
              </w:rPr>
              <w:t>Klassenbuchhinweise und fehlende Einträge prüfen, klassenspezifische Informationen und Sitzpläne verwalten.</w:t>
            </w:r>
          </w:p>
        </w:tc>
      </w:tr>
      <w:tr>
        <w:trPr>
          <w:cantSplit/>
        </w:trPr>
        <w:tc>
          <w:tcPr>
            <w:tcW w:type="dxa" w:w="2376"/>
            <w:vAlign w:val="center"/>
            <w:tcMar>
              <w:top w:w="95" w:type="dxa"/>
              <w:start w:w="115" w:type="dxa"/>
              <w:bottom w:w="95" w:type="dxa"/>
              <w:end w:w="115" w:type="dxa"/>
            </w:tcMar>
          </w:tcPr>
          <w:p>
            <w:pPr>
              <w:spacing w:after="20" w:line="240" w:lineRule="auto"/>
            </w:pPr>
            <w:r>
              <w:rPr>
                <w:rFonts w:ascii="Aptos" w:hAnsi="Aptos"/>
                <w:sz w:val="17"/>
              </w:rPr>
              <w:t>Lernende</w:t>
            </w:r>
          </w:p>
        </w:tc>
        <w:tc>
          <w:tcPr>
            <w:tcW w:type="dxa" w:w="7416"/>
            <w:vAlign w:val="center"/>
            <w:tcMar>
              <w:top w:w="95" w:type="dxa"/>
              <w:start w:w="115" w:type="dxa"/>
              <w:bottom w:w="95" w:type="dxa"/>
              <w:end w:w="115" w:type="dxa"/>
            </w:tcMar>
          </w:tcPr>
          <w:p>
            <w:pPr>
              <w:spacing w:after="20" w:line="240" w:lineRule="auto"/>
            </w:pPr>
            <w:r>
              <w:rPr>
                <w:rFonts w:ascii="Aptos" w:hAnsi="Aptos"/>
                <w:sz w:val="17"/>
              </w:rPr>
              <w:t>Eigene Pläne, Aufgaben, freigegebene Materialien, Termine, Nachrichten und gegebenenfalls eigene Bewertungsansichten einsehen.</w:t>
            </w:r>
          </w:p>
        </w:tc>
      </w:tr>
      <w:tr>
        <w:trPr>
          <w:cantSplit/>
        </w:trPr>
        <w:tc>
          <w:tcPr>
            <w:tcW w:type="dxa" w:w="2376"/>
            <w:vAlign w:val="center"/>
            <w:tcMar>
              <w:top w:w="95" w:type="dxa"/>
              <w:start w:w="115" w:type="dxa"/>
              <w:bottom w:w="95" w:type="dxa"/>
              <w:end w:w="115" w:type="dxa"/>
            </w:tcMar>
            <w:shd w:fill="F3F6FA"/>
          </w:tcPr>
          <w:p>
            <w:pPr>
              <w:spacing w:after="20" w:line="240" w:lineRule="auto"/>
            </w:pPr>
            <w:r>
              <w:rPr>
                <w:rFonts w:ascii="Aptos" w:hAnsi="Aptos"/>
                <w:sz w:val="17"/>
              </w:rPr>
              <w:t>Verwaltung / Sekretariat</w:t>
            </w:r>
          </w:p>
        </w:tc>
        <w:tc>
          <w:tcPr>
            <w:tcW w:type="dxa" w:w="7416"/>
            <w:vAlign w:val="center"/>
            <w:tcMar>
              <w:top w:w="95" w:type="dxa"/>
              <w:start w:w="115" w:type="dxa"/>
              <w:bottom w:w="95" w:type="dxa"/>
              <w:end w:w="115" w:type="dxa"/>
            </w:tcMar>
            <w:shd w:fill="F3F6FA"/>
          </w:tcPr>
          <w:p>
            <w:pPr>
              <w:spacing w:after="20" w:line="240" w:lineRule="auto"/>
            </w:pPr>
            <w:r>
              <w:rPr>
                <w:rFonts w:ascii="Aptos" w:hAnsi="Aptos"/>
                <w:sz w:val="17"/>
              </w:rPr>
              <w:t>Je nach Freigabe Stammdaten, Räume, Termine, Zeugnisabläufe und organisatorische Mitteilungen pflegen.</w:t>
            </w:r>
          </w:p>
        </w:tc>
      </w:tr>
      <w:tr>
        <w:trPr>
          <w:cantSplit/>
        </w:trPr>
        <w:tc>
          <w:tcPr>
            <w:tcW w:type="dxa" w:w="2376"/>
            <w:vAlign w:val="center"/>
            <w:tcMar>
              <w:top w:w="95" w:type="dxa"/>
              <w:start w:w="115" w:type="dxa"/>
              <w:bottom w:w="95" w:type="dxa"/>
              <w:end w:w="115" w:type="dxa"/>
            </w:tcMar>
          </w:tcPr>
          <w:p>
            <w:pPr>
              <w:spacing w:after="20" w:line="240" w:lineRule="auto"/>
            </w:pPr>
            <w:r>
              <w:rPr>
                <w:rFonts w:ascii="Aptos" w:hAnsi="Aptos"/>
                <w:sz w:val="17"/>
              </w:rPr>
              <w:t>Systemadministration</w:t>
            </w:r>
          </w:p>
        </w:tc>
        <w:tc>
          <w:tcPr>
            <w:tcW w:type="dxa" w:w="7416"/>
            <w:vAlign w:val="center"/>
            <w:tcMar>
              <w:top w:w="95" w:type="dxa"/>
              <w:start w:w="115" w:type="dxa"/>
              <w:bottom w:w="95" w:type="dxa"/>
              <w:end w:w="115" w:type="dxa"/>
            </w:tcMar>
          </w:tcPr>
          <w:p>
            <w:pPr>
              <w:spacing w:after="20" w:line="240" w:lineRule="auto"/>
            </w:pPr>
            <w:r>
              <w:rPr>
                <w:rFonts w:ascii="Aptos" w:hAnsi="Aptos"/>
                <w:sz w:val="17"/>
              </w:rPr>
              <w:t>Konten, Rollen und technische Einstellungen verwalten; fachliche Inhalte nur soweit erforderlich und protokolliert einsehen.</w:t>
            </w:r>
          </w:p>
        </w:tc>
      </w:tr>
    </w:tbl>
    <w:p>
      <w:pPr>
        <w:spacing w:after="20"/>
      </w:pPr>
    </w:p>
    <w:p>
      <w:r>
        <w:t>Rollen sind in der späteren Rechte-Matrix genauer festzulegen. Die Matrix unterscheidet mindestens Lesen, Erstellen, Ändern, Freigeben, Exportieren und Löschen. Rechte werden möglichst auf Schule, Schuljahr, Klasse, Kurs, Gruppe oder Fach begrenzt.</w:t>
      </w:r>
    </w:p>
    <w:p>
      <w:pPr>
        <w:pStyle w:val="Heading1"/>
        <w:keepNext/>
      </w:pPr>
      <w:r>
        <w:t>2. Funktionsumfang und fachliche Anforderungen</w:t>
      </w:r>
    </w:p>
    <w:p>
      <w:pPr>
        <w:pStyle w:val="Heading2"/>
        <w:keepNext/>
      </w:pPr>
      <w:r>
        <w:t>2.1 Stunden-, Raum- und Vertretungsplanung</w:t>
      </w:r>
    </w:p>
    <w:p>
      <w:r>
        <w:t>Die drei Planarten bilden einen gemeinsamen Kern. Ein Unterrichtsereignis verbindet Zeit, Stunde, Klasse beziehungsweise Kurs, Fach, Lehrkraft, Raum und gegebenenfalls Doppelstunde. Raum- und Vertretungsänderungen müssen in den betroffenen Ansichten zusammengeführt werden; keine Planart darf unabhängig einen widersprüchlichen Stand veröffentlichen.</w:t>
      </w:r>
    </w:p>
    <w:p>
      <w:pPr>
        <w:pStyle w:val="ListBullet"/>
        <w:spacing w:after="40"/>
      </w:pPr>
      <w:r>
        <w:t>Wochenstunden- und Stundenpläne erstellen, kopieren, ändern, versionieren und für einen Zeitraum freigeben.</w:t>
      </w:r>
    </w:p>
    <w:p>
      <w:pPr>
        <w:pStyle w:val="ListBullet"/>
        <w:spacing w:after="40"/>
      </w:pPr>
      <w:r>
        <w:t>Räume mit Kapazität, Ausstattung, Fachraumtyp, Nutzungszeiten, Sperrzeiten und Prioritäten verwalten. Fachräume werden bei passenden Fächern bevorzugt; harte Ausschlüsse und weiche Wünsche sind unterscheidbar.</w:t>
      </w:r>
    </w:p>
    <w:p>
      <w:pPr>
        <w:pStyle w:val="ListBullet"/>
        <w:spacing w:after="40"/>
      </w:pPr>
      <w:r>
        <w:t>Lehrkräfte, Klassen, Kurse, Fächer, Zeitraster, Doppelstunden, Teilungsgruppen, Verfügbarkeiten und bekannte Sperrzeiten als Planungsbedingungen abbilden.</w:t>
      </w:r>
    </w:p>
    <w:p>
      <w:pPr>
        <w:pStyle w:val="ListBullet"/>
        <w:spacing w:after="40"/>
      </w:pPr>
      <w:r>
        <w:t>Konflikte erkennen: Doppelbelegung von Lehrkraft, Klasse oder Raum, Überschreitung der Raumkapazität, fehlender Fachraum, nicht erfüllte Regel, fehlende Vertretung oder widersprüchlicher Planstand.</w:t>
      </w:r>
    </w:p>
    <w:p>
      <w:pPr>
        <w:pStyle w:val="ListBullet"/>
        <w:spacing w:after="40"/>
      </w:pPr>
      <w:r>
        <w:t>Änderungen zunächst als Entwurf oder Vorschlag anzeigen. Betroffene Klassen, Lehrkräfte, Räume, Termine und persönliche Ansichten werden vor der Freigabe sichtbar gemacht.</w:t>
      </w:r>
    </w:p>
    <w:p>
      <w:pPr>
        <w:pStyle w:val="ListBullet"/>
        <w:spacing w:after="40"/>
      </w:pPr>
      <w:r>
        <w:t>Vertretungsplanung unterstützt Abwesenheiten, verfügbare Lehrkräfte, Qualifikation/Fachbezug, Belastung, Aufsichten und Raumwechsel, soweit diese Daten freigegeben und fachlich definiert sind.</w:t>
      </w:r>
    </w:p>
    <w:p>
      <w:pPr>
        <w:pStyle w:val="ListBullet"/>
        <w:spacing w:after="40"/>
      </w:pPr>
      <w:r>
        <w:t>Vorschläge nach nachvollziehbaren Kriterien sortieren. Jede Empfehlung erläutert erfüllte und verletzte Bedingungen sowie die Folgen; eine verantwortliche Person entscheidet.</w:t>
      </w:r>
    </w:p>
    <w:p>
      <w:pPr>
        <w:pStyle w:val="ListBullet"/>
        <w:spacing w:after="40"/>
      </w:pPr>
      <w:r>
        <w:t>Planungsprofile für Bundesland, Schulform und Gültigkeitszeitraum verwenden. Änderungen an Regelprofilen dokumentieren Quelle, Datum, zuständige Prüfung und betroffene Pläne.</w:t>
      </w:r>
    </w:p>
    <w:p>
      <w:r>
        <w:t>Regelprofile trennen bindende Vorgaben von schulinternen Wünschen und Optimierungszielen. Gesetzliche Vorgaben werden nicht automatisch aus unbestätigten Texten abgeleitet. Bei unbekannter oder widersprüchlicher Lage zeigt OrdiSchool einen Prüfhinweis, statt eine rechtliche Aussage zu erfinden.</w:t>
      </w:r>
    </w:p>
    <w:p>
      <w:pPr>
        <w:pStyle w:val="Heading2"/>
        <w:keepNext/>
      </w:pPr>
      <w:r>
        <w:t>2.2 Sitzplanverwaltung</w:t>
      </w:r>
    </w:p>
    <w:p>
      <w:pPr>
        <w:pStyle w:val="ListBullet"/>
        <w:spacing w:after="40"/>
      </w:pPr>
      <w:r>
        <w:t>Sitzordnungen pro Klasse, Kurs oder Raum anlegen, verschieben, duplizieren und mit Gültigkeitszeitraum versehen.</w:t>
      </w:r>
    </w:p>
    <w:p>
      <w:pPr>
        <w:pStyle w:val="ListBullet"/>
        <w:spacing w:after="40"/>
      </w:pPr>
      <w:r>
        <w:t>Raumgeometrie, Tischanordnung und Sitzplätze flexibel abbilden; Sitzplätze können bei Bedarf anonymen Platzhaltern zugeordnet werden.</w:t>
      </w:r>
    </w:p>
    <w:p>
      <w:pPr>
        <w:pStyle w:val="ListBullet"/>
        <w:spacing w:after="40"/>
      </w:pPr>
      <w:r>
        <w:t>Sitzplanänderungen nur für berechtigte Personen sichtbar machen; Export und Ausdruck werden rollen- und zweckgebunden gestaltet.</w:t>
      </w:r>
    </w:p>
    <w:p>
      <w:pPr>
        <w:pStyle w:val="ListBullet"/>
        <w:spacing w:after="40"/>
      </w:pPr>
      <w:r>
        <w:t>Verknüpfungen zu Lernenden sind optional und werden nur gespeichert, wenn der schulische Zweck und die Berechtigung geklärt sind.</w:t>
      </w:r>
    </w:p>
    <w:p>
      <w:pPr>
        <w:pStyle w:val="Heading2"/>
        <w:keepNext/>
      </w:pPr>
      <w:r>
        <w:t>2.3 Klassenbuch und Anwesenheit</w:t>
      </w:r>
    </w:p>
    <w:p>
      <w:r>
        <w:t>Ein Klassenbucheintrag dokumentiert eine konkrete Unterrichtsstunde und kann Aufgaben sowie Termine verknüpfen. Vorgesehene Felder: Datum, Beginn/Ende oder Zeit, Stunde, Fach, Fachlehrkraft, Klasse, Doppelstunde, Vertretungsstatus, Stundenthema, Hausaufgaben und Anwesenheit. Anwesenheit je Lernendem: anwesend, abwesend, entschuldigt oder verspätet mit Minutenangabe; eine ergänzende Notiz ist nur mit passender Berechtigung verfügbar.</w:t>
      </w:r>
    </w:p>
    <w:p>
      <w:pPr>
        <w:pStyle w:val="ListBullet"/>
        <w:spacing w:after="40"/>
      </w:pPr>
      <w:r>
        <w:t>Eintrag mit Stunden- und Vertretungsplan abgleichen. Hinweise erscheinen, wenn ein erwarteter Eintrag fehlt, ein Eintrag außerhalb des eigenen Plans liegt, Lehrkraft/Raum/Fach abweichen oder eine Stunde als Vertretung markiert werden müsste.</w:t>
      </w:r>
    </w:p>
    <w:p>
      <w:pPr>
        <w:pStyle w:val="ListBullet"/>
        <w:spacing w:after="40"/>
      </w:pPr>
      <w:r>
        <w:t>Hinweise unterscheiden zwischen sicher ermitteltem Konflikt und möglicher Abweichung; sie ändern oder löschen keinen Eintrag automatisch.</w:t>
      </w:r>
    </w:p>
    <w:p>
      <w:pPr>
        <w:pStyle w:val="ListBullet"/>
        <w:spacing w:after="40"/>
      </w:pPr>
      <w:r>
        <w:t>Klassenleitung erhält eine gefilterte Prüfübersicht mit Datum, Klasse, betroffener Stunde, Ursache und Bearbeitungsstatus.</w:t>
      </w:r>
    </w:p>
    <w:p>
      <w:pPr>
        <w:pStyle w:val="ListBullet"/>
        <w:spacing w:after="40"/>
      </w:pPr>
      <w:r>
        <w:t>Korrekturen bleiben mit Bearbeiter, Zeitpunkt und Änderungsgrund nachvollziehbar. Aufbewahrungs- und Löschfristen werden durch die verantwortliche Stelle festgelegt.</w:t>
      </w:r>
    </w:p>
    <w:p>
      <w:pPr>
        <w:pStyle w:val="Heading2"/>
        <w:keepNext/>
      </w:pPr>
      <w:r>
        <w:t>2.4 Aufgaben und Materialien</w:t>
      </w:r>
    </w:p>
    <w:p>
      <w:r>
        <w:t>Aufgaben können direkt aus einem Klassenbucheintrag entstehen oder unabhängig angelegt werden. Felder umfassen Titel beziehungsweise Text, Fach, verantwortliche Personen, betroffene Klasse/Gruppe oder ausgewählte Lernende, Terminierung, Bearbeitungsstatus und Dateianhänge. Sichtbarkeit und Abgabeoptionen werden später konkretisiert. Anhänge sind nie über erratbare öffentliche URLs zugänglich.</w:t>
      </w:r>
    </w:p>
    <w:p>
      <w:pPr>
        <w:pStyle w:val="Heading2"/>
        <w:keepNext/>
      </w:pPr>
      <w:r>
        <w:t>2.5 Gruppenräume, Blog und Wikis</w:t>
      </w:r>
    </w:p>
    <w:p>
      <w:r>
        <w:t>Berechtigte Gruppen erhalten einen digitalen Raum für Mitteilungen, Beiträge und Materialien. Wikis bieten versionierte, durchsuchbare Inhalte mit Bearbeitungsrechten. Gruppenmitgliedschaften steuern den Zugriff; Änderungen, Freigaben und Löschungen sind nachvollziehbar. Für jede Gruppe werden Verantwortliche und Ablauf beziehungsweise Archivierung festgelegt.</w:t>
      </w:r>
    </w:p>
    <w:p>
      <w:pPr>
        <w:pStyle w:val="Heading2"/>
        <w:keepNext/>
      </w:pPr>
      <w:r>
        <w:t>2.6 Nachrichten, Mitteilungen und Berechtigungen</w:t>
      </w:r>
    </w:p>
    <w:p>
      <w:r>
        <w:t>Das Nachrichtensystem unterstützt Einzel- und Gruppennachrichten einschließlich Dateianhängen. Eine explizite Berechtigungsverwaltung legt fest, welche Gruppe welche andere Gruppe oder Rolle anschreiben darf. Mitteilungen von Schulleitung und Gruppen werden getrennt von privaten Nachrichten dargestellt und können zielgruppengenau veröffentlicht werden. Lesebestätigungen, Push-Nachrichten und externe E-Mail-Benachrichtigungen bleiben bis zu einer Datenschutz- und Zweckprüfung optional.</w:t>
      </w:r>
    </w:p>
    <w:p>
      <w:pPr>
        <w:pStyle w:val="Heading2"/>
        <w:keepNext/>
      </w:pPr>
      <w:r>
        <w:t>2.7 Terminplan und persönlicher Stundenplan</w:t>
      </w:r>
    </w:p>
    <w:p>
      <w:pPr>
        <w:pStyle w:val="ListBullet"/>
        <w:spacing w:after="40"/>
      </w:pPr>
      <w:r>
        <w:t>Gemeinsamer Kalender für schulweite, gruppenbezogene und eigene Termine mit Berechtigungen, Sichtbarkeit, Verantwortlichen und Änderungsverlauf.</w:t>
      </w:r>
    </w:p>
    <w:p>
      <w:pPr>
        <w:pStyle w:val="ListBullet"/>
        <w:spacing w:after="40"/>
      </w:pPr>
      <w:r>
        <w:t>Termine können Stundenplanbezug haben, Unterricht ersetzen oder zusätzliche Veranstaltungen abbilden; Konflikte werden vor Freigabe sichtbar.</w:t>
      </w:r>
    </w:p>
    <w:p>
      <w:pPr>
        <w:pStyle w:val="ListBullet"/>
        <w:spacing w:after="40"/>
      </w:pPr>
      <w:r>
        <w:t>Persönlicher Stundenplan übernimmt freigegebene Vertretungsänderungen, Raumänderungen, Terminnotizen und relevante Aufgabenhinweise.</w:t>
      </w:r>
    </w:p>
    <w:p>
      <w:pPr>
        <w:pStyle w:val="ListBullet"/>
        <w:spacing w:after="40"/>
      </w:pPr>
      <w:r>
        <w:t>Veröffentlichte Änderungen zeigen Quelle und Zeitpunkt, damit Nutzer erkennen, ob eine Information aus Grundplan, Vertretungsplan oder Terminplan stammt.</w:t>
      </w:r>
    </w:p>
    <w:p>
      <w:pPr>
        <w:pStyle w:val="Heading2"/>
        <w:keepNext/>
      </w:pPr>
      <w:r>
        <w:t>2.8 Bewertung mit Noten</w:t>
      </w:r>
    </w:p>
    <w:p>
      <w:r>
        <w:t>Notenverfahren werden als versionierte, nachvollziehbare Algorithmen behandelt. Das System soll verschiedene Verfahren auswählen und später durch berechtigte Fachverantwortliche konfigurieren können. Ein Verfahren beschreibt Notenarten, Gewichtungen, Rundung, fehlende Leistungen, Halbjahres- und Endnoten sowie die zeitliche Gültigkeit. Die konkrete Berechnungslogik muss vor Implementierung fachlich festgelegt und anhand von Beispielen geprüft werden.</w:t>
      </w:r>
    </w:p>
    <w:p>
      <w:pPr>
        <w:pStyle w:val="ListBullet"/>
        <w:spacing w:after="40"/>
      </w:pPr>
      <w:r>
        <w:t>Jede Ergebnisberechnung zeigt Eingabewerte, Notenarten, Gewichte, Rechenschritte, Rundungsregel, Verfahren und Versionsstand.</w:t>
      </w:r>
    </w:p>
    <w:p>
      <w:pPr>
        <w:pStyle w:val="ListBullet"/>
        <w:spacing w:after="40"/>
      </w:pPr>
      <w:r>
        <w:t>Änderungen an einem Algorithmus wirken nicht unbemerkt auf abgeschlossene Zeiträume zurück. Historische Ergebnisse bleiben mit der damals gültigen Konfiguration reproduzierbar.</w:t>
      </w:r>
    </w:p>
    <w:p>
      <w:pPr>
        <w:pStyle w:val="ListBullet"/>
        <w:spacing w:after="40"/>
      </w:pPr>
      <w:r>
        <w:t>Rollen steuern, wer Leistungen erfassen, ändern, freigeben und einsehen kann. Korrekturen werden protokolliert.</w:t>
      </w:r>
    </w:p>
    <w:p>
      <w:pPr>
        <w:pStyle w:val="ListBullet"/>
        <w:spacing w:after="40"/>
      </w:pPr>
      <w:r>
        <w:t>Testfälle decken Grenzwerte, fehlende Werte, Rundungsfälle, unterschiedliche Gewichtungen und Abschlussnoten ab.</w:t>
      </w:r>
    </w:p>
    <w:p>
      <w:pPr>
        <w:pStyle w:val="Heading2"/>
        <w:keepNext/>
      </w:pPr>
      <w:r>
        <w:t>2.9 Bewertung ohne Noten mit Radarspinne</w:t>
      </w:r>
    </w:p>
    <w:p>
      <w:r>
        <w:t>Das Zielbild umfasst eine fachbezogene Radarspinne mit Dimensionen, die die jeweilige Fachkonferenz festlegt. Dimensionen, Skalen, Beschreibungen, Beobachtungszeiträume, Auswertungen, Sichtbarkeit und Vergleichbarkeit sind noch offen und werden vor der Umsetzung in einer eigenen fachlichen Spezifikation beschlossen. Die Darstellung darf keine scheinpräzisen Aussagen erzeugen; Lernende und Lehrkräfte müssen erkennen können, worauf eine Bewertung beruht.</w:t>
      </w:r>
    </w:p>
    <w:p>
      <w:pPr>
        <w:pStyle w:val="Heading2"/>
        <w:keepNext/>
      </w:pPr>
      <w:r>
        <w:t>2.10 Zeugnisse und Dashboard</w:t>
      </w:r>
    </w:p>
    <w:p>
      <w:r>
        <w:t>Die Zeugniserstellung baut auf freigegebenen Stammdaten und Bewertungsständen auf. Vorlagen, Pflichtfelder, Textbausteine, Korrekturläufe, Freigaben, Druck/PDF-Export und Aufbewahrung werden pro Schulform und Zeitraum konfiguriert. Zeugnisse gelten erst nach fachlicher und rechtlicher Prüfung der Vorlagen als produktiv nutzbar. Das Dashboard zeigt je Rolle die anstehenden Aufgaben, Planänderungen, fehlenden Klassenbucheinträge, Mitteilungen, Termine und relevante Bewertungsfristen.</w:t>
      </w:r>
    </w:p>
    <w:p>
      <w:pPr>
        <w:pStyle w:val="Heading1"/>
        <w:keepNext/>
      </w:pPr>
      <w:r>
        <w:t>3. Gemeinsame Daten und Abhängigkeiten</w:t>
      </w:r>
    </w:p>
    <w:p>
      <w:r>
        <w:t>Das Datenmodell wird um zentrale Objekte aufgebaut: Schule, Schuljahr, Zeitraum, Schulform, Klasse, Lerngruppe/Kurs, Lernende, Lehrkraft, Fach, Raum, Zeitraster, Unterrichtsereignis, Vertretungsereignis, Termin, Gruppe, Aufgabe, Klassenbucheintrag, Leistung, Bewertungsverfahren, Sitzplan, Nachricht, Anhang und Zeugnis. Für alle personenbezogenen Objekte werden Zweck, Sichtbarkeit, Herkunft und Lösch- beziehungsweise Aufbewahrungsregel berücksichtigt.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3168"/>
            <w:shd w:fill="17365D"/>
            <w:vAlign w:val="center"/>
            <w:tcMar>
              <w:top w:w="95" w:type="dxa"/>
              <w:start w:w="115" w:type="dxa"/>
              <w:bottom w:w="95" w:type="dxa"/>
              <w:end w:w="115" w:type="dxa"/>
            </w:tcMar>
          </w:tcPr>
          <w:p>
            <w:r>
              <w:rPr>
                <w:b/>
                <w:color w:val="FFFFFF"/>
                <w:sz w:val="18"/>
              </w:rPr>
              <w:t>Änderung</w:t>
            </w:r>
          </w:p>
        </w:tc>
        <w:tc>
          <w:tcPr>
            <w:tcW w:type="dxa" w:w="6624"/>
            <w:shd w:fill="17365D"/>
            <w:vAlign w:val="center"/>
            <w:tcMar>
              <w:top w:w="95" w:type="dxa"/>
              <w:start w:w="115" w:type="dxa"/>
              <w:bottom w:w="95" w:type="dxa"/>
              <w:end w:w="115" w:type="dxa"/>
            </w:tcMar>
          </w:tcPr>
          <w:p>
            <w:r>
              <w:rPr>
                <w:b/>
                <w:color w:val="FFFFFF"/>
                <w:sz w:val="18"/>
              </w:rPr>
              <w:t>Abhängige Bereiche / notwendige Prüfung</w:t>
            </w:r>
          </w:p>
        </w:tc>
      </w:tr>
      <w:tr>
        <w:trPr>
          <w:cantSplit/>
        </w:trPr>
        <w:tc>
          <w:tcPr>
            <w:tcW w:type="dxa" w:w="3168"/>
            <w:vAlign w:val="center"/>
            <w:tcMar>
              <w:top w:w="95" w:type="dxa"/>
              <w:start w:w="115" w:type="dxa"/>
              <w:bottom w:w="95" w:type="dxa"/>
              <w:end w:w="115" w:type="dxa"/>
            </w:tcMar>
          </w:tcPr>
          <w:p>
            <w:pPr>
              <w:spacing w:after="20" w:line="240" w:lineRule="auto"/>
            </w:pPr>
            <w:r>
              <w:rPr>
                <w:rFonts w:ascii="Aptos" w:hAnsi="Aptos"/>
                <w:sz w:val="17"/>
              </w:rPr>
              <w:t>Klasse, Kurs oder Zuordnung</w:t>
            </w:r>
          </w:p>
        </w:tc>
        <w:tc>
          <w:tcPr>
            <w:tcW w:type="dxa" w:w="6624"/>
            <w:vAlign w:val="center"/>
            <w:tcMar>
              <w:top w:w="95" w:type="dxa"/>
              <w:start w:w="115" w:type="dxa"/>
              <w:bottom w:w="95" w:type="dxa"/>
              <w:end w:w="115" w:type="dxa"/>
            </w:tcMar>
          </w:tcPr>
          <w:p>
            <w:pPr>
              <w:spacing w:after="20" w:line="240" w:lineRule="auto"/>
            </w:pPr>
            <w:r>
              <w:rPr>
                <w:rFonts w:ascii="Aptos" w:hAnsi="Aptos"/>
                <w:sz w:val="17"/>
              </w:rPr>
              <w:t>Stundenplan, Klassenbuch, Aufgaben, Sitzplan, Gruppen, Noten und Zeugnisse.</w:t>
            </w:r>
          </w:p>
        </w:tc>
      </w:tr>
      <w:tr>
        <w:trPr>
          <w:cantSplit/>
        </w:trPr>
        <w:tc>
          <w:tcPr>
            <w:tcW w:type="dxa" w:w="3168"/>
            <w:vAlign w:val="center"/>
            <w:tcMar>
              <w:top w:w="95" w:type="dxa"/>
              <w:start w:w="115" w:type="dxa"/>
              <w:bottom w:w="95" w:type="dxa"/>
              <w:end w:w="115" w:type="dxa"/>
            </w:tcMar>
            <w:shd w:fill="F3F6FA"/>
          </w:tcPr>
          <w:p>
            <w:pPr>
              <w:spacing w:after="20" w:line="240" w:lineRule="auto"/>
            </w:pPr>
            <w:r>
              <w:rPr>
                <w:rFonts w:ascii="Aptos" w:hAnsi="Aptos"/>
                <w:sz w:val="17"/>
              </w:rPr>
              <w:t>Lehrkraft oder Verfügbarkeit</w:t>
            </w:r>
          </w:p>
        </w:tc>
        <w:tc>
          <w:tcPr>
            <w:tcW w:type="dxa" w:w="6624"/>
            <w:vAlign w:val="center"/>
            <w:tcMar>
              <w:top w:w="95" w:type="dxa"/>
              <w:start w:w="115" w:type="dxa"/>
              <w:bottom w:w="95" w:type="dxa"/>
              <w:end w:w="115" w:type="dxa"/>
            </w:tcMar>
            <w:shd w:fill="F3F6FA"/>
          </w:tcPr>
          <w:p>
            <w:pPr>
              <w:spacing w:after="20" w:line="240" w:lineRule="auto"/>
            </w:pPr>
            <w:r>
              <w:rPr>
                <w:rFonts w:ascii="Aptos" w:hAnsi="Aptos"/>
                <w:sz w:val="17"/>
              </w:rPr>
              <w:t>Stundenplan, Vertretungsplanung, persönlicher Plan, Klassenbuch und Freigaben.</w:t>
            </w:r>
          </w:p>
        </w:tc>
      </w:tr>
      <w:tr>
        <w:trPr>
          <w:cantSplit/>
        </w:trPr>
        <w:tc>
          <w:tcPr>
            <w:tcW w:type="dxa" w:w="3168"/>
            <w:vAlign w:val="center"/>
            <w:tcMar>
              <w:top w:w="95" w:type="dxa"/>
              <w:start w:w="115" w:type="dxa"/>
              <w:bottom w:w="95" w:type="dxa"/>
              <w:end w:w="115" w:type="dxa"/>
            </w:tcMar>
          </w:tcPr>
          <w:p>
            <w:pPr>
              <w:spacing w:after="20" w:line="240" w:lineRule="auto"/>
            </w:pPr>
            <w:r>
              <w:rPr>
                <w:rFonts w:ascii="Aptos" w:hAnsi="Aptos"/>
                <w:sz w:val="17"/>
              </w:rPr>
              <w:t>Raum, Kapazität oder Ausstattung</w:t>
            </w:r>
          </w:p>
        </w:tc>
        <w:tc>
          <w:tcPr>
            <w:tcW w:type="dxa" w:w="6624"/>
            <w:vAlign w:val="center"/>
            <w:tcMar>
              <w:top w:w="95" w:type="dxa"/>
              <w:start w:w="115" w:type="dxa"/>
              <w:bottom w:w="95" w:type="dxa"/>
              <w:end w:w="115" w:type="dxa"/>
            </w:tcMar>
          </w:tcPr>
          <w:p>
            <w:pPr>
              <w:spacing w:after="20" w:line="240" w:lineRule="auto"/>
            </w:pPr>
            <w:r>
              <w:rPr>
                <w:rFonts w:ascii="Aptos" w:hAnsi="Aptos"/>
                <w:sz w:val="17"/>
              </w:rPr>
              <w:t>Raumplan, Stundenplan, Vertretungsänderung, Termine und Konfliktprüfung.</w:t>
            </w:r>
          </w:p>
        </w:tc>
      </w:tr>
      <w:tr>
        <w:trPr>
          <w:cantSplit/>
        </w:trPr>
        <w:tc>
          <w:tcPr>
            <w:tcW w:type="dxa" w:w="3168"/>
            <w:vAlign w:val="center"/>
            <w:tcMar>
              <w:top w:w="95" w:type="dxa"/>
              <w:start w:w="115" w:type="dxa"/>
              <w:bottom w:w="95" w:type="dxa"/>
              <w:end w:w="115" w:type="dxa"/>
            </w:tcMar>
            <w:shd w:fill="F3F6FA"/>
          </w:tcPr>
          <w:p>
            <w:pPr>
              <w:spacing w:after="20" w:line="240" w:lineRule="auto"/>
            </w:pPr>
            <w:r>
              <w:rPr>
                <w:rFonts w:ascii="Aptos" w:hAnsi="Aptos"/>
                <w:sz w:val="17"/>
              </w:rPr>
              <w:t>Zeit / Stundenraster</w:t>
            </w:r>
          </w:p>
        </w:tc>
        <w:tc>
          <w:tcPr>
            <w:tcW w:type="dxa" w:w="6624"/>
            <w:vAlign w:val="center"/>
            <w:tcMar>
              <w:top w:w="95" w:type="dxa"/>
              <w:start w:w="115" w:type="dxa"/>
              <w:bottom w:w="95" w:type="dxa"/>
              <w:end w:w="115" w:type="dxa"/>
            </w:tcMar>
            <w:shd w:fill="F3F6FA"/>
          </w:tcPr>
          <w:p>
            <w:pPr>
              <w:spacing w:after="20" w:line="240" w:lineRule="auto"/>
            </w:pPr>
            <w:r>
              <w:rPr>
                <w:rFonts w:ascii="Aptos" w:hAnsi="Aptos"/>
                <w:sz w:val="17"/>
              </w:rPr>
              <w:t>Stunden-, Raum-, Vertretungs- und Terminplan sowie Soll-Ist-Prüfung des Klassenbuchs.</w:t>
            </w:r>
          </w:p>
        </w:tc>
      </w:tr>
      <w:tr>
        <w:trPr>
          <w:cantSplit/>
        </w:trPr>
        <w:tc>
          <w:tcPr>
            <w:tcW w:type="dxa" w:w="3168"/>
            <w:vAlign w:val="center"/>
            <w:tcMar>
              <w:top w:w="95" w:type="dxa"/>
              <w:start w:w="115" w:type="dxa"/>
              <w:bottom w:w="95" w:type="dxa"/>
              <w:end w:w="115" w:type="dxa"/>
            </w:tcMar>
          </w:tcPr>
          <w:p>
            <w:pPr>
              <w:spacing w:after="20" w:line="240" w:lineRule="auto"/>
            </w:pPr>
            <w:r>
              <w:rPr>
                <w:rFonts w:ascii="Aptos" w:hAnsi="Aptos"/>
                <w:sz w:val="17"/>
              </w:rPr>
              <w:t>Bewertungsverfahren</w:t>
            </w:r>
          </w:p>
        </w:tc>
        <w:tc>
          <w:tcPr>
            <w:tcW w:type="dxa" w:w="6624"/>
            <w:vAlign w:val="center"/>
            <w:tcMar>
              <w:top w:w="95" w:type="dxa"/>
              <w:start w:w="115" w:type="dxa"/>
              <w:bottom w:w="95" w:type="dxa"/>
              <w:end w:w="115" w:type="dxa"/>
            </w:tcMar>
          </w:tcPr>
          <w:p>
            <w:pPr>
              <w:spacing w:after="20" w:line="240" w:lineRule="auto"/>
            </w:pPr>
            <w:r>
              <w:rPr>
                <w:rFonts w:ascii="Aptos" w:hAnsi="Aptos"/>
                <w:sz w:val="17"/>
              </w:rPr>
              <w:t>Neue Berechnungen für freigegebene Zeiträume; Historie und bestehende Ergebnisse bleiben reproduzierbar.</w:t>
            </w:r>
          </w:p>
        </w:tc>
      </w:tr>
      <w:tr>
        <w:trPr>
          <w:cantSplit/>
        </w:trPr>
        <w:tc>
          <w:tcPr>
            <w:tcW w:type="dxa" w:w="3168"/>
            <w:vAlign w:val="center"/>
            <w:tcMar>
              <w:top w:w="95" w:type="dxa"/>
              <w:start w:w="115" w:type="dxa"/>
              <w:bottom w:w="95" w:type="dxa"/>
              <w:end w:w="115" w:type="dxa"/>
            </w:tcMar>
            <w:shd w:fill="F3F6FA"/>
          </w:tcPr>
          <w:p>
            <w:pPr>
              <w:spacing w:after="20" w:line="240" w:lineRule="auto"/>
            </w:pPr>
            <w:r>
              <w:rPr>
                <w:rFonts w:ascii="Aptos" w:hAnsi="Aptos"/>
                <w:sz w:val="17"/>
              </w:rPr>
              <w:t>Regelprofil / Schulform</w:t>
            </w:r>
          </w:p>
        </w:tc>
        <w:tc>
          <w:tcPr>
            <w:tcW w:type="dxa" w:w="6624"/>
            <w:vAlign w:val="center"/>
            <w:tcMar>
              <w:top w:w="95" w:type="dxa"/>
              <w:start w:w="115" w:type="dxa"/>
              <w:bottom w:w="95" w:type="dxa"/>
              <w:end w:w="115" w:type="dxa"/>
            </w:tcMar>
            <w:shd w:fill="F3F6FA"/>
          </w:tcPr>
          <w:p>
            <w:pPr>
              <w:spacing w:after="20" w:line="240" w:lineRule="auto"/>
            </w:pPr>
            <w:r>
              <w:rPr>
                <w:rFonts w:ascii="Aptos" w:hAnsi="Aptos"/>
                <w:sz w:val="17"/>
              </w:rPr>
              <w:t>Betroffene Planstände werden zur erneuten Prüfung markiert; keine stille Änderung freigegebener Pläne.</w:t>
            </w:r>
          </w:p>
        </w:tc>
      </w:tr>
    </w:tbl>
    <w:p>
      <w:pPr>
        <w:spacing w:after="20"/>
      </w:pPr>
    </w:p>
    <w:p>
      <w:pPr>
        <w:pStyle w:val="Heading1"/>
        <w:keepNext/>
      </w:pPr>
      <w:r>
        <w:t>4. Versions- und Lieferplan</w:t>
      </w:r>
    </w:p>
    <w:p>
      <w:r>
        <w:t>Die Versionsnummern sind geplante Lieferstände. v0.0.x umfasst Spezifikation und technische Vorbereitung; ab v0.1.0 entstehen lauffähige Programmteile. Jede Veröffentlichung erhält Änderungsnotizen, bekannte Einschränkungen, Datenbankänderungen, Migrationsanleitung und einen Rückfallplan. Bei Änderungen an Datenbankschemata werden Migrationen versioniert; Daten werden nicht ohne geprüften Sicherungs- und Wiederherstellungsweg verändert.</w:t>
      </w:r>
    </w:p>
    <w:p>
      <w:pPr>
        <w:pStyle w:val="Heading2"/>
        <w:keepNext/>
      </w:pPr>
      <w:r>
        <w:t>4.1 Projektgrundlage v0.0.x</w:t>
      </w:r>
    </w:p>
    <w:p>
      <w:pPr>
        <w:pStyle w:val="Heading2"/>
        <w:keepNext/>
      </w:pPr>
      <w:r>
        <w:t>v0.0.1  Projektdefinition</w:t>
      </w:r>
    </w:p>
    <w:p>
      <w:r>
        <w:rPr>
          <w:b/>
        </w:rPr>
        <w:t>Ziel:</w:t>
      </w:r>
      <w:r>
        <w:t xml:space="preserve"> Ziel, Umfang, Qualitätsziele und Datenschutzleitplanken festhalten.</w:t>
      </w:r>
    </w:p>
    <w:p>
      <w:r>
        <w:t>Ergebnisse:</w:t>
      </w:r>
    </w:p>
    <w:p>
      <w:pPr>
        <w:pStyle w:val="ListBullet"/>
        <w:spacing w:after="40"/>
      </w:pPr>
      <w:r>
        <w:t>Dieses Dokument als Projektbasis.</w:t>
      </w:r>
    </w:p>
    <w:p>
      <w:pPr>
        <w:pStyle w:val="ListBullet"/>
        <w:spacing w:after="40"/>
      </w:pPr>
      <w:r>
        <w:t>Anforderungsliste aus dem bisher beschriebenen Zielbild.</w:t>
      </w:r>
    </w:p>
    <w:p>
      <w:pPr>
        <w:pStyle w:val="ListBullet"/>
        <w:spacing w:after="40"/>
      </w:pPr>
      <w:r>
        <w:t>Erste offene Entscheidungen: Betriebsmodell, Nutzergruppen, Datenverantwortung und technischer Zielbetrieb.</w:t>
      </w:r>
    </w:p>
    <w:p>
      <w:r>
        <w:rPr>
          <w:b/>
        </w:rPr>
        <w:t>Abnahmekriterien:</w:t>
      </w:r>
      <w:r>
        <w:t xml:space="preserve"> Alle vom Auftraggeber genannten Hauptfunktionen sind abgebildet; Annahmen und offene Punkte sind klar markiert.</w:t>
      </w:r>
    </w:p>
    <w:p>
      <w:pPr>
        <w:pStyle w:val="Heading2"/>
        <w:keepNext/>
      </w:pPr>
      <w:r>
        <w:t>v0.0.2  Rollen und Arbeitsabläufe</w:t>
      </w:r>
    </w:p>
    <w:p>
      <w:r>
        <w:rPr>
          <w:b/>
        </w:rPr>
        <w:t>Ziel:</w:t>
      </w:r>
      <w:r>
        <w:t xml:space="preserve"> Reale Abläufe und Berechtigungen vor der Datenmodellierung klären.</w:t>
      </w:r>
    </w:p>
    <w:p>
      <w:r>
        <w:t>Ergebnisse:</w:t>
      </w:r>
    </w:p>
    <w:p>
      <w:pPr>
        <w:pStyle w:val="ListBullet"/>
        <w:spacing w:after="40"/>
      </w:pPr>
      <w:r>
        <w:t>Rollen-/Rechtematrix mit Lesen, Ändern, Freigeben, Exportieren und Löschen.</w:t>
      </w:r>
    </w:p>
    <w:p>
      <w:pPr>
        <w:pStyle w:val="ListBullet"/>
        <w:spacing w:after="40"/>
      </w:pPr>
      <w:r>
        <w:t>Ablaufskizzen für Planänderung, Vertretung, Klassenbucheintrag, Aufgabe, Bewertung und Zeugnis.</w:t>
      </w:r>
    </w:p>
    <w:p>
      <w:pPr>
        <w:pStyle w:val="ListBullet"/>
        <w:spacing w:after="40"/>
      </w:pPr>
      <w:r>
        <w:t>Benutzergruppen und Sichtbarkeit von Nachrichten, Mitteilungen und Materialien.</w:t>
      </w:r>
    </w:p>
    <w:p>
      <w:r>
        <w:rPr>
          <w:b/>
        </w:rPr>
        <w:t>Abnahmekriterien:</w:t>
      </w:r>
      <w:r>
        <w:t xml:space="preserve"> Für jede Kernaktion ist klar, wer sie ausführt, wer sie sehen darf und wer freigibt.</w:t>
      </w:r>
    </w:p>
    <w:p>
      <w:pPr>
        <w:pStyle w:val="Heading2"/>
        <w:keepNext/>
      </w:pPr>
      <w:r>
        <w:t>v0.0.3  Schulregeln und Planungsbedingungen</w:t>
      </w:r>
    </w:p>
    <w:p>
      <w:r>
        <w:rPr>
          <w:b/>
        </w:rPr>
        <w:t>Ziel:</w:t>
      </w:r>
      <w:r>
        <w:t xml:space="preserve"> Thüringer Anforderungen und schulinterne Regeln in prüfbare Regeln zerlegen.</w:t>
      </w:r>
    </w:p>
    <w:p>
      <w:r>
        <w:t>Ergebnisse:</w:t>
      </w:r>
    </w:p>
    <w:p>
      <w:pPr>
        <w:pStyle w:val="ListBullet"/>
        <w:spacing w:after="40"/>
      </w:pPr>
      <w:r>
        <w:t>Quellenregister je Schulform und Fachbereich mit Gültigkeitsdatum.</w:t>
      </w:r>
    </w:p>
    <w:p>
      <w:pPr>
        <w:pStyle w:val="ListBullet"/>
        <w:spacing w:after="40"/>
      </w:pPr>
      <w:r>
        <w:t>Trennung aus Muss-Regeln, Schulregeln und Optimierungswünschen.</w:t>
      </w:r>
    </w:p>
    <w:p>
      <w:pPr>
        <w:pStyle w:val="ListBullet"/>
        <w:spacing w:after="40"/>
      </w:pPr>
      <w:r>
        <w:t>Fachliche Prüfliste für Stundenumfang, Zeitraster, Raumtypen und Vertretung.</w:t>
      </w:r>
    </w:p>
    <w:p>
      <w:r>
        <w:rPr>
          <w:b/>
        </w:rPr>
        <w:t>Abnahmekriterien:</w:t>
      </w:r>
      <w:r>
        <w:t xml:space="preserve"> Jede Regel besitzt Quelle, Gültigkeit, Verantwortliche und Freigabestatus oder ist als ungeklärt markiert.</w:t>
      </w:r>
    </w:p>
    <w:p>
      <w:pPr>
        <w:pStyle w:val="Heading2"/>
        <w:keepNext/>
      </w:pPr>
      <w:r>
        <w:t>v0.0.4  Datenschutz- und Datenflussentwurf</w:t>
      </w:r>
    </w:p>
    <w:p>
      <w:r>
        <w:rPr>
          <w:b/>
        </w:rPr>
        <w:t>Ziel:</w:t>
      </w:r>
      <w:r>
        <w:t xml:space="preserve"> Datenarten, Zwecke, Empfänger und Speicherorte vor dem Bau erfassen.</w:t>
      </w:r>
    </w:p>
    <w:p>
      <w:r>
        <w:t>Ergebnisse:</w:t>
      </w:r>
    </w:p>
    <w:p>
      <w:pPr>
        <w:pStyle w:val="ListBullet"/>
        <w:spacing w:after="40"/>
      </w:pPr>
      <w:r>
        <w:t>Vorläufiges Verzeichnis der Verarbeitungstätigkeiten und Datenflussdiagramm.</w:t>
      </w:r>
    </w:p>
    <w:p>
      <w:pPr>
        <w:pStyle w:val="ListBullet"/>
        <w:spacing w:after="40"/>
      </w:pPr>
      <w:r>
        <w:t>Datenschutz-Folgenabschätzungs-Screening mit der verantwortlichen Stelle.</w:t>
      </w:r>
    </w:p>
    <w:p>
      <w:pPr>
        <w:pStyle w:val="ListBullet"/>
        <w:spacing w:after="40"/>
      </w:pPr>
      <w:r>
        <w:t>Lösch-, Aufbewahrungs-, Export- und Auskunftsanforderungen als Aufgabenliste.</w:t>
      </w:r>
    </w:p>
    <w:p>
      <w:r>
        <w:rPr>
          <w:b/>
        </w:rPr>
        <w:t>Abnahmekriterien:</w:t>
      </w:r>
      <w:r>
        <w:t xml:space="preserve"> Keine personenbezogene Datenart wird ohne beschriebenen Zweck, Zugriff, Löschregel und verantwortliche Entscheidung geplant.</w:t>
      </w:r>
    </w:p>
    <w:p>
      <w:pPr>
        <w:pStyle w:val="Heading2"/>
        <w:keepNext/>
      </w:pPr>
      <w:r>
        <w:t>v0.0.5  Interaktionsprototyp</w:t>
      </w:r>
    </w:p>
    <w:p>
      <w:r>
        <w:rPr>
          <w:b/>
        </w:rPr>
        <w:t>Ziel:</w:t>
      </w:r>
      <w:r>
        <w:t xml:space="preserve"> Komplexe Arbeitsabläufe sichtbar machen, bevor sie implementiert werden.</w:t>
      </w:r>
    </w:p>
    <w:p>
      <w:r>
        <w:t>Ergebnisse:</w:t>
      </w:r>
    </w:p>
    <w:p>
      <w:pPr>
        <w:pStyle w:val="ListBullet"/>
        <w:spacing w:after="40"/>
      </w:pPr>
      <w:r>
        <w:t>Klickbarer Entwurf für Planbearbeitung und Konfliktprüfung.</w:t>
      </w:r>
    </w:p>
    <w:p>
      <w:pPr>
        <w:pStyle w:val="ListBullet"/>
        <w:spacing w:after="40"/>
      </w:pPr>
      <w:r>
        <w:t>Ansichten für persönlichen Stundenplan, Klassenbuchwarnung, Aufgaben und Dashboard.</w:t>
      </w:r>
    </w:p>
    <w:p>
      <w:pPr>
        <w:pStyle w:val="ListBullet"/>
        <w:spacing w:after="40"/>
      </w:pPr>
      <w:r>
        <w:t>Feedbackprotokoll mit offenen Usability-Fragen.</w:t>
      </w:r>
    </w:p>
    <w:p>
      <w:r>
        <w:rPr>
          <w:b/>
        </w:rPr>
        <w:t>Abnahmekriterien:</w:t>
      </w:r>
      <w:r>
        <w:t xml:space="preserve"> Vertretungsverantwortliche und Lehrkräfte können die Kernabläufe anhand des Prototyps nachvollziehen.</w:t>
      </w:r>
    </w:p>
    <w:p>
      <w:pPr>
        <w:pStyle w:val="Heading2"/>
        <w:keepNext/>
      </w:pPr>
      <w:r>
        <w:t>v0.0.6  Fachliches Datenmodell</w:t>
      </w:r>
    </w:p>
    <w:p>
      <w:r>
        <w:rPr>
          <w:b/>
        </w:rPr>
        <w:t>Ziel:</w:t>
      </w:r>
      <w:r>
        <w:t xml:space="preserve"> Gemeinsame Entitäten und Beziehungen festlegen.</w:t>
      </w:r>
    </w:p>
    <w:p>
      <w:r>
        <w:t>Ergebnisse:</w:t>
      </w:r>
    </w:p>
    <w:p>
      <w:pPr>
        <w:pStyle w:val="ListBullet"/>
        <w:spacing w:after="40"/>
      </w:pPr>
      <w:r>
        <w:t>Datenwörterbuch mit Pflichtfeldern, Beziehungen und Identifikatoren.</w:t>
      </w:r>
    </w:p>
    <w:p>
      <w:pPr>
        <w:pStyle w:val="ListBullet"/>
        <w:spacing w:after="40"/>
      </w:pPr>
      <w:r>
        <w:t>Versionierung für Pläne, Regeln und Bewertungsverfahren.</w:t>
      </w:r>
    </w:p>
    <w:p>
      <w:pPr>
        <w:pStyle w:val="ListBullet"/>
        <w:spacing w:after="40"/>
      </w:pPr>
      <w:r>
        <w:t>Erste Migrations- und Datenlöschstrategie.</w:t>
      </w:r>
    </w:p>
    <w:p>
      <w:r>
        <w:rPr>
          <w:b/>
        </w:rPr>
        <w:t>Abnahmekriterien:</w:t>
      </w:r>
      <w:r>
        <w:t xml:space="preserve"> Keine doppelten Stammdatenquellen für Klassen, Fächer, Räume, Zeitraster und Lehrkräfte.</w:t>
      </w:r>
    </w:p>
    <w:p>
      <w:pPr>
        <w:pStyle w:val="Heading2"/>
        <w:keepNext/>
      </w:pPr>
      <w:r>
        <w:t>v0.0.7  Architektur- und Hostingentscheidung</w:t>
      </w:r>
    </w:p>
    <w:p>
      <w:r>
        <w:rPr>
          <w:b/>
        </w:rPr>
        <w:t>Ziel:</w:t>
      </w:r>
      <w:r>
        <w:t xml:space="preserve"> Technik nach Betriebsanforderungen auswählen.</w:t>
      </w:r>
    </w:p>
    <w:p>
      <w:r>
        <w:t>Ergebnisse:</w:t>
      </w:r>
    </w:p>
    <w:p>
      <w:pPr>
        <w:pStyle w:val="ListBullet"/>
        <w:spacing w:after="40"/>
      </w:pPr>
      <w:r>
        <w:t>Bewertung PHP/MySQL gegenüber möglichen Alternativen anhand Hosting, Updateweg, Support und Sicherheit.</w:t>
      </w:r>
    </w:p>
    <w:p>
      <w:pPr>
        <w:pStyle w:val="ListBullet"/>
        <w:spacing w:after="40"/>
      </w:pPr>
      <w:r>
        <w:t>Prüfung des Hosting-Standorts, Auftragsverarbeitung, Unterauftragnehmer, Backups, Verschlüsselung und Administrationszugriff.</w:t>
      </w:r>
    </w:p>
    <w:p>
      <w:pPr>
        <w:pStyle w:val="ListBullet"/>
        <w:spacing w:after="40"/>
      </w:pPr>
      <w:r>
        <w:t>Entscheidung zu Einzelschulbetrieb und späterer Mehrschulfähigkeit.</w:t>
      </w:r>
    </w:p>
    <w:p>
      <w:r>
        <w:rPr>
          <w:b/>
        </w:rPr>
        <w:t>Abnahmekriterien:</w:t>
      </w:r>
      <w:r>
        <w:t xml:space="preserve"> Die Zielumgebung kann die erforderlichen Zugriffsschutz-, Update-, Backup- und Datenschutzmaßnahmen nachweisbar tragen.</w:t>
      </w:r>
    </w:p>
    <w:p>
      <w:pPr>
        <w:pStyle w:val="Heading2"/>
        <w:keepNext/>
      </w:pPr>
      <w:r>
        <w:t>v0.0.8  Sicherheits- und Teststrategie</w:t>
      </w:r>
    </w:p>
    <w:p>
      <w:r>
        <w:rPr>
          <w:b/>
        </w:rPr>
        <w:t>Ziel:</w:t>
      </w:r>
      <w:r>
        <w:t xml:space="preserve"> Prüfungen für kritische Abläufe definieren.</w:t>
      </w:r>
    </w:p>
    <w:p>
      <w:r>
        <w:t>Ergebnisse:</w:t>
      </w:r>
    </w:p>
    <w:p>
      <w:pPr>
        <w:pStyle w:val="ListBullet"/>
        <w:spacing w:after="40"/>
      </w:pPr>
      <w:r>
        <w:t>Teststrategie für Rechte, Planregeln, Notenalgorithmen, Datenexport, Löschung, Anhänge und Wiederherstellung.</w:t>
      </w:r>
    </w:p>
    <w:p>
      <w:pPr>
        <w:pStyle w:val="ListBullet"/>
        <w:spacing w:after="40"/>
      </w:pPr>
      <w:r>
        <w:t>Bedrohungsmodell mit Missbrauchs- und Fehlerszenarien.</w:t>
      </w:r>
    </w:p>
    <w:p>
      <w:pPr>
        <w:pStyle w:val="ListBullet"/>
        <w:spacing w:after="40"/>
      </w:pPr>
      <w:r>
        <w:t>Freigabekriterien für Pilot und Produktivbetrieb.</w:t>
      </w:r>
    </w:p>
    <w:p>
      <w:r>
        <w:rPr>
          <w:b/>
        </w:rPr>
        <w:t>Abnahmekriterien:</w:t>
      </w:r>
      <w:r>
        <w:t xml:space="preserve"> Tests sind den Anforderungen und Datenschutzrisiken zugeordnet; Sicherheitslücken blockieren die Freigabe.</w:t>
      </w:r>
    </w:p>
    <w:p>
      <w:pPr>
        <w:pStyle w:val="Heading2"/>
        <w:keepNext/>
      </w:pPr>
      <w:r>
        <w:t>v0.0.9  Backlog und Releasefreigabe</w:t>
      </w:r>
    </w:p>
    <w:p>
      <w:r>
        <w:rPr>
          <w:b/>
        </w:rPr>
        <w:t>Ziel:</w:t>
      </w:r>
      <w:r>
        <w:t xml:space="preserve"> Lieferumfang der ersten lauffähigen Version festschreiben.</w:t>
      </w:r>
    </w:p>
    <w:p>
      <w:r>
        <w:t>Ergebnisse:</w:t>
      </w:r>
    </w:p>
    <w:p>
      <w:pPr>
        <w:pStyle w:val="ListBullet"/>
        <w:spacing w:after="40"/>
      </w:pPr>
      <w:r>
        <w:t>Priorisiertes Backlog, Verantwortlichkeiten und Aufwandsschätzung.</w:t>
      </w:r>
    </w:p>
    <w:p>
      <w:pPr>
        <w:pStyle w:val="ListBullet"/>
        <w:spacing w:after="40"/>
      </w:pPr>
      <w:r>
        <w:t>Entscheidungslog und Änderungsverfahren.</w:t>
      </w:r>
    </w:p>
    <w:p>
      <w:pPr>
        <w:pStyle w:val="ListBullet"/>
        <w:spacing w:after="40"/>
      </w:pPr>
      <w:r>
        <w:t>Freigabeumfang für v0.1.0 und benannte spätere Versionen.</w:t>
      </w:r>
    </w:p>
    <w:p>
      <w:r>
        <w:rPr>
          <w:b/>
        </w:rPr>
        <w:t>Abnahmekriterien:</w:t>
      </w:r>
      <w:r>
        <w:t xml:space="preserve"> v0.1.0 ist klein genug für eine überprüfbare Lieferung und enthält keine ungeprüften produktiven Schülerdaten.</w:t>
      </w:r>
    </w:p>
    <w:p>
      <w:pPr>
        <w:pStyle w:val="Heading2"/>
        <w:keepNext/>
      </w:pPr>
      <w:r>
        <w:t>4.2 Aufbau des nutzbaren Systems v0.1.0 bis v0.18.0</w:t>
      </w:r>
    </w:p>
    <w:p>
      <w:pPr>
        <w:pStyle w:val="Heading2"/>
        <w:keepNext/>
      </w:pPr>
      <w:r>
        <w:t>v0.1.0  Technisches Grundgerüst</w:t>
      </w:r>
    </w:p>
    <w:p>
      <w:r>
        <w:rPr>
          <w:b/>
        </w:rPr>
        <w:t>Ziel:</w:t>
      </w:r>
      <w:r>
        <w:t xml:space="preserve"> Eine sicher betreibbare Basis mit Anmeldung und Entwicklungsprozess liefern.</w:t>
      </w:r>
    </w:p>
    <w:p>
      <w:r>
        <w:t>Ergebnisse:</w:t>
      </w:r>
    </w:p>
    <w:p>
      <w:pPr>
        <w:pStyle w:val="ListBullet"/>
        <w:spacing w:after="40"/>
      </w:pPr>
      <w:r>
        <w:t>Projektstruktur, Datenbankverbindung, Konfiguration ohne eingecheckte Geheimnisse, Fehlerbehandlung und Updatekonzept.</w:t>
      </w:r>
    </w:p>
    <w:p>
      <w:pPr>
        <w:pStyle w:val="ListBullet"/>
        <w:spacing w:after="40"/>
      </w:pPr>
      <w:r>
        <w:t>Anmeldung, Sitzungsverwaltung, Passwortschutz und initiale Administratorrolle.</w:t>
      </w:r>
    </w:p>
    <w:p>
      <w:pPr>
        <w:pStyle w:val="ListBullet"/>
        <w:spacing w:after="40"/>
      </w:pPr>
      <w:r>
        <w:t>Entwicklungs-, Test- und Produktionsumgebung getrennt; automatisierte Builds und Datenbankmigrationen.</w:t>
      </w:r>
    </w:p>
    <w:p>
      <w:r>
        <w:rPr>
          <w:b/>
        </w:rPr>
        <w:t>Abnahmekriterien:</w:t>
      </w:r>
      <w:r>
        <w:t xml:space="preserve"> Geschützte Bereiche sind ohne Anmeldung nicht erreichbar; Grundtests und Wiederherstellung eines Teststands bestehen.</w:t>
      </w:r>
    </w:p>
    <w:p>
      <w:pPr>
        <w:pStyle w:val="Heading2"/>
        <w:keepNext/>
      </w:pPr>
      <w:r>
        <w:t>v0.2.0  Schulstammdaten und Rollen</w:t>
      </w:r>
    </w:p>
    <w:p>
      <w:r>
        <w:rPr>
          <w:b/>
        </w:rPr>
        <w:t>Ziel:</w:t>
      </w:r>
      <w:r>
        <w:t xml:space="preserve"> Zentrale Objekte und Zugriffskontrolle verwalten.</w:t>
      </w:r>
    </w:p>
    <w:p>
      <w:r>
        <w:t>Ergebnisse:</w:t>
      </w:r>
    </w:p>
    <w:p>
      <w:pPr>
        <w:pStyle w:val="ListBullet"/>
        <w:spacing w:after="40"/>
      </w:pPr>
      <w:r>
        <w:t>Schule, Schuljahr, Schulform, Klassen, Kurse, Fächer, Lehrkräfte, Lernende, Räume, Gruppen und Zeitraster.</w:t>
      </w:r>
    </w:p>
    <w:p>
      <w:pPr>
        <w:pStyle w:val="ListBullet"/>
        <w:spacing w:after="40"/>
      </w:pPr>
      <w:r>
        <w:t>Benutzerkonten, Rollen, Gruppenzugehörigkeiten und Berechtigungen.</w:t>
      </w:r>
    </w:p>
    <w:p>
      <w:pPr>
        <w:pStyle w:val="ListBullet"/>
        <w:spacing w:after="40"/>
      </w:pPr>
      <w:r>
        <w:t>Änderungsverlauf für kritische Stammdaten.</w:t>
      </w:r>
    </w:p>
    <w:p>
      <w:r>
        <w:rPr>
          <w:b/>
        </w:rPr>
        <w:t>Abnahmekriterien:</w:t>
      </w:r>
      <w:r>
        <w:t xml:space="preserve"> Jeder Testzugriff ist auf berechtigte Klassen und Funktionen begrenzt; Rollenänderungen werden wirksam geprüft.</w:t>
      </w:r>
    </w:p>
    <w:p>
      <w:pPr>
        <w:pStyle w:val="Heading2"/>
        <w:keepNext/>
      </w:pPr>
      <w:r>
        <w:t>v0.3.0  Manuelle Stundenplanung</w:t>
      </w:r>
    </w:p>
    <w:p>
      <w:r>
        <w:rPr>
          <w:b/>
        </w:rPr>
        <w:t>Ziel:</w:t>
      </w:r>
      <w:r>
        <w:t xml:space="preserve"> Grundpläne anlegen und bearbeiten.</w:t>
      </w:r>
    </w:p>
    <w:p>
      <w:r>
        <w:t>Ergebnisse:</w:t>
      </w:r>
    </w:p>
    <w:p>
      <w:pPr>
        <w:pStyle w:val="ListBullet"/>
        <w:spacing w:after="40"/>
      </w:pPr>
      <w:r>
        <w:t>Wochenraster und Unterrichtsereignisse mit Klasse/Kurs, Fach, Lehrkraft, Zeit und Raum.</w:t>
      </w:r>
    </w:p>
    <w:p>
      <w:pPr>
        <w:pStyle w:val="ListBullet"/>
        <w:spacing w:after="40"/>
      </w:pPr>
      <w:r>
        <w:t>Entwürfe, Kopieren, Versionsstände und Kalenderwochen/Gültigkeitszeiträume.</w:t>
      </w:r>
    </w:p>
    <w:p>
      <w:pPr>
        <w:pStyle w:val="ListBullet"/>
        <w:spacing w:after="40"/>
      </w:pPr>
      <w:r>
        <w:t>Erste Konfliktprüfung für Mehrfachbelegung.</w:t>
      </w:r>
    </w:p>
    <w:p>
      <w:r>
        <w:rPr>
          <w:b/>
        </w:rPr>
        <w:t>Abnahmekriterien:</w:t>
      </w:r>
      <w:r>
        <w:t xml:space="preserve"> Konflikte werden vor Freigabe sichtbar; veröffentlichte Pläne sind eindeutig versioniert.</w:t>
      </w:r>
    </w:p>
    <w:p>
      <w:pPr>
        <w:pStyle w:val="Heading2"/>
        <w:keepNext/>
      </w:pPr>
      <w:r>
        <w:t>v0.4.0  Raumplanung</w:t>
      </w:r>
    </w:p>
    <w:p>
      <w:r>
        <w:rPr>
          <w:b/>
        </w:rPr>
        <w:t>Ziel:</w:t>
      </w:r>
      <w:r>
        <w:t xml:space="preserve"> Raumkapazität und Fachraumeignung einbeziehen.</w:t>
      </w:r>
    </w:p>
    <w:p>
      <w:r>
        <w:t>Ergebnisse:</w:t>
      </w:r>
    </w:p>
    <w:p>
      <w:pPr>
        <w:pStyle w:val="ListBullet"/>
        <w:spacing w:after="40"/>
      </w:pPr>
      <w:r>
        <w:t>Raumkapazität, Ausstattung, Raumtyp, Sperrzeiten und Priorität.</w:t>
      </w:r>
    </w:p>
    <w:p>
      <w:pPr>
        <w:pStyle w:val="ListBullet"/>
        <w:spacing w:after="40"/>
      </w:pPr>
      <w:r>
        <w:t>Raumbelegung aus Stundenplan und Einzelterminen.</w:t>
      </w:r>
    </w:p>
    <w:p>
      <w:pPr>
        <w:pStyle w:val="ListBullet"/>
        <w:spacing w:after="40"/>
      </w:pPr>
      <w:r>
        <w:t>Kapazitäts- und Doppelbelegungshinweise.</w:t>
      </w:r>
    </w:p>
    <w:p>
      <w:r>
        <w:rPr>
          <w:b/>
        </w:rPr>
        <w:t>Abnahmekriterien:</w:t>
      </w:r>
      <w:r>
        <w:t xml:space="preserve"> Kein Plan wird als konfliktfrei markiert, wenn Kapazität oder notwendige Fachraumbedingung verletzt ist.</w:t>
      </w:r>
    </w:p>
    <w:p>
      <w:pPr>
        <w:pStyle w:val="Heading2"/>
        <w:keepNext/>
      </w:pPr>
      <w:r>
        <w:t>v0.5.0  Regelprüfung für Planstände</w:t>
      </w:r>
    </w:p>
    <w:p>
      <w:r>
        <w:rPr>
          <w:b/>
        </w:rPr>
        <w:t>Ziel:</w:t>
      </w:r>
      <w:r>
        <w:t xml:space="preserve"> Planbedingungen nach Schulform und Regelprofil prüfen.</w:t>
      </w:r>
    </w:p>
    <w:p>
      <w:r>
        <w:t>Ergebnisse:</w:t>
      </w:r>
    </w:p>
    <w:p>
      <w:pPr>
        <w:pStyle w:val="ListBullet"/>
        <w:spacing w:after="40"/>
      </w:pPr>
      <w:r>
        <w:t>Regelprofile mit Quellen, Version und Gültigkeit.</w:t>
      </w:r>
    </w:p>
    <w:p>
      <w:pPr>
        <w:pStyle w:val="ListBullet"/>
        <w:spacing w:after="40"/>
      </w:pPr>
      <w:r>
        <w:t>Prüfberichte mit harten Konflikten, weichen Wünschen und ungeklärten Regeln.</w:t>
      </w:r>
    </w:p>
    <w:p>
      <w:pPr>
        <w:pStyle w:val="ListBullet"/>
        <w:spacing w:after="40"/>
      </w:pPr>
      <w:r>
        <w:t>Freigabe- und erneute Prüfmarkierung bei Regeländerung.</w:t>
      </w:r>
    </w:p>
    <w:p>
      <w:r>
        <w:rPr>
          <w:b/>
        </w:rPr>
        <w:t>Abnahmekriterien:</w:t>
      </w:r>
      <w:r>
        <w:t xml:space="preserve"> Prüfbericht ist für Planungsverantwortliche verständlich und verlinkt die angewandte Regelversion.</w:t>
      </w:r>
    </w:p>
    <w:p>
      <w:pPr>
        <w:pStyle w:val="Heading2"/>
        <w:keepNext/>
      </w:pPr>
      <w:r>
        <w:t>v0.6.0  Vertretungsplanung und Vorschläge</w:t>
      </w:r>
    </w:p>
    <w:p>
      <w:r>
        <w:rPr>
          <w:b/>
        </w:rPr>
        <w:t>Ziel:</w:t>
      </w:r>
      <w:r>
        <w:t xml:space="preserve"> Änderungen aus Abwesenheiten vorbereiten und bewerten.</w:t>
      </w:r>
    </w:p>
    <w:p>
      <w:r>
        <w:t>Ergebnisse:</w:t>
      </w:r>
    </w:p>
    <w:p>
      <w:pPr>
        <w:pStyle w:val="ListBullet"/>
        <w:spacing w:after="40"/>
      </w:pPr>
      <w:r>
        <w:t>Abwesenheit/Vertretungsbedarf erfassen.</w:t>
      </w:r>
    </w:p>
    <w:p>
      <w:pPr>
        <w:pStyle w:val="ListBullet"/>
        <w:spacing w:after="40"/>
      </w:pPr>
      <w:r>
        <w:t>Vorschläge nach Verfügbarkeit, Fachbezug, Belastung, Raum und Folgewirkung sortieren.</w:t>
      </w:r>
    </w:p>
    <w:p>
      <w:pPr>
        <w:pStyle w:val="ListBullet"/>
        <w:spacing w:after="40"/>
      </w:pPr>
      <w:r>
        <w:t>Vorschau der betroffenen Klassen, Lehrkräfte, Räume und persönlichen Pläne.</w:t>
      </w:r>
    </w:p>
    <w:p>
      <w:pPr>
        <w:pStyle w:val="ListBullet"/>
        <w:spacing w:after="40"/>
      </w:pPr>
      <w:r>
        <w:t>Menschliche Freigabe, Veröffentlichung und Änderungsverlauf.</w:t>
      </w:r>
    </w:p>
    <w:p>
      <w:r>
        <w:rPr>
          <w:b/>
        </w:rPr>
        <w:t>Abnahmekriterien:</w:t>
      </w:r>
      <w:r>
        <w:t xml:space="preserve"> Vorschläge überschreiben keine freigegebenen Pläne; Gründe und verbleibende Konflikte sind sichtbar.</w:t>
      </w:r>
    </w:p>
    <w:p>
      <w:pPr>
        <w:pStyle w:val="Heading2"/>
        <w:keepNext/>
      </w:pPr>
      <w:r>
        <w:t>v0.7.0  Sitzpläne</w:t>
      </w:r>
    </w:p>
    <w:p>
      <w:r>
        <w:rPr>
          <w:b/>
        </w:rPr>
        <w:t>Ziel:</w:t>
      </w:r>
      <w:r>
        <w:t xml:space="preserve"> Sitzordnungen erstellen und verwalten.</w:t>
      </w:r>
    </w:p>
    <w:p>
      <w:r>
        <w:t>Ergebnisse:</w:t>
      </w:r>
    </w:p>
    <w:p>
      <w:pPr>
        <w:pStyle w:val="ListBullet"/>
        <w:spacing w:after="40"/>
      </w:pPr>
      <w:r>
        <w:t>Räume und Sitzplätze grafisch oder rasterbasiert definieren.</w:t>
      </w:r>
    </w:p>
    <w:p>
      <w:pPr>
        <w:pStyle w:val="ListBullet"/>
        <w:spacing w:after="40"/>
      </w:pPr>
      <w:r>
        <w:t>Zuordnung, Umsetzen, Drucken und Gültigkeitszeitraum.</w:t>
      </w:r>
    </w:p>
    <w:p>
      <w:pPr>
        <w:pStyle w:val="ListBullet"/>
        <w:spacing w:after="40"/>
      </w:pPr>
      <w:r>
        <w:t>Rollenbasierte Sichtbarkeit und Änderungsprotokoll.</w:t>
      </w:r>
    </w:p>
    <w:p>
      <w:r>
        <w:rPr>
          <w:b/>
        </w:rPr>
        <w:t>Abnahmekriterien:</w:t>
      </w:r>
      <w:r>
        <w:t xml:space="preserve"> Unberechtigte Personen können keine Sitzplatzzuordnungen abrufen oder exportieren.</w:t>
      </w:r>
    </w:p>
    <w:p>
      <w:pPr>
        <w:pStyle w:val="Heading2"/>
        <w:keepNext/>
      </w:pPr>
      <w:r>
        <w:t>v0.8.0  Klassenbuch und Anwesenheit</w:t>
      </w:r>
    </w:p>
    <w:p>
      <w:r>
        <w:rPr>
          <w:b/>
        </w:rPr>
        <w:t>Ziel:</w:t>
      </w:r>
      <w:r>
        <w:t xml:space="preserve"> Unterricht dokumentieren und Abweichungen prüfen.</w:t>
      </w:r>
    </w:p>
    <w:p>
      <w:r>
        <w:t>Ergebnisse:</w:t>
      </w:r>
    </w:p>
    <w:p>
      <w:pPr>
        <w:pStyle w:val="ListBullet"/>
        <w:spacing w:after="40"/>
      </w:pPr>
      <w:r>
        <w:t>Stundenthema, Datum, Zeit, Stunde, Fachlehrkraft, Vertretung, Klasse und Doppelstunde.</w:t>
      </w:r>
    </w:p>
    <w:p>
      <w:pPr>
        <w:pStyle w:val="ListBullet"/>
        <w:spacing w:after="40"/>
      </w:pPr>
      <w:r>
        <w:t>Anwesenheit mit anwesend, abwesend, entschuldigt, verspätet mit Minuten und Notiz.</w:t>
      </w:r>
    </w:p>
    <w:p>
      <w:pPr>
        <w:pStyle w:val="ListBullet"/>
        <w:spacing w:after="40"/>
      </w:pPr>
      <w:r>
        <w:t>Hausaufgaben und Klassenbuchänderungsverlauf.</w:t>
      </w:r>
    </w:p>
    <w:p>
      <w:pPr>
        <w:pStyle w:val="ListBullet"/>
        <w:spacing w:after="40"/>
      </w:pPr>
      <w:r>
        <w:t>Soll-Ist-Hinweise gegenüber Stunden- und Vertretungsplan für Lehrkräfte und Klassenleitungen.</w:t>
      </w:r>
    </w:p>
    <w:p>
      <w:r>
        <w:rPr>
          <w:b/>
        </w:rPr>
        <w:t>Abnahmekriterien:</w:t>
      </w:r>
      <w:r>
        <w:t xml:space="preserve"> Fehlende oder abweichende Einträge werden begründet angezeigt; Hinweise verändern keine Unterrichtsdaten selbstständig.</w:t>
      </w:r>
    </w:p>
    <w:p>
      <w:pPr>
        <w:pStyle w:val="Heading2"/>
        <w:keepNext/>
      </w:pPr>
      <w:r>
        <w:t>v0.9.0  Aufgaben und Dateianhänge</w:t>
      </w:r>
    </w:p>
    <w:p>
      <w:r>
        <w:rPr>
          <w:b/>
        </w:rPr>
        <w:t>Ziel:</w:t>
      </w:r>
      <w:r>
        <w:t xml:space="preserve"> Aufgaben im Unterrichtskontext und unabhängig verwalten.</w:t>
      </w:r>
    </w:p>
    <w:p>
      <w:r>
        <w:t>Ergebnisse:</w:t>
      </w:r>
    </w:p>
    <w:p>
      <w:pPr>
        <w:pStyle w:val="ListBullet"/>
        <w:spacing w:after="40"/>
      </w:pPr>
      <w:r>
        <w:t>Aufgabe mit Text, Fach, verantwortlichen Personen, betroffenen Lernenden/Gruppen, Termin und Status.</w:t>
      </w:r>
    </w:p>
    <w:p>
      <w:pPr>
        <w:pStyle w:val="ListBullet"/>
        <w:spacing w:after="40"/>
      </w:pPr>
      <w:r>
        <w:t>Verknüpfung mit Klassenbucheintrag.</w:t>
      </w:r>
    </w:p>
    <w:p>
      <w:pPr>
        <w:pStyle w:val="ListBullet"/>
        <w:spacing w:after="40"/>
      </w:pPr>
      <w:r>
        <w:t>Private, berechtigungsgesteuerte Uploads und Downloads; Größen-/Typgrenzen und sichere Verarbeitung.</w:t>
      </w:r>
    </w:p>
    <w:p>
      <w:r>
        <w:rPr>
          <w:b/>
        </w:rPr>
        <w:t>Abnahmekriterien:</w:t>
      </w:r>
      <w:r>
        <w:t xml:space="preserve"> Anhangzugriff folgt derselben Rechteprüfung wie der zugehörige Inhalt; keine öffentliche Ablage.</w:t>
      </w:r>
    </w:p>
    <w:p>
      <w:pPr>
        <w:pStyle w:val="Heading2"/>
        <w:keepNext/>
      </w:pPr>
      <w:r>
        <w:t>v0.10.0  Termine und persönliche Stundenpläne</w:t>
      </w:r>
    </w:p>
    <w:p>
      <w:r>
        <w:rPr>
          <w:b/>
        </w:rPr>
        <w:t>Ziel:</w:t>
      </w:r>
      <w:r>
        <w:t xml:space="preserve"> Termin-, Stunden- und Vertretungsinformationen zusammenführen.</w:t>
      </w:r>
    </w:p>
    <w:p>
      <w:r>
        <w:t>Ergebnisse:</w:t>
      </w:r>
    </w:p>
    <w:p>
      <w:pPr>
        <w:pStyle w:val="ListBullet"/>
        <w:spacing w:after="40"/>
      </w:pPr>
      <w:r>
        <w:t>Eigene, Gruppen- und Leitungstermine.</w:t>
      </w:r>
    </w:p>
    <w:p>
      <w:pPr>
        <w:pStyle w:val="ListBullet"/>
        <w:spacing w:after="40"/>
      </w:pPr>
      <w:r>
        <w:t>Terminkonflikte und Stundenplanbezug.</w:t>
      </w:r>
    </w:p>
    <w:p>
      <w:pPr>
        <w:pStyle w:val="ListBullet"/>
        <w:spacing w:after="40"/>
      </w:pPr>
      <w:r>
        <w:t>Persönliche Pläne mit Raum-, Vertretungs- und Terminnotizen.</w:t>
      </w:r>
    </w:p>
    <w:p>
      <w:pPr>
        <w:pStyle w:val="ListBullet"/>
        <w:spacing w:after="40"/>
      </w:pPr>
      <w:r>
        <w:t>Mitteilungs- und Erinnerungsübersicht.</w:t>
      </w:r>
    </w:p>
    <w:p>
      <w:r>
        <w:rPr>
          <w:b/>
        </w:rPr>
        <w:t>Abnahmekriterien:</w:t>
      </w:r>
      <w:r>
        <w:t xml:space="preserve"> Alle Änderungen zeigen Gültigkeit und Herkunft; Zugriff auf Termine richtet sich nach deren Zielgruppe.</w:t>
      </w:r>
    </w:p>
    <w:p>
      <w:pPr>
        <w:pStyle w:val="Heading2"/>
        <w:keepNext/>
      </w:pPr>
      <w:r>
        <w:t>v0.11.0  Gruppenräume, Wiki und Nachrichten</w:t>
      </w:r>
    </w:p>
    <w:p>
      <w:r>
        <w:rPr>
          <w:b/>
        </w:rPr>
        <w:t>Ziel:</w:t>
      </w:r>
      <w:r>
        <w:t xml:space="preserve"> Zusammenarbeit innerhalb gesteuerter Gruppen ermöglichen.</w:t>
      </w:r>
    </w:p>
    <w:p>
      <w:r>
        <w:t>Ergebnisse:</w:t>
      </w:r>
    </w:p>
    <w:p>
      <w:pPr>
        <w:pStyle w:val="ListBullet"/>
        <w:spacing w:after="40"/>
      </w:pPr>
      <w:r>
        <w:t>Gruppenblog, Materialien und Wiki mit Versionierung und Suche.</w:t>
      </w:r>
    </w:p>
    <w:p>
      <w:pPr>
        <w:pStyle w:val="ListBullet"/>
        <w:spacing w:after="40"/>
      </w:pPr>
      <w:r>
        <w:t>Nachrichtensystem inklusive Dateianhängen und definierbarer Gruppen-zu-Gruppen-Kommunikation.</w:t>
      </w:r>
    </w:p>
    <w:p>
      <w:pPr>
        <w:pStyle w:val="ListBullet"/>
        <w:spacing w:after="40"/>
      </w:pPr>
      <w:r>
        <w:t>Mitteilungen durch Gruppen und Leitung.</w:t>
      </w:r>
    </w:p>
    <w:p>
      <w:r>
        <w:rPr>
          <w:b/>
        </w:rPr>
        <w:t>Abnahmekriterien:</w:t>
      </w:r>
      <w:r>
        <w:t xml:space="preserve"> Berechtigungsregeln werden bei jeder Suche, Anzeige, Benachrichtigung und Anlage geprüft.</w:t>
      </w:r>
    </w:p>
    <w:p>
      <w:pPr>
        <w:pStyle w:val="Heading2"/>
        <w:keepNext/>
      </w:pPr>
      <w:r>
        <w:t>v0.12.0  Notenverwaltung</w:t>
      </w:r>
    </w:p>
    <w:p>
      <w:r>
        <w:rPr>
          <w:b/>
        </w:rPr>
        <w:t>Ziel:</w:t>
      </w:r>
      <w:r>
        <w:t xml:space="preserve"> Leistungen und berechenbare Halbjahres-/Endnoten einführen.</w:t>
      </w:r>
    </w:p>
    <w:p>
      <w:r>
        <w:t>Ergebnisse:</w:t>
      </w:r>
    </w:p>
    <w:p>
      <w:pPr>
        <w:pStyle w:val="ListBullet"/>
        <w:spacing w:after="40"/>
      </w:pPr>
      <w:r>
        <w:t>Notenarten, Gewichtungen, Berechnungsprofile und zeitliche Gültigkeit.</w:t>
      </w:r>
    </w:p>
    <w:p>
      <w:pPr>
        <w:pStyle w:val="ListBullet"/>
        <w:spacing w:after="40"/>
      </w:pPr>
      <w:r>
        <w:t>Erklärbare Rechenschritte, Rundungsregeln und reproduzierbare Ergebnisse.</w:t>
      </w:r>
    </w:p>
    <w:p>
      <w:pPr>
        <w:pStyle w:val="ListBullet"/>
        <w:spacing w:after="40"/>
      </w:pPr>
      <w:r>
        <w:t>Korrekturverlauf und Freigabestatus.</w:t>
      </w:r>
    </w:p>
    <w:p>
      <w:r>
        <w:rPr>
          <w:b/>
        </w:rPr>
        <w:t>Abnahmekriterien:</w:t>
      </w:r>
      <w:r>
        <w:t xml:space="preserve"> Fachlich bestätigte Testfälle stimmen für Grenz- und Rundungswerte; historische Ergebnisse bleiben nachvollziehbar.</w:t>
      </w:r>
    </w:p>
    <w:p>
      <w:pPr>
        <w:pStyle w:val="Heading2"/>
        <w:keepNext/>
      </w:pPr>
      <w:r>
        <w:t>v0.13.0  Notenfreie Bewertung</w:t>
      </w:r>
    </w:p>
    <w:p>
      <w:r>
        <w:rPr>
          <w:b/>
        </w:rPr>
        <w:t>Ziel:</w:t>
      </w:r>
      <w:r>
        <w:t xml:space="preserve"> Fachkonferenzdimensionen für die Radarspinne abbilden.</w:t>
      </w:r>
    </w:p>
    <w:p>
      <w:r>
        <w:t>Ergebnisse:</w:t>
      </w:r>
    </w:p>
    <w:p>
      <w:pPr>
        <w:pStyle w:val="ListBullet"/>
        <w:spacing w:after="40"/>
      </w:pPr>
      <w:r>
        <w:t>Konfigurierbare Dimensionen und Skalen gemäß gesonderter Spezifikation.</w:t>
      </w:r>
    </w:p>
    <w:p>
      <w:pPr>
        <w:pStyle w:val="ListBullet"/>
        <w:spacing w:after="40"/>
      </w:pPr>
      <w:r>
        <w:t>Erklärungen zu Beobachtungen, Zeitraum und Datenbasis.</w:t>
      </w:r>
    </w:p>
    <w:p>
      <w:pPr>
        <w:pStyle w:val="ListBullet"/>
        <w:spacing w:after="40"/>
      </w:pPr>
      <w:r>
        <w:t>Berechtigungen, Einsicht und Export.</w:t>
      </w:r>
    </w:p>
    <w:p>
      <w:r>
        <w:rPr>
          <w:b/>
        </w:rPr>
        <w:t>Abnahmekriterien:</w:t>
      </w:r>
      <w:r>
        <w:t xml:space="preserve"> Keine Dimension oder Interpretation wird ohne fachliche Freigabe produktiv verwendet.</w:t>
      </w:r>
    </w:p>
    <w:p>
      <w:pPr>
        <w:pStyle w:val="Heading2"/>
        <w:keepNext/>
      </w:pPr>
      <w:r>
        <w:t>v0.14.0  Zeugnisse und Dashboard</w:t>
      </w:r>
    </w:p>
    <w:p>
      <w:r>
        <w:rPr>
          <w:b/>
        </w:rPr>
        <w:t>Ziel:</w:t>
      </w:r>
      <w:r>
        <w:t xml:space="preserve"> Freigegebene Ergebnisse in Berichte und Arbeitsübersichten überführen.</w:t>
      </w:r>
    </w:p>
    <w:p>
      <w:r>
        <w:t>Ergebnisse:</w:t>
      </w:r>
    </w:p>
    <w:p>
      <w:pPr>
        <w:pStyle w:val="ListBullet"/>
        <w:spacing w:after="40"/>
      </w:pPr>
      <w:r>
        <w:t>Zeugnisentwürfe, Prüfung, Freigabe, PDF-Ausgabe und Vorlagenversionierung.</w:t>
      </w:r>
    </w:p>
    <w:p>
      <w:pPr>
        <w:pStyle w:val="ListBullet"/>
        <w:spacing w:after="40"/>
      </w:pPr>
      <w:r>
        <w:t>Dashboard je Rolle mit Aufgaben, Hinweisen, Mitteilungen und Terminen.</w:t>
      </w:r>
    </w:p>
    <w:p>
      <w:pPr>
        <w:pStyle w:val="ListBullet"/>
        <w:spacing w:after="40"/>
      </w:pPr>
      <w:r>
        <w:t>Protokollierte Erstellung und Korrektur.</w:t>
      </w:r>
    </w:p>
    <w:p>
      <w:r>
        <w:rPr>
          <w:b/>
        </w:rPr>
        <w:t>Abnahmekriterien:</w:t>
      </w:r>
      <w:r>
        <w:t xml:space="preserve"> Zeugnisvorlagen und Datenfelder sind je Ziel-Schulform geprüft; ungeprüfte Entwürfe sind als solche erkennbar.</w:t>
      </w:r>
    </w:p>
    <w:p>
      <w:pPr>
        <w:pStyle w:val="Heading2"/>
        <w:keepNext/>
      </w:pPr>
      <w:r>
        <w:t>v0.15.0  Integration und Administrationsfunktionen</w:t>
      </w:r>
    </w:p>
    <w:p>
      <w:r>
        <w:rPr>
          <w:b/>
        </w:rPr>
        <w:t>Ziel:</w:t>
      </w:r>
      <w:r>
        <w:t xml:space="preserve"> Module konsistent und administrierbar machen.</w:t>
      </w:r>
    </w:p>
    <w:p>
      <w:r>
        <w:t>Ergebnisse:</w:t>
      </w:r>
    </w:p>
    <w:p>
      <w:pPr>
        <w:pStyle w:val="ListBullet"/>
        <w:spacing w:after="40"/>
      </w:pPr>
      <w:r>
        <w:t>Modulübergreifende Suche nur innerhalb der Rechte.</w:t>
      </w:r>
    </w:p>
    <w:p>
      <w:pPr>
        <w:pStyle w:val="ListBullet"/>
        <w:spacing w:after="40"/>
      </w:pPr>
      <w:r>
        <w:t>Datenimport/-export mit Vorschau, Validierung und Fehlerbericht.</w:t>
      </w:r>
    </w:p>
    <w:p>
      <w:pPr>
        <w:pStyle w:val="ListBullet"/>
        <w:spacing w:after="40"/>
      </w:pPr>
      <w:r>
        <w:t>Administrationswerkzeuge, Protokollzugriff, Kontensperre, Lösch- und Auskunftsabläufe.</w:t>
      </w:r>
    </w:p>
    <w:p>
      <w:r>
        <w:rPr>
          <w:b/>
        </w:rPr>
        <w:t>Abnahmekriterien:</w:t>
      </w:r>
      <w:r>
        <w:t xml:space="preserve"> Importe überschreiben keine Daten ohne nachvollziehbare Bestätigung; Exporte enthalten nur ausgewählte und erlaubte Daten.</w:t>
      </w:r>
    </w:p>
    <w:p>
      <w:pPr>
        <w:pStyle w:val="Heading2"/>
        <w:keepNext/>
      </w:pPr>
      <w:r>
        <w:t>v0.16.0  Pilotfreigabe</w:t>
      </w:r>
    </w:p>
    <w:p>
      <w:r>
        <w:rPr>
          <w:b/>
        </w:rPr>
        <w:t>Ziel:</w:t>
      </w:r>
      <w:r>
        <w:t xml:space="preserve"> Einen begrenzten Erprobungsbetrieb ohne unnötige Risiken vorbereiten.</w:t>
      </w:r>
    </w:p>
    <w:p>
      <w:r>
        <w:t>Ergebnisse:</w:t>
      </w:r>
    </w:p>
    <w:p>
      <w:pPr>
        <w:pStyle w:val="ListBullet"/>
        <w:spacing w:after="40"/>
      </w:pPr>
      <w:r>
        <w:t>Pilot mit synthetischen oder ausdrücklich freigegebenen Testdaten.</w:t>
      </w:r>
    </w:p>
    <w:p>
      <w:pPr>
        <w:pStyle w:val="ListBullet"/>
        <w:spacing w:after="40"/>
      </w:pPr>
      <w:r>
        <w:t>Schulungsunterlagen, Supportweg, Backup-/Restore-Test und Rückfallplan.</w:t>
      </w:r>
    </w:p>
    <w:p>
      <w:pPr>
        <w:pStyle w:val="ListBullet"/>
        <w:spacing w:after="40"/>
      </w:pPr>
      <w:r>
        <w:t>Datenschutz- und Sicherheitsprüfung mit dokumentierten Maßnahmen.</w:t>
      </w:r>
    </w:p>
    <w:p>
      <w:r>
        <w:rPr>
          <w:b/>
        </w:rPr>
        <w:t>Abnahmekriterien:</w:t>
      </w:r>
      <w:r>
        <w:t xml:space="preserve"> Offene kritische Risiken, Rechtsgrundlagen, Verträge, Berechtigungen und Löschregeln sind geklärt oder verhindern den Start.</w:t>
      </w:r>
    </w:p>
    <w:p>
      <w:pPr>
        <w:pStyle w:val="Heading2"/>
        <w:keepNext/>
      </w:pPr>
      <w:r>
        <w:t>v0.17.0  Beta im kontrollierten Schulbetrieb</w:t>
      </w:r>
    </w:p>
    <w:p>
      <w:r>
        <w:rPr>
          <w:b/>
        </w:rPr>
        <w:t>Ziel:</w:t>
      </w:r>
      <w:r>
        <w:t xml:space="preserve"> Alle freigegebenen Module mit begrenztem Nutzerkreis erproben.</w:t>
      </w:r>
    </w:p>
    <w:p>
      <w:r>
        <w:t>Ergebnisse:</w:t>
      </w:r>
    </w:p>
    <w:p>
      <w:pPr>
        <w:pStyle w:val="ListBullet"/>
        <w:spacing w:after="40"/>
      </w:pPr>
      <w:r>
        <w:t>Pilotfeedback, Fehlerkorrekturen, Last- und Wiederherstellungstests.</w:t>
      </w:r>
    </w:p>
    <w:p>
      <w:pPr>
        <w:pStyle w:val="ListBullet"/>
        <w:spacing w:after="40"/>
      </w:pPr>
      <w:r>
        <w:t>Prüfung echter Arbeitsabläufe und Benachrichtigungen.</w:t>
      </w:r>
    </w:p>
    <w:p>
      <w:pPr>
        <w:pStyle w:val="ListBullet"/>
        <w:spacing w:after="40"/>
      </w:pPr>
      <w:r>
        <w:t>Aktualisierte Datenschutzinformationen und Betriebsdokumentation.</w:t>
      </w:r>
    </w:p>
    <w:p>
      <w:r>
        <w:rPr>
          <w:b/>
        </w:rPr>
        <w:t>Abnahmekriterien:</w:t>
      </w:r>
      <w:r>
        <w:t xml:space="preserve"> Keine kritischen Sicherheitsfehler; Nutzende können ihre Hauptaufgaben ohne Datenverlust abschließen.</w:t>
      </w:r>
    </w:p>
    <w:p>
      <w:pPr>
        <w:pStyle w:val="Heading2"/>
        <w:keepNext/>
      </w:pPr>
      <w:r>
        <w:t>v0.18.0  Release Candidate</w:t>
      </w:r>
    </w:p>
    <w:p>
      <w:r>
        <w:rPr>
          <w:b/>
        </w:rPr>
        <w:t>Ziel:</w:t>
      </w:r>
      <w:r>
        <w:t xml:space="preserve"> Endgültigen Umfang, Migrationen und Betrieb abnehmen.</w:t>
      </w:r>
    </w:p>
    <w:p>
      <w:r>
        <w:t>Ergebnisse:</w:t>
      </w:r>
    </w:p>
    <w:p>
      <w:pPr>
        <w:pStyle w:val="ListBullet"/>
        <w:spacing w:after="40"/>
      </w:pPr>
      <w:r>
        <w:t>Funktionsstopp außer Fehlerkorrekturen; vollständige Regression.</w:t>
      </w:r>
    </w:p>
    <w:p>
      <w:pPr>
        <w:pStyle w:val="ListBullet"/>
        <w:spacing w:after="40"/>
      </w:pPr>
      <w:r>
        <w:t>Produktionsmigration und Rückfallplan in einer Testumgebung erprobt.</w:t>
      </w:r>
    </w:p>
    <w:p>
      <w:pPr>
        <w:pStyle w:val="ListBullet"/>
        <w:spacing w:after="40"/>
      </w:pPr>
      <w:r>
        <w:t>Abnahme durch Produktverantwortliche sowie vorgesehene Datenschutz-/Sicherheitsstellen.</w:t>
      </w:r>
    </w:p>
    <w:p>
      <w:r>
        <w:rPr>
          <w:b/>
        </w:rPr>
        <w:t>Abnahmekriterien:</w:t>
      </w:r>
      <w:r>
        <w:t xml:space="preserve"> Alle v1.0-Abnahmepunkte sind erfüllt; bekannte Einschränkungen sind dokumentiert und akzeptiert.</w:t>
      </w:r>
    </w:p>
    <w:p>
      <w:pPr>
        <w:pStyle w:val="Heading2"/>
        <w:keepNext/>
      </w:pPr>
      <w:r>
        <w:t>4.3 Stabile Veröffentlichung</w:t>
      </w:r>
    </w:p>
    <w:p>
      <w:pPr>
        <w:pStyle w:val="Heading2"/>
        <w:keepNext/>
      </w:pPr>
      <w:r>
        <w:t>v1.0.0  Erste stabile Produktversion</w:t>
      </w:r>
    </w:p>
    <w:p>
      <w:r>
        <w:rPr>
          <w:b/>
        </w:rPr>
        <w:t>Ziel:</w:t>
      </w:r>
      <w:r>
        <w:t xml:space="preserve"> OrdiSchool für den konkret freigegebenen Einsatz bereitstellen.</w:t>
      </w:r>
    </w:p>
    <w:p>
      <w:r>
        <w:t>Ergebnisse:</w:t>
      </w:r>
    </w:p>
    <w:p>
      <w:pPr>
        <w:pStyle w:val="ListBullet"/>
        <w:spacing w:after="40"/>
      </w:pPr>
      <w:r>
        <w:t>Dokumentierte und abgenommene Module des vereinbarten Umfangs.</w:t>
      </w:r>
    </w:p>
    <w:p>
      <w:pPr>
        <w:pStyle w:val="ListBullet"/>
        <w:spacing w:after="40"/>
      </w:pPr>
      <w:r>
        <w:t>Installations-/Updateanleitung, Administratorhandbuch, Rollen- und Datenschutzdokumentation.</w:t>
      </w:r>
    </w:p>
    <w:p>
      <w:pPr>
        <w:pStyle w:val="ListBullet"/>
        <w:spacing w:after="40"/>
      </w:pPr>
      <w:r>
        <w:t>Monitoring, Backup-/Restore-Verfahren, Supportprozess und Sicherheitsupdates.</w:t>
      </w:r>
    </w:p>
    <w:p>
      <w:pPr>
        <w:pStyle w:val="ListBullet"/>
        <w:spacing w:after="40"/>
      </w:pPr>
      <w:r>
        <w:t>Versionierte Regelprofile, Bewertungsverfahren und Zeugnisvorlagen mit freigegebenen Quellen.</w:t>
      </w:r>
    </w:p>
    <w:p>
      <w:r>
        <w:rPr>
          <w:b/>
        </w:rPr>
        <w:t>Abnahmekriterien:</w:t>
      </w:r>
      <w:r>
        <w:t xml:space="preserve"> Produktionsbetrieb ist für benannte Schule/Schulträger, Hosting, Datenflüsse, Benutzergruppen und Zwecke freigegeben; keine kritischen offenen Sicherheits- oder Datenschutzmaßnahmen.</w:t>
      </w:r>
    </w:p>
    <w:p>
      <w:pPr>
        <w:pStyle w:val="Heading1"/>
        <w:keepNext/>
      </w:pPr>
      <w:r>
        <w:t>5. DSGVO- und Datenschutzkonzept</w:t>
      </w:r>
    </w:p>
    <w:p>
      <w:r>
        <w:t>Für Schulsoftware mit Daten von Kindern und Jugendlichen muss Datenschutz von der Planung bis zum Betrieb berücksichtigt werden. Verantwortlich für Zwecke und Rechtsgrundlagen ist regelmäßig nicht der Softwarecode selbst, sondern die zuständige Schule beziehungsweise der Schulträger oder eine andere zuständige öffentliche Stelle. Die konkrete Rolle ist vor Produktivbetrieb zu klären. Anbieterrollen, Auftragsverarbeitung, Unterauftragnehmer, Speicherorte und Supportzugriffe müssen vertraglich und technisch geprüft werden.</w:t>
      </w:r>
    </w:p>
    <w:p>
      <w:pPr>
        <w:pStyle w:val="Heading2"/>
        <w:keepNext/>
      </w:pPr>
      <w:r>
        <w:t>5.1 Datenschutzprinzipien als Produktanforderungen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376"/>
            <w:shd w:fill="17365D"/>
            <w:vAlign w:val="center"/>
            <w:tcMar>
              <w:top w:w="95" w:type="dxa"/>
              <w:start w:w="115" w:type="dxa"/>
              <w:bottom w:w="95" w:type="dxa"/>
              <w:end w:w="115" w:type="dxa"/>
            </w:tcMar>
          </w:tcPr>
          <w:p>
            <w:r>
              <w:rPr>
                <w:b/>
                <w:color w:val="FFFFFF"/>
                <w:sz w:val="18"/>
              </w:rPr>
              <w:t>Prinzip / Bereich</w:t>
            </w:r>
          </w:p>
        </w:tc>
        <w:tc>
          <w:tcPr>
            <w:tcW w:type="dxa" w:w="7416"/>
            <w:shd w:fill="17365D"/>
            <w:vAlign w:val="center"/>
            <w:tcMar>
              <w:top w:w="95" w:type="dxa"/>
              <w:start w:w="115" w:type="dxa"/>
              <w:bottom w:w="95" w:type="dxa"/>
              <w:end w:w="115" w:type="dxa"/>
            </w:tcMar>
          </w:tcPr>
          <w:p>
            <w:r>
              <w:rPr>
                <w:b/>
                <w:color w:val="FFFFFF"/>
                <w:sz w:val="18"/>
              </w:rPr>
              <w:t>Umsetzung in OrdiSchool</w:t>
            </w:r>
          </w:p>
        </w:tc>
      </w:tr>
      <w:tr>
        <w:trPr>
          <w:cantSplit/>
        </w:trPr>
        <w:tc>
          <w:tcPr>
            <w:tcW w:type="dxa" w:w="2376"/>
            <w:vAlign w:val="center"/>
            <w:tcMar>
              <w:top w:w="95" w:type="dxa"/>
              <w:start w:w="115" w:type="dxa"/>
              <w:bottom w:w="95" w:type="dxa"/>
              <w:end w:w="115" w:type="dxa"/>
            </w:tcMar>
          </w:tcPr>
          <w:p>
            <w:pPr>
              <w:spacing w:after="20" w:line="240" w:lineRule="auto"/>
            </w:pPr>
            <w:r>
              <w:rPr>
                <w:rFonts w:ascii="Aptos" w:hAnsi="Aptos"/>
                <w:sz w:val="17"/>
              </w:rPr>
              <w:t>Zweckbindung und Rechtsgrundlage</w:t>
            </w:r>
          </w:p>
        </w:tc>
        <w:tc>
          <w:tcPr>
            <w:tcW w:type="dxa" w:w="7416"/>
            <w:vAlign w:val="center"/>
            <w:tcMar>
              <w:top w:w="95" w:type="dxa"/>
              <w:start w:w="115" w:type="dxa"/>
              <w:bottom w:w="95" w:type="dxa"/>
              <w:end w:w="115" w:type="dxa"/>
            </w:tcMar>
          </w:tcPr>
          <w:p>
            <w:pPr>
              <w:spacing w:after="20" w:line="240" w:lineRule="auto"/>
            </w:pPr>
            <w:r>
              <w:rPr>
                <w:rFonts w:ascii="Aptos" w:hAnsi="Aptos"/>
                <w:sz w:val="17"/>
              </w:rPr>
              <w:t>Jeder Datenbereich erhält einen dokumentierten Zweck. Die verantwortliche Stelle prüft die passende Rechtsgrundlage je Verarbeitung. Einwilligung wird nicht als pauschale Grundlage für schulische Kernverwaltung angenommen.</w:t>
            </w:r>
          </w:p>
        </w:tc>
      </w:tr>
      <w:tr>
        <w:trPr>
          <w:cantSplit/>
        </w:trPr>
        <w:tc>
          <w:tcPr>
            <w:tcW w:type="dxa" w:w="2376"/>
            <w:vAlign w:val="center"/>
            <w:tcMar>
              <w:top w:w="95" w:type="dxa"/>
              <w:start w:w="115" w:type="dxa"/>
              <w:bottom w:w="95" w:type="dxa"/>
              <w:end w:w="115" w:type="dxa"/>
            </w:tcMar>
            <w:shd w:fill="F3F6FA"/>
          </w:tcPr>
          <w:p>
            <w:pPr>
              <w:spacing w:after="20" w:line="240" w:lineRule="auto"/>
            </w:pPr>
            <w:r>
              <w:rPr>
                <w:rFonts w:ascii="Aptos" w:hAnsi="Aptos"/>
                <w:sz w:val="17"/>
              </w:rPr>
              <w:t>Datenminimierung</w:t>
            </w:r>
          </w:p>
        </w:tc>
        <w:tc>
          <w:tcPr>
            <w:tcW w:type="dxa" w:w="7416"/>
            <w:vAlign w:val="center"/>
            <w:tcMar>
              <w:top w:w="95" w:type="dxa"/>
              <w:start w:w="115" w:type="dxa"/>
              <w:bottom w:w="95" w:type="dxa"/>
              <w:end w:w="115" w:type="dxa"/>
            </w:tcMar>
            <w:shd w:fill="F3F6FA"/>
          </w:tcPr>
          <w:p>
            <w:pPr>
              <w:spacing w:after="20" w:line="240" w:lineRule="auto"/>
            </w:pPr>
            <w:r>
              <w:rPr>
                <w:rFonts w:ascii="Aptos" w:hAnsi="Aptos"/>
                <w:sz w:val="17"/>
              </w:rPr>
              <w:t>Nur notwendige Datenfelder erheben. Freitextfelder, Notizen, Exportoptionen und Dashboardansichten begrenzen; keine vorsorglichen Gesundheits- oder sonstigen sensiblen Datenfelder ohne belegten Bedarf.</w:t>
            </w:r>
          </w:p>
        </w:tc>
      </w:tr>
      <w:tr>
        <w:trPr>
          <w:cantSplit/>
        </w:trPr>
        <w:tc>
          <w:tcPr>
            <w:tcW w:type="dxa" w:w="2376"/>
            <w:vAlign w:val="center"/>
            <w:tcMar>
              <w:top w:w="95" w:type="dxa"/>
              <w:start w:w="115" w:type="dxa"/>
              <w:bottom w:w="95" w:type="dxa"/>
              <w:end w:w="115" w:type="dxa"/>
            </w:tcMar>
          </w:tcPr>
          <w:p>
            <w:pPr>
              <w:spacing w:after="20" w:line="240" w:lineRule="auto"/>
            </w:pPr>
            <w:r>
              <w:rPr>
                <w:rFonts w:ascii="Aptos" w:hAnsi="Aptos"/>
                <w:sz w:val="17"/>
              </w:rPr>
              <w:t>Richtigkeit und Nachvollziehbarkeit</w:t>
            </w:r>
          </w:p>
        </w:tc>
        <w:tc>
          <w:tcPr>
            <w:tcW w:type="dxa" w:w="7416"/>
            <w:vAlign w:val="center"/>
            <w:tcMar>
              <w:top w:w="95" w:type="dxa"/>
              <w:start w:w="115" w:type="dxa"/>
              <w:bottom w:w="95" w:type="dxa"/>
              <w:end w:w="115" w:type="dxa"/>
            </w:tcMar>
          </w:tcPr>
          <w:p>
            <w:pPr>
              <w:spacing w:after="20" w:line="240" w:lineRule="auto"/>
            </w:pPr>
            <w:r>
              <w:rPr>
                <w:rFonts w:ascii="Aptos" w:hAnsi="Aptos"/>
                <w:sz w:val="17"/>
              </w:rPr>
              <w:t>Korrekturwege und Änderungsverlauf bereitstellen. Fachliche Berechnungen, Planregeln und Zeugnisstände versionieren.</w:t>
            </w:r>
          </w:p>
        </w:tc>
      </w:tr>
      <w:tr>
        <w:trPr>
          <w:cantSplit/>
        </w:trPr>
        <w:tc>
          <w:tcPr>
            <w:tcW w:type="dxa" w:w="2376"/>
            <w:vAlign w:val="center"/>
            <w:tcMar>
              <w:top w:w="95" w:type="dxa"/>
              <w:start w:w="115" w:type="dxa"/>
              <w:bottom w:w="95" w:type="dxa"/>
              <w:end w:w="115" w:type="dxa"/>
            </w:tcMar>
            <w:shd w:fill="F3F6FA"/>
          </w:tcPr>
          <w:p>
            <w:pPr>
              <w:spacing w:after="20" w:line="240" w:lineRule="auto"/>
            </w:pPr>
            <w:r>
              <w:rPr>
                <w:rFonts w:ascii="Aptos" w:hAnsi="Aptos"/>
                <w:sz w:val="17"/>
              </w:rPr>
              <w:t>Speicherbegrenzung</w:t>
            </w:r>
          </w:p>
        </w:tc>
        <w:tc>
          <w:tcPr>
            <w:tcW w:type="dxa" w:w="7416"/>
            <w:vAlign w:val="center"/>
            <w:tcMar>
              <w:top w:w="95" w:type="dxa"/>
              <w:start w:w="115" w:type="dxa"/>
              <w:bottom w:w="95" w:type="dxa"/>
              <w:end w:w="115" w:type="dxa"/>
            </w:tcMar>
            <w:shd w:fill="F3F6FA"/>
          </w:tcPr>
          <w:p>
            <w:pPr>
              <w:spacing w:after="20" w:line="240" w:lineRule="auto"/>
            </w:pPr>
            <w:r>
              <w:rPr>
                <w:rFonts w:ascii="Aptos" w:hAnsi="Aptos"/>
                <w:sz w:val="17"/>
              </w:rPr>
              <w:t>Lösch- und Aufbewahrungsfristen pro Datenart definieren; automatisierte Löschläufe nach Freigabe, Sperr- und Prüfberichte für Ausnahmen.</w:t>
            </w:r>
          </w:p>
        </w:tc>
      </w:tr>
      <w:tr>
        <w:trPr>
          <w:cantSplit/>
        </w:trPr>
        <w:tc>
          <w:tcPr>
            <w:tcW w:type="dxa" w:w="2376"/>
            <w:vAlign w:val="center"/>
            <w:tcMar>
              <w:top w:w="95" w:type="dxa"/>
              <w:start w:w="115" w:type="dxa"/>
              <w:bottom w:w="95" w:type="dxa"/>
              <w:end w:w="115" w:type="dxa"/>
            </w:tcMar>
          </w:tcPr>
          <w:p>
            <w:pPr>
              <w:spacing w:after="20" w:line="240" w:lineRule="auto"/>
            </w:pPr>
            <w:r>
              <w:rPr>
                <w:rFonts w:ascii="Aptos" w:hAnsi="Aptos"/>
                <w:sz w:val="17"/>
              </w:rPr>
              <w:t>Vertraulichkeit und Integrität</w:t>
            </w:r>
          </w:p>
        </w:tc>
        <w:tc>
          <w:tcPr>
            <w:tcW w:type="dxa" w:w="7416"/>
            <w:vAlign w:val="center"/>
            <w:tcMar>
              <w:top w:w="95" w:type="dxa"/>
              <w:start w:w="115" w:type="dxa"/>
              <w:bottom w:w="95" w:type="dxa"/>
              <w:end w:w="115" w:type="dxa"/>
            </w:tcMar>
          </w:tcPr>
          <w:p>
            <w:pPr>
              <w:spacing w:after="20" w:line="240" w:lineRule="auto"/>
            </w:pPr>
            <w:r>
              <w:rPr>
                <w:rFonts w:ascii="Aptos" w:hAnsi="Aptos"/>
                <w:sz w:val="17"/>
              </w:rPr>
              <w:t>Least-Privilege-Rechte, starke Authentisierung, sichere Sitzungen, TLS, geschützte Dateien, Protokollierung und getestete Backups.</w:t>
            </w:r>
          </w:p>
        </w:tc>
      </w:tr>
      <w:tr>
        <w:trPr>
          <w:cantSplit/>
        </w:trPr>
        <w:tc>
          <w:tcPr>
            <w:tcW w:type="dxa" w:w="2376"/>
            <w:vAlign w:val="center"/>
            <w:tcMar>
              <w:top w:w="95" w:type="dxa"/>
              <w:start w:w="115" w:type="dxa"/>
              <w:bottom w:w="95" w:type="dxa"/>
              <w:end w:w="115" w:type="dxa"/>
            </w:tcMar>
            <w:shd w:fill="F3F6FA"/>
          </w:tcPr>
          <w:p>
            <w:pPr>
              <w:spacing w:after="20" w:line="240" w:lineRule="auto"/>
            </w:pPr>
            <w:r>
              <w:rPr>
                <w:rFonts w:ascii="Aptos" w:hAnsi="Aptos"/>
                <w:sz w:val="17"/>
              </w:rPr>
              <w:t>Transparenz und Betroffenenrechte</w:t>
            </w:r>
          </w:p>
        </w:tc>
        <w:tc>
          <w:tcPr>
            <w:tcW w:type="dxa" w:w="7416"/>
            <w:vAlign w:val="center"/>
            <w:tcMar>
              <w:top w:w="95" w:type="dxa"/>
              <w:start w:w="115" w:type="dxa"/>
              <w:bottom w:w="95" w:type="dxa"/>
              <w:end w:w="115" w:type="dxa"/>
            </w:tcMar>
            <w:shd w:fill="F3F6FA"/>
          </w:tcPr>
          <w:p>
            <w:pPr>
              <w:spacing w:after="20" w:line="240" w:lineRule="auto"/>
            </w:pPr>
            <w:r>
              <w:rPr>
                <w:rFonts w:ascii="Aptos" w:hAnsi="Aptos"/>
                <w:sz w:val="17"/>
              </w:rPr>
              <w:t>Verantwortliche Stelle kann Auskunft, Berichtigung, Export, Einschränkung und Löschung im jeweils rechtlich zulässigen Rahmen bearbeiten und den Vorgang dokumentieren.</w:t>
            </w:r>
          </w:p>
        </w:tc>
      </w:tr>
      <w:tr>
        <w:trPr>
          <w:cantSplit/>
        </w:trPr>
        <w:tc>
          <w:tcPr>
            <w:tcW w:type="dxa" w:w="2376"/>
            <w:vAlign w:val="center"/>
            <w:tcMar>
              <w:top w:w="95" w:type="dxa"/>
              <w:start w:w="115" w:type="dxa"/>
              <w:bottom w:w="95" w:type="dxa"/>
              <w:end w:w="115" w:type="dxa"/>
            </w:tcMar>
          </w:tcPr>
          <w:p>
            <w:pPr>
              <w:spacing w:after="20" w:line="240" w:lineRule="auto"/>
            </w:pPr>
            <w:r>
              <w:rPr>
                <w:rFonts w:ascii="Aptos" w:hAnsi="Aptos"/>
                <w:sz w:val="17"/>
              </w:rPr>
              <w:t>Datenschutz durch Technikgestaltung</w:t>
            </w:r>
          </w:p>
        </w:tc>
        <w:tc>
          <w:tcPr>
            <w:tcW w:type="dxa" w:w="7416"/>
            <w:vAlign w:val="center"/>
            <w:tcMar>
              <w:top w:w="95" w:type="dxa"/>
              <w:start w:w="115" w:type="dxa"/>
              <w:bottom w:w="95" w:type="dxa"/>
              <w:end w:w="115" w:type="dxa"/>
            </w:tcMar>
          </w:tcPr>
          <w:p>
            <w:pPr>
              <w:spacing w:after="20" w:line="240" w:lineRule="auto"/>
            </w:pPr>
            <w:r>
              <w:rPr>
                <w:rFonts w:ascii="Aptos" w:hAnsi="Aptos"/>
                <w:sz w:val="17"/>
              </w:rPr>
              <w:t>Private Standardwerte, getrennte Rollen, zweckbezogene Sichtbarkeit und minimale Standardaufbewahrung bereits in Datenmodell und Oberflächen vorsehen.</w:t>
            </w:r>
          </w:p>
        </w:tc>
      </w:tr>
      <w:tr>
        <w:trPr>
          <w:cantSplit/>
        </w:trPr>
        <w:tc>
          <w:tcPr>
            <w:tcW w:type="dxa" w:w="2376"/>
            <w:vAlign w:val="center"/>
            <w:tcMar>
              <w:top w:w="95" w:type="dxa"/>
              <w:start w:w="115" w:type="dxa"/>
              <w:bottom w:w="95" w:type="dxa"/>
              <w:end w:w="115" w:type="dxa"/>
            </w:tcMar>
            <w:shd w:fill="F3F6FA"/>
          </w:tcPr>
          <w:p>
            <w:pPr>
              <w:spacing w:after="20" w:line="240" w:lineRule="auto"/>
            </w:pPr>
            <w:r>
              <w:rPr>
                <w:rFonts w:ascii="Aptos" w:hAnsi="Aptos"/>
                <w:sz w:val="17"/>
              </w:rPr>
              <w:t>Nachweisbarkeit</w:t>
            </w:r>
          </w:p>
        </w:tc>
        <w:tc>
          <w:tcPr>
            <w:tcW w:type="dxa" w:w="7416"/>
            <w:vAlign w:val="center"/>
            <w:tcMar>
              <w:top w:w="95" w:type="dxa"/>
              <w:start w:w="115" w:type="dxa"/>
              <w:bottom w:w="95" w:type="dxa"/>
              <w:end w:w="115" w:type="dxa"/>
            </w:tcMar>
            <w:shd w:fill="F3F6FA"/>
          </w:tcPr>
          <w:p>
            <w:pPr>
              <w:spacing w:after="20" w:line="240" w:lineRule="auto"/>
            </w:pPr>
            <w:r>
              <w:rPr>
                <w:rFonts w:ascii="Aptos" w:hAnsi="Aptos"/>
                <w:sz w:val="17"/>
              </w:rPr>
              <w:t>Verzeichnis der Verarbeitungstätigkeiten, Datenschutzinformationen, Auftragsverarbeitung, Regelentscheidungen, Sicherheitsmaßnahmen und Freigaben aktuell halten.</w:t>
            </w:r>
          </w:p>
        </w:tc>
      </w:tr>
    </w:tbl>
    <w:p>
      <w:pPr>
        <w:spacing w:after="20"/>
      </w:pPr>
    </w:p>
    <w:p>
      <w:pPr>
        <w:pStyle w:val="Heading2"/>
        <w:keepNext/>
      </w:pPr>
      <w:r>
        <w:t>5.2 Technische und organisatorische Maßnahmen</w:t>
      </w:r>
    </w:p>
    <w:p>
      <w:pPr>
        <w:pStyle w:val="ListBullet"/>
        <w:spacing w:after="40"/>
      </w:pPr>
      <w:r>
        <w:t>Identität und Zugriff: individuelle Konten statt Sammelkonten, rollen- und gruppenbasierte Rechte, minimale Standardrechte, sichere Wiederherstellung, Sitzungsablauf, Sperrung und Austritt von Mitarbeitenden. Mehr-Faktor-Authentifizierung wird für privilegierte Konten und, soweit der Betrieb es unterstützt, weitere Konten vorgesehen.</w:t>
      </w:r>
    </w:p>
    <w:p>
      <w:pPr>
        <w:pStyle w:val="ListBullet"/>
        <w:spacing w:after="40"/>
      </w:pPr>
      <w:r>
        <w:t>Trennung: Entwicklungs-, Test- und Produktivumgebungen trennen. Produktive Daten nicht in lokale Entwicklungsumgebungen kopieren. Tests mit synthetischen Daten; notwendige Supportfälle werden minimiert, genehmigt und protokolliert.</w:t>
      </w:r>
    </w:p>
    <w:p>
      <w:pPr>
        <w:pStyle w:val="ListBullet"/>
        <w:spacing w:after="40"/>
      </w:pPr>
      <w:r>
        <w:t>Übertragung und Speicherung: TLS für Verbindungen; Verschlüsselung von Backups und geeignete Verschlüsselung ruhender Daten abhängig von Infrastruktur und Bedrohungsmodell. Schlüssel und Geheimnisse getrennt, geschützt und rotierbar verwalten.</w:t>
      </w:r>
    </w:p>
    <w:p>
      <w:pPr>
        <w:pStyle w:val="ListBullet"/>
        <w:spacing w:after="40"/>
      </w:pPr>
      <w:r>
        <w:t>Anwendungs- und Datenbanksicherheit: Eingaben validieren, parametrisierte Datenbankzugriffe, Schutz vor XSS/CSRF/Injection, sichere Passwortspeicherung, sichere Session-Cookies, Rate-Limits und robuste Fehlerbehandlung.</w:t>
      </w:r>
    </w:p>
    <w:p>
      <w:pPr>
        <w:pStyle w:val="ListBullet"/>
        <w:spacing w:after="40"/>
      </w:pPr>
      <w:r>
        <w:t>Dateianhänge: private Speicherung außerhalb öffentlich erreichbarer Webpfade oder gleichwertig geschützte Ablage, Zugriffskontrolle pro Datei, Prüfung von Typ und Größe, sichere Dateinamen, Malware-Prüfung wo verfügbar, keine ausführbaren Uploads und kontrollierte Löschung.</w:t>
      </w:r>
    </w:p>
    <w:p>
      <w:pPr>
        <w:pStyle w:val="ListBullet"/>
        <w:spacing w:after="40"/>
      </w:pPr>
      <w:r>
        <w:t>Protokolle: Admin- und Sicherheitsereignisse mit Nutzer, Zeitpunkt, Aktion und Objekt erfassen. Keine Passwörter, Sitzungstokens oder unnötigen Schülernotizen in Logs. Zugriffs- und Aufbewahrungsfristen für Protokolle festlegen.</w:t>
      </w:r>
    </w:p>
    <w:p>
      <w:pPr>
        <w:pStyle w:val="ListBullet"/>
        <w:spacing w:after="40"/>
      </w:pPr>
      <w:r>
        <w:t>Backups und Notfall: verschlüsselte Sicherungen, getrennte Zugriffsrechte, festgelegte Aufbewahrung, regelmäßiger Restore-Test, Wiederanlaufziele und dokumentierter Verlust-/Störungsprozess.</w:t>
      </w:r>
    </w:p>
    <w:p>
      <w:pPr>
        <w:pStyle w:val="ListBullet"/>
        <w:spacing w:after="40"/>
      </w:pPr>
      <w:r>
        <w:t>Updates und Lieferkette: Abhängigkeiten inventarisieren, Sicherheitsupdates zeitnah prüfen, Zugangsdaten nicht im Repository ablegen, Code-Review für sicherheitskritische Änderungen, Schwachstellenverfahren und unterstützte Laufzeitversionen pflegen.</w:t>
      </w:r>
    </w:p>
    <w:p>
      <w:pPr>
        <w:pStyle w:val="ListBullet"/>
        <w:spacing w:after="40"/>
      </w:pPr>
      <w:r>
        <w:t>Hosting und Dienstleister: Standort, Unterauftragnehmer, Supportzugriffe, Backups, Löschung, Verfügbarkeit, Sicherheitsmaßnahmen, Vertragsbedingungen und Auftragsverarbeitungsvertrag vor Auswahl prüfen. Ein Hosting-Angebot gilt nicht allein wegen einer Web- oder DSGVO-Werbeaussage als geeignet.</w:t>
      </w:r>
    </w:p>
    <w:p>
      <w:pPr>
        <w:pStyle w:val="ListBullet"/>
        <w:spacing w:after="40"/>
      </w:pPr>
      <w:r>
        <w:t>Keine externen KI-Dienste mit Schüler-, Noten-, Anwesenheits- oder Nachrichtendaten standardmäßig. Eine spätere KI-Funktion benötigt eigene Zweck-, Rechtsgrundlagen-, Datenfluss-, Anbieter- und Datenschutzprüfung sowie eine deaktivierbare Freigabe.</w:t>
      </w:r>
    </w:p>
    <w:p>
      <w:pPr>
        <w:pStyle w:val="Heading2"/>
        <w:keepNext/>
      </w:pPr>
      <w:r>
        <w:t>5.3 Datenschutzprozesse und Freigabepunkte</w:t>
      </w:r>
    </w:p>
    <w:p>
      <w:pPr>
        <w:pStyle w:val="ListNumber"/>
        <w:spacing w:after="40"/>
      </w:pPr>
      <w:r>
        <w:t>Vor v0.0.4: Verantwortliche Stelle, Zwecke, Datenarten, Nutzergruppen, Empfänger und Speicherorte je Modul erfassen.</w:t>
      </w:r>
    </w:p>
    <w:p>
      <w:pPr>
        <w:pStyle w:val="ListNumber"/>
        <w:spacing w:after="40"/>
      </w:pPr>
      <w:r>
        <w:t>Vor Pilot: Rechtsgrundlagen, Informationspflichten, Auftragsverarbeitung, Unterauftragnehmer, Löschkonzept, Datenschutz-Folgenabschätzungs-Screening und gegebenenfalls vollständige Datenschutz-Folgenabschätzung mit der verantwortlichen Stelle prüfen.</w:t>
      </w:r>
    </w:p>
    <w:p>
      <w:pPr>
        <w:pStyle w:val="ListNumber"/>
        <w:spacing w:after="40"/>
      </w:pPr>
      <w:r>
        <w:t>Vor Produktivbetrieb: Datenschutzbeauftragte und zuständige IT-/Schulträgerstellen einbeziehen; TOMs, Rollen, Meldewege, Supportzugriff und Wiederherstellung freigeben.</w:t>
      </w:r>
    </w:p>
    <w:p>
      <w:pPr>
        <w:pStyle w:val="ListNumber"/>
        <w:spacing w:after="40"/>
      </w:pPr>
      <w:r>
        <w:t>Im Betrieb: Auskunfts-, Berichtigungs-, Export-, Lösch- und Vorfallprozesse testen. Ein Vorfallverfahren muss eine schnelle interne Eskalation und die Bewertung gesetzlicher Meldepflichten ermöglichen.</w:t>
      </w:r>
    </w:p>
    <w:p>
      <w:pPr>
        <w:pStyle w:val="ListNumber"/>
        <w:spacing w:after="40"/>
      </w:pPr>
      <w:r>
        <w:t>Bei Regel-/Funktionsänderungen: Datenflüsse und Folgen für Zweck, Aufbewahrung, Sichtbarkeit, Exporte und Dienstleister erneut prüfen.</w:t>
      </w:r>
    </w:p>
    <w:p>
      <w:r>
        <w:t>Daten von Schülerinnen und Schülern, Leistungsbewertungen, Anwesenheit und Kommunikation sind besonders sorgfältig zu schützen. Das System darf aus einer Funktion allein keine Rechtsgrundlage, Einwilligung oder zulässige Aufbewahrungsdauer ableiten. Diese Entscheidungen werden von der zuständigen Stelle getroffen und in der Konfiguration nachvollziehbar umgesetzt.</w:t>
      </w:r>
    </w:p>
    <w:p>
      <w:pPr>
        <w:pStyle w:val="Heading1"/>
        <w:keepNext/>
      </w:pPr>
      <w:r>
        <w:t>6. Qualität, Tests und Abnahme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016"/>
            <w:shd w:fill="17365D"/>
            <w:vAlign w:val="center"/>
            <w:tcMar>
              <w:top w:w="95" w:type="dxa"/>
              <w:start w:w="115" w:type="dxa"/>
              <w:bottom w:w="95" w:type="dxa"/>
              <w:end w:w="115" w:type="dxa"/>
            </w:tcMar>
          </w:tcPr>
          <w:p>
            <w:r>
              <w:rPr>
                <w:b/>
                <w:color w:val="FFFFFF"/>
                <w:sz w:val="18"/>
              </w:rPr>
              <w:t>Prüffeld</w:t>
            </w:r>
          </w:p>
        </w:tc>
        <w:tc>
          <w:tcPr>
            <w:tcW w:type="dxa" w:w="7776"/>
            <w:shd w:fill="17365D"/>
            <w:vAlign w:val="center"/>
            <w:tcMar>
              <w:top w:w="95" w:type="dxa"/>
              <w:start w:w="115" w:type="dxa"/>
              <w:bottom w:w="95" w:type="dxa"/>
              <w:end w:w="115" w:type="dxa"/>
            </w:tcMar>
          </w:tcPr>
          <w:p>
            <w:r>
              <w:rPr>
                <w:b/>
                <w:color w:val="FFFFFF"/>
                <w:sz w:val="18"/>
              </w:rPr>
              <w:t>Beispiele für verbindliche Nachweise</w:t>
            </w:r>
          </w:p>
        </w:tc>
      </w:tr>
      <w:tr>
        <w:trPr>
          <w:cantSplit/>
        </w:trPr>
        <w:tc>
          <w:tcPr>
            <w:tcW w:type="dxa" w:w="2016"/>
            <w:vAlign w:val="center"/>
            <w:tcMar>
              <w:top w:w="95" w:type="dxa"/>
              <w:start w:w="115" w:type="dxa"/>
              <w:bottom w:w="95" w:type="dxa"/>
              <w:end w:w="115" w:type="dxa"/>
            </w:tcMar>
          </w:tcPr>
          <w:p>
            <w:pPr>
              <w:spacing w:after="20" w:line="240" w:lineRule="auto"/>
            </w:pPr>
            <w:r>
              <w:rPr>
                <w:rFonts w:ascii="Aptos" w:hAnsi="Aptos"/>
                <w:sz w:val="17"/>
              </w:rPr>
              <w:t>Fachliche Planung</w:t>
            </w:r>
          </w:p>
        </w:tc>
        <w:tc>
          <w:tcPr>
            <w:tcW w:type="dxa" w:w="7776"/>
            <w:vAlign w:val="center"/>
            <w:tcMar>
              <w:top w:w="95" w:type="dxa"/>
              <w:start w:w="115" w:type="dxa"/>
              <w:bottom w:w="95" w:type="dxa"/>
              <w:end w:w="115" w:type="dxa"/>
            </w:tcMar>
          </w:tcPr>
          <w:p>
            <w:pPr>
              <w:spacing w:after="20" w:line="240" w:lineRule="auto"/>
            </w:pPr>
            <w:r>
              <w:rPr>
                <w:rFonts w:ascii="Aptos" w:hAnsi="Aptos"/>
                <w:sz w:val="17"/>
              </w:rPr>
              <w:t>Gültige Planstände, harte Konflikte, Fachraumprioritäten, Kapazitäten, Schulformprofile, Vertretungsfolgen und manuelle Freigabe.</w:t>
            </w:r>
          </w:p>
        </w:tc>
      </w:tr>
      <w:tr>
        <w:trPr>
          <w:cantSplit/>
        </w:trPr>
        <w:tc>
          <w:tcPr>
            <w:tcW w:type="dxa" w:w="2016"/>
            <w:vAlign w:val="center"/>
            <w:tcMar>
              <w:top w:w="95" w:type="dxa"/>
              <w:start w:w="115" w:type="dxa"/>
              <w:bottom w:w="95" w:type="dxa"/>
              <w:end w:w="115" w:type="dxa"/>
            </w:tcMar>
            <w:shd w:fill="F3F6FA"/>
          </w:tcPr>
          <w:p>
            <w:pPr>
              <w:spacing w:after="20" w:line="240" w:lineRule="auto"/>
            </w:pPr>
            <w:r>
              <w:rPr>
                <w:rFonts w:ascii="Aptos" w:hAnsi="Aptos"/>
                <w:sz w:val="17"/>
              </w:rPr>
              <w:t>Klassenbuch</w:t>
            </w:r>
          </w:p>
        </w:tc>
        <w:tc>
          <w:tcPr>
            <w:tcW w:type="dxa" w:w="7776"/>
            <w:vAlign w:val="center"/>
            <w:tcMar>
              <w:top w:w="95" w:type="dxa"/>
              <w:start w:w="115" w:type="dxa"/>
              <w:bottom w:w="95" w:type="dxa"/>
              <w:end w:w="115" w:type="dxa"/>
            </w:tcMar>
            <w:shd w:fill="F3F6FA"/>
          </w:tcPr>
          <w:p>
            <w:pPr>
              <w:spacing w:after="20" w:line="240" w:lineRule="auto"/>
            </w:pPr>
            <w:r>
              <w:rPr>
                <w:rFonts w:ascii="Aptos" w:hAnsi="Aptos"/>
                <w:sz w:val="17"/>
              </w:rPr>
              <w:t>Vollständige Einträge, Soll-Ist-Abweichungen, Klassenleitungshinweise, Korrekturhistorie und Rechte auf Notizen/Anwesenheit.</w:t>
            </w:r>
          </w:p>
        </w:tc>
      </w:tr>
      <w:tr>
        <w:trPr>
          <w:cantSplit/>
        </w:trPr>
        <w:tc>
          <w:tcPr>
            <w:tcW w:type="dxa" w:w="2016"/>
            <w:vAlign w:val="center"/>
            <w:tcMar>
              <w:top w:w="95" w:type="dxa"/>
              <w:start w:w="115" w:type="dxa"/>
              <w:bottom w:w="95" w:type="dxa"/>
              <w:end w:w="115" w:type="dxa"/>
            </w:tcMar>
          </w:tcPr>
          <w:p>
            <w:pPr>
              <w:spacing w:after="20" w:line="240" w:lineRule="auto"/>
            </w:pPr>
            <w:r>
              <w:rPr>
                <w:rFonts w:ascii="Aptos" w:hAnsi="Aptos"/>
                <w:sz w:val="17"/>
              </w:rPr>
              <w:t>Bewertung</w:t>
            </w:r>
          </w:p>
        </w:tc>
        <w:tc>
          <w:tcPr>
            <w:tcW w:type="dxa" w:w="7776"/>
            <w:vAlign w:val="center"/>
            <w:tcMar>
              <w:top w:w="95" w:type="dxa"/>
              <w:start w:w="115" w:type="dxa"/>
              <w:bottom w:w="95" w:type="dxa"/>
              <w:end w:w="115" w:type="dxa"/>
            </w:tcMar>
          </w:tcPr>
          <w:p>
            <w:pPr>
              <w:spacing w:after="20" w:line="240" w:lineRule="auto"/>
            </w:pPr>
            <w:r>
              <w:rPr>
                <w:rFonts w:ascii="Aptos" w:hAnsi="Aptos"/>
                <w:sz w:val="17"/>
              </w:rPr>
              <w:t>Golden Testfälle je Verfahren; Gewichtungen, Rundungen, fehlende Werte, Halbjahr/Endnote und unveränderte Historie.</w:t>
            </w:r>
          </w:p>
        </w:tc>
      </w:tr>
      <w:tr>
        <w:trPr>
          <w:cantSplit/>
        </w:trPr>
        <w:tc>
          <w:tcPr>
            <w:tcW w:type="dxa" w:w="2016"/>
            <w:vAlign w:val="center"/>
            <w:tcMar>
              <w:top w:w="95" w:type="dxa"/>
              <w:start w:w="115" w:type="dxa"/>
              <w:bottom w:w="95" w:type="dxa"/>
              <w:end w:w="115" w:type="dxa"/>
            </w:tcMar>
            <w:shd w:fill="F3F6FA"/>
          </w:tcPr>
          <w:p>
            <w:pPr>
              <w:spacing w:after="20" w:line="240" w:lineRule="auto"/>
            </w:pPr>
            <w:r>
              <w:rPr>
                <w:rFonts w:ascii="Aptos" w:hAnsi="Aptos"/>
                <w:sz w:val="17"/>
              </w:rPr>
              <w:t>Berechtigungen</w:t>
            </w:r>
          </w:p>
        </w:tc>
        <w:tc>
          <w:tcPr>
            <w:tcW w:type="dxa" w:w="7776"/>
            <w:vAlign w:val="center"/>
            <w:tcMar>
              <w:top w:w="95" w:type="dxa"/>
              <w:start w:w="115" w:type="dxa"/>
              <w:bottom w:w="95" w:type="dxa"/>
              <w:end w:w="115" w:type="dxa"/>
            </w:tcMar>
            <w:shd w:fill="F3F6FA"/>
          </w:tcPr>
          <w:p>
            <w:pPr>
              <w:spacing w:after="20" w:line="240" w:lineRule="auto"/>
            </w:pPr>
            <w:r>
              <w:rPr>
                <w:rFonts w:ascii="Aptos" w:hAnsi="Aptos"/>
                <w:sz w:val="17"/>
              </w:rPr>
              <w:t>Negativtests für fremde Klassen, Gruppen, Anhänge, Suche, Direktlinks, Exporte und Adminfunktionen.</w:t>
            </w:r>
          </w:p>
        </w:tc>
      </w:tr>
      <w:tr>
        <w:trPr>
          <w:cantSplit/>
        </w:trPr>
        <w:tc>
          <w:tcPr>
            <w:tcW w:type="dxa" w:w="2016"/>
            <w:vAlign w:val="center"/>
            <w:tcMar>
              <w:top w:w="95" w:type="dxa"/>
              <w:start w:w="115" w:type="dxa"/>
              <w:bottom w:w="95" w:type="dxa"/>
              <w:end w:w="115" w:type="dxa"/>
            </w:tcMar>
          </w:tcPr>
          <w:p>
            <w:pPr>
              <w:spacing w:after="20" w:line="240" w:lineRule="auto"/>
            </w:pPr>
            <w:r>
              <w:rPr>
                <w:rFonts w:ascii="Aptos" w:hAnsi="Aptos"/>
                <w:sz w:val="17"/>
              </w:rPr>
              <w:t>Datenschutz</w:t>
            </w:r>
          </w:p>
        </w:tc>
        <w:tc>
          <w:tcPr>
            <w:tcW w:type="dxa" w:w="7776"/>
            <w:vAlign w:val="center"/>
            <w:tcMar>
              <w:top w:w="95" w:type="dxa"/>
              <w:start w:w="115" w:type="dxa"/>
              <w:bottom w:w="95" w:type="dxa"/>
              <w:end w:w="115" w:type="dxa"/>
            </w:tcMar>
          </w:tcPr>
          <w:p>
            <w:pPr>
              <w:spacing w:after="20" w:line="240" w:lineRule="auto"/>
            </w:pPr>
            <w:r>
              <w:rPr>
                <w:rFonts w:ascii="Aptos" w:hAnsi="Aptos"/>
                <w:sz w:val="17"/>
              </w:rPr>
              <w:t>Dateninventar, Zweck/Frist, Auskunfts-/Löschprozess, Protokoll-Minimierung, Exportprüfung und Auftragsverarbeitung.</w:t>
            </w:r>
          </w:p>
        </w:tc>
      </w:tr>
      <w:tr>
        <w:trPr>
          <w:cantSplit/>
        </w:trPr>
        <w:tc>
          <w:tcPr>
            <w:tcW w:type="dxa" w:w="2016"/>
            <w:vAlign w:val="center"/>
            <w:tcMar>
              <w:top w:w="95" w:type="dxa"/>
              <w:start w:w="115" w:type="dxa"/>
              <w:bottom w:w="95" w:type="dxa"/>
              <w:end w:w="115" w:type="dxa"/>
            </w:tcMar>
            <w:shd w:fill="F3F6FA"/>
          </w:tcPr>
          <w:p>
            <w:pPr>
              <w:spacing w:after="20" w:line="240" w:lineRule="auto"/>
            </w:pPr>
            <w:r>
              <w:rPr>
                <w:rFonts w:ascii="Aptos" w:hAnsi="Aptos"/>
                <w:sz w:val="17"/>
              </w:rPr>
              <w:t>Sicherheit</w:t>
            </w:r>
          </w:p>
        </w:tc>
        <w:tc>
          <w:tcPr>
            <w:tcW w:type="dxa" w:w="7776"/>
            <w:vAlign w:val="center"/>
            <w:tcMar>
              <w:top w:w="95" w:type="dxa"/>
              <w:start w:w="115" w:type="dxa"/>
              <w:bottom w:w="95" w:type="dxa"/>
              <w:end w:w="115" w:type="dxa"/>
            </w:tcMar>
            <w:shd w:fill="F3F6FA"/>
          </w:tcPr>
          <w:p>
            <w:pPr>
              <w:spacing w:after="20" w:line="240" w:lineRule="auto"/>
            </w:pPr>
            <w:r>
              <w:rPr>
                <w:rFonts w:ascii="Aptos" w:hAnsi="Aptos"/>
                <w:sz w:val="17"/>
              </w:rPr>
              <w:t>Abhängigkeitsprüfung, Code-Review, Authentisierung, Eingabe-/Dateitests, sichere Konfiguration und dokumentierte Vorfallbehandlung.</w:t>
            </w:r>
          </w:p>
        </w:tc>
      </w:tr>
      <w:tr>
        <w:trPr>
          <w:cantSplit/>
        </w:trPr>
        <w:tc>
          <w:tcPr>
            <w:tcW w:type="dxa" w:w="2016"/>
            <w:vAlign w:val="center"/>
            <w:tcMar>
              <w:top w:w="95" w:type="dxa"/>
              <w:start w:w="115" w:type="dxa"/>
              <w:bottom w:w="95" w:type="dxa"/>
              <w:end w:w="115" w:type="dxa"/>
            </w:tcMar>
          </w:tcPr>
          <w:p>
            <w:pPr>
              <w:spacing w:after="20" w:line="240" w:lineRule="auto"/>
            </w:pPr>
            <w:r>
              <w:rPr>
                <w:rFonts w:ascii="Aptos" w:hAnsi="Aptos"/>
                <w:sz w:val="17"/>
              </w:rPr>
              <w:t>Betrieb</w:t>
            </w:r>
          </w:p>
        </w:tc>
        <w:tc>
          <w:tcPr>
            <w:tcW w:type="dxa" w:w="7776"/>
            <w:vAlign w:val="center"/>
            <w:tcMar>
              <w:top w:w="95" w:type="dxa"/>
              <w:start w:w="115" w:type="dxa"/>
              <w:bottom w:w="95" w:type="dxa"/>
              <w:end w:w="115" w:type="dxa"/>
            </w:tcMar>
          </w:tcPr>
          <w:p>
            <w:pPr>
              <w:spacing w:after="20" w:line="240" w:lineRule="auto"/>
            </w:pPr>
            <w:r>
              <w:rPr>
                <w:rFonts w:ascii="Aptos" w:hAnsi="Aptos"/>
                <w:sz w:val="17"/>
              </w:rPr>
              <w:t>Installations- und Update-Test, Datenbankmigration, Backup/Restore, Monitoring, Rollback und Supportablauf.</w:t>
            </w:r>
          </w:p>
        </w:tc>
      </w:tr>
      <w:tr>
        <w:trPr>
          <w:cantSplit/>
        </w:trPr>
        <w:tc>
          <w:tcPr>
            <w:tcW w:type="dxa" w:w="2016"/>
            <w:vAlign w:val="center"/>
            <w:tcMar>
              <w:top w:w="95" w:type="dxa"/>
              <w:start w:w="115" w:type="dxa"/>
              <w:bottom w:w="95" w:type="dxa"/>
              <w:end w:w="115" w:type="dxa"/>
            </w:tcMar>
            <w:shd w:fill="F3F6FA"/>
          </w:tcPr>
          <w:p>
            <w:pPr>
              <w:spacing w:after="20" w:line="240" w:lineRule="auto"/>
            </w:pPr>
            <w:r>
              <w:rPr>
                <w:rFonts w:ascii="Aptos" w:hAnsi="Aptos"/>
                <w:sz w:val="17"/>
              </w:rPr>
              <w:t>Nutzbarkeit</w:t>
            </w:r>
          </w:p>
        </w:tc>
        <w:tc>
          <w:tcPr>
            <w:tcW w:type="dxa" w:w="7776"/>
            <w:vAlign w:val="center"/>
            <w:tcMar>
              <w:top w:w="95" w:type="dxa"/>
              <w:start w:w="115" w:type="dxa"/>
              <w:bottom w:w="95" w:type="dxa"/>
              <w:end w:w="115" w:type="dxa"/>
            </w:tcMar>
            <w:shd w:fill="F3F6FA"/>
          </w:tcPr>
          <w:p>
            <w:pPr>
              <w:spacing w:after="20" w:line="240" w:lineRule="auto"/>
            </w:pPr>
            <w:r>
              <w:rPr>
                <w:rFonts w:ascii="Aptos" w:hAnsi="Aptos"/>
                <w:sz w:val="17"/>
              </w:rPr>
              <w:t>Lehrkräfte und Planungsverantwortliche können typische Abläufe ohne versteckte Statuswechsel oder unklare Fehlermeldungen erledigen.</w:t>
            </w:r>
          </w:p>
        </w:tc>
      </w:tr>
    </w:tbl>
    <w:p>
      <w:pPr>
        <w:spacing w:after="20"/>
      </w:pPr>
    </w:p>
    <w:p>
      <w:pPr>
        <w:pStyle w:val="Heading1"/>
        <w:keepNext/>
      </w:pPr>
      <w:r>
        <w:t>7. Risiken und Umgang damit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880"/>
            <w:shd w:fill="17365D"/>
            <w:vAlign w:val="center"/>
            <w:tcMar>
              <w:top w:w="95" w:type="dxa"/>
              <w:start w:w="115" w:type="dxa"/>
              <w:bottom w:w="95" w:type="dxa"/>
              <w:end w:w="115" w:type="dxa"/>
            </w:tcMar>
          </w:tcPr>
          <w:p>
            <w:r>
              <w:rPr>
                <w:b/>
                <w:color w:val="FFFFFF"/>
                <w:sz w:val="18"/>
              </w:rPr>
              <w:t>Risiko</w:t>
            </w:r>
          </w:p>
        </w:tc>
        <w:tc>
          <w:tcPr>
            <w:tcW w:type="dxa" w:w="6912"/>
            <w:shd w:fill="17365D"/>
            <w:vAlign w:val="center"/>
            <w:tcMar>
              <w:top w:w="95" w:type="dxa"/>
              <w:start w:w="115" w:type="dxa"/>
              <w:bottom w:w="95" w:type="dxa"/>
              <w:end w:w="115" w:type="dxa"/>
            </w:tcMar>
          </w:tcPr>
          <w:p>
            <w:r>
              <w:rPr>
                <w:b/>
                <w:color w:val="FFFFFF"/>
                <w:sz w:val="18"/>
              </w:rPr>
              <w:t>Gegenmaßnahme im Projekt</w:t>
            </w:r>
          </w:p>
        </w:tc>
      </w:tr>
      <w:tr>
        <w:trPr>
          <w:cantSplit/>
        </w:trPr>
        <w:tc>
          <w:tcPr>
            <w:tcW w:type="dxa" w:w="2880"/>
            <w:vAlign w:val="center"/>
            <w:tcMar>
              <w:top w:w="95" w:type="dxa"/>
              <w:start w:w="115" w:type="dxa"/>
              <w:bottom w:w="95" w:type="dxa"/>
              <w:end w:w="115" w:type="dxa"/>
            </w:tcMar>
          </w:tcPr>
          <w:p>
            <w:pPr>
              <w:spacing w:after="20" w:line="240" w:lineRule="auto"/>
            </w:pPr>
            <w:r>
              <w:rPr>
                <w:rFonts w:ascii="Aptos" w:hAnsi="Aptos"/>
                <w:sz w:val="17"/>
              </w:rPr>
              <w:t>Zu großer Umfang verzögert nutzbare Ergebnisse</w:t>
            </w:r>
          </w:p>
        </w:tc>
        <w:tc>
          <w:tcPr>
            <w:tcW w:type="dxa" w:w="6912"/>
            <w:vAlign w:val="center"/>
            <w:tcMar>
              <w:top w:w="95" w:type="dxa"/>
              <w:start w:w="115" w:type="dxa"/>
              <w:bottom w:w="95" w:type="dxa"/>
              <w:end w:w="115" w:type="dxa"/>
            </w:tcMar>
          </w:tcPr>
          <w:p>
            <w:pPr>
              <w:spacing w:after="20" w:line="240" w:lineRule="auto"/>
            </w:pPr>
            <w:r>
              <w:rPr>
                <w:rFonts w:ascii="Aptos" w:hAnsi="Aptos"/>
                <w:sz w:val="17"/>
              </w:rPr>
              <w:t>Kleine Versionen mit überprüfbaren Abnahmen; erst Planungsgrundlage, dann ein Kernmodul nach dem anderen.</w:t>
            </w:r>
          </w:p>
        </w:tc>
      </w:tr>
      <w:tr>
        <w:trPr>
          <w:cantSplit/>
        </w:trPr>
        <w:tc>
          <w:tcPr>
            <w:tcW w:type="dxa" w:w="2880"/>
            <w:vAlign w:val="center"/>
            <w:tcMar>
              <w:top w:w="95" w:type="dxa"/>
              <w:start w:w="115" w:type="dxa"/>
              <w:bottom w:w="95" w:type="dxa"/>
              <w:end w:w="115" w:type="dxa"/>
            </w:tcMar>
            <w:shd w:fill="F3F6FA"/>
          </w:tcPr>
          <w:p>
            <w:pPr>
              <w:spacing w:after="20" w:line="240" w:lineRule="auto"/>
            </w:pPr>
            <w:r>
              <w:rPr>
                <w:rFonts w:ascii="Aptos" w:hAnsi="Aptos"/>
                <w:sz w:val="17"/>
              </w:rPr>
              <w:t>Schulrechtliche oder schulinterne Regeln sind unklar oder ändern sich</w:t>
            </w:r>
          </w:p>
        </w:tc>
        <w:tc>
          <w:tcPr>
            <w:tcW w:type="dxa" w:w="6912"/>
            <w:vAlign w:val="center"/>
            <w:tcMar>
              <w:top w:w="95" w:type="dxa"/>
              <w:start w:w="115" w:type="dxa"/>
              <w:bottom w:w="95" w:type="dxa"/>
              <w:end w:w="115" w:type="dxa"/>
            </w:tcMar>
            <w:shd w:fill="F3F6FA"/>
          </w:tcPr>
          <w:p>
            <w:pPr>
              <w:spacing w:after="20" w:line="240" w:lineRule="auto"/>
            </w:pPr>
            <w:r>
              <w:rPr>
                <w:rFonts w:ascii="Aptos" w:hAnsi="Aptos"/>
                <w:sz w:val="17"/>
              </w:rPr>
              <w:t>Quellenregister, Gültigkeitsdaten, fachliche Freigabe und konfigurierbare Regelprofile; ungeklärte Regeln nicht als automatisch verbindlich darstellen.</w:t>
            </w:r>
          </w:p>
        </w:tc>
      </w:tr>
      <w:tr>
        <w:trPr>
          <w:cantSplit/>
        </w:trPr>
        <w:tc>
          <w:tcPr>
            <w:tcW w:type="dxa" w:w="2880"/>
            <w:vAlign w:val="center"/>
            <w:tcMar>
              <w:top w:w="95" w:type="dxa"/>
              <w:start w:w="115" w:type="dxa"/>
              <w:bottom w:w="95" w:type="dxa"/>
              <w:end w:w="115" w:type="dxa"/>
            </w:tcMar>
          </w:tcPr>
          <w:p>
            <w:pPr>
              <w:spacing w:after="20" w:line="240" w:lineRule="auto"/>
            </w:pPr>
            <w:r>
              <w:rPr>
                <w:rFonts w:ascii="Aptos" w:hAnsi="Aptos"/>
                <w:sz w:val="17"/>
              </w:rPr>
              <w:t>Hosting erfüllt Schutzbedarf oder Vertrag nicht</w:t>
            </w:r>
          </w:p>
        </w:tc>
        <w:tc>
          <w:tcPr>
            <w:tcW w:type="dxa" w:w="6912"/>
            <w:vAlign w:val="center"/>
            <w:tcMar>
              <w:top w:w="95" w:type="dxa"/>
              <w:start w:w="115" w:type="dxa"/>
              <w:bottom w:w="95" w:type="dxa"/>
              <w:end w:w="115" w:type="dxa"/>
            </w:tcMar>
          </w:tcPr>
          <w:p>
            <w:pPr>
              <w:spacing w:after="20" w:line="240" w:lineRule="auto"/>
            </w:pPr>
            <w:r>
              <w:rPr>
                <w:rFonts w:ascii="Aptos" w:hAnsi="Aptos"/>
                <w:sz w:val="17"/>
              </w:rPr>
              <w:t>Hosting vor Implementierungsfestlegung bewerten; alternative institutionelle Umgebung offenhalten.</w:t>
            </w:r>
          </w:p>
        </w:tc>
      </w:tr>
      <w:tr>
        <w:trPr>
          <w:cantSplit/>
        </w:trPr>
        <w:tc>
          <w:tcPr>
            <w:tcW w:type="dxa" w:w="2880"/>
            <w:vAlign w:val="center"/>
            <w:tcMar>
              <w:top w:w="95" w:type="dxa"/>
              <w:start w:w="115" w:type="dxa"/>
              <w:bottom w:w="95" w:type="dxa"/>
              <w:end w:w="115" w:type="dxa"/>
            </w:tcMar>
            <w:shd w:fill="F3F6FA"/>
          </w:tcPr>
          <w:p>
            <w:pPr>
              <w:spacing w:after="20" w:line="240" w:lineRule="auto"/>
            </w:pPr>
            <w:r>
              <w:rPr>
                <w:rFonts w:ascii="Aptos" w:hAnsi="Aptos"/>
                <w:sz w:val="17"/>
              </w:rPr>
              <w:t>Planoptimierung erzeugt unerwartete Folgen</w:t>
            </w:r>
          </w:p>
        </w:tc>
        <w:tc>
          <w:tcPr>
            <w:tcW w:type="dxa" w:w="6912"/>
            <w:vAlign w:val="center"/>
            <w:tcMar>
              <w:top w:w="95" w:type="dxa"/>
              <w:start w:w="115" w:type="dxa"/>
              <w:bottom w:w="95" w:type="dxa"/>
              <w:end w:w="115" w:type="dxa"/>
            </w:tcMar>
            <w:shd w:fill="F3F6FA"/>
          </w:tcPr>
          <w:p>
            <w:pPr>
              <w:spacing w:after="20" w:line="240" w:lineRule="auto"/>
            </w:pPr>
            <w:r>
              <w:rPr>
                <w:rFonts w:ascii="Aptos" w:hAnsi="Aptos"/>
                <w:sz w:val="17"/>
              </w:rPr>
              <w:t>Vorschläge erklären und vor Veröffentlichung durch Menschen freigeben lassen; Auswirkungen auf abhängige Pläne zeigen.</w:t>
            </w:r>
          </w:p>
        </w:tc>
      </w:tr>
      <w:tr>
        <w:trPr>
          <w:cantSplit/>
        </w:trPr>
        <w:tc>
          <w:tcPr>
            <w:tcW w:type="dxa" w:w="2880"/>
            <w:vAlign w:val="center"/>
            <w:tcMar>
              <w:top w:w="95" w:type="dxa"/>
              <w:start w:w="115" w:type="dxa"/>
              <w:bottom w:w="95" w:type="dxa"/>
              <w:end w:w="115" w:type="dxa"/>
            </w:tcMar>
          </w:tcPr>
          <w:p>
            <w:pPr>
              <w:spacing w:after="20" w:line="240" w:lineRule="auto"/>
            </w:pPr>
            <w:r>
              <w:rPr>
                <w:rFonts w:ascii="Aptos" w:hAnsi="Aptos"/>
                <w:sz w:val="17"/>
              </w:rPr>
              <w:t>Falsche Notenberechnung</w:t>
            </w:r>
          </w:p>
        </w:tc>
        <w:tc>
          <w:tcPr>
            <w:tcW w:type="dxa" w:w="6912"/>
            <w:vAlign w:val="center"/>
            <w:tcMar>
              <w:top w:w="95" w:type="dxa"/>
              <w:start w:w="115" w:type="dxa"/>
              <w:bottom w:w="95" w:type="dxa"/>
              <w:end w:w="115" w:type="dxa"/>
            </w:tcMar>
          </w:tcPr>
          <w:p>
            <w:pPr>
              <w:spacing w:after="20" w:line="240" w:lineRule="auto"/>
            </w:pPr>
            <w:r>
              <w:rPr>
                <w:rFonts w:ascii="Aptos" w:hAnsi="Aptos"/>
                <w:sz w:val="17"/>
              </w:rPr>
              <w:t>Fachkonferenzverfahren spezifizieren, versionieren, mit Referenzfällen testen und Rechenschritte offenlegen.</w:t>
            </w:r>
          </w:p>
        </w:tc>
      </w:tr>
      <w:tr>
        <w:trPr>
          <w:cantSplit/>
        </w:trPr>
        <w:tc>
          <w:tcPr>
            <w:tcW w:type="dxa" w:w="2880"/>
            <w:vAlign w:val="center"/>
            <w:tcMar>
              <w:top w:w="95" w:type="dxa"/>
              <w:start w:w="115" w:type="dxa"/>
              <w:bottom w:w="95" w:type="dxa"/>
              <w:end w:w="115" w:type="dxa"/>
            </w:tcMar>
            <w:shd w:fill="F3F6FA"/>
          </w:tcPr>
          <w:p>
            <w:pPr>
              <w:spacing w:after="20" w:line="240" w:lineRule="auto"/>
            </w:pPr>
            <w:r>
              <w:rPr>
                <w:rFonts w:ascii="Aptos" w:hAnsi="Aptos"/>
                <w:sz w:val="17"/>
              </w:rPr>
              <w:t>Unberechtigter Zugriff auf Anhänge oder sensible Inhalte</w:t>
            </w:r>
          </w:p>
        </w:tc>
        <w:tc>
          <w:tcPr>
            <w:tcW w:type="dxa" w:w="6912"/>
            <w:vAlign w:val="center"/>
            <w:tcMar>
              <w:top w:w="95" w:type="dxa"/>
              <w:start w:w="115" w:type="dxa"/>
              <w:bottom w:w="95" w:type="dxa"/>
              <w:end w:w="115" w:type="dxa"/>
            </w:tcMar>
            <w:shd w:fill="F3F6FA"/>
          </w:tcPr>
          <w:p>
            <w:pPr>
              <w:spacing w:after="20" w:line="240" w:lineRule="auto"/>
            </w:pPr>
            <w:r>
              <w:rPr>
                <w:rFonts w:ascii="Aptos" w:hAnsi="Aptos"/>
                <w:sz w:val="17"/>
              </w:rPr>
              <w:t>Dateien privat speichern, Rechte überall erneut prüfen, Direktlinktests durchführen und Downloads protokollieren.</w:t>
            </w:r>
          </w:p>
        </w:tc>
      </w:tr>
      <w:tr>
        <w:trPr>
          <w:cantSplit/>
        </w:trPr>
        <w:tc>
          <w:tcPr>
            <w:tcW w:type="dxa" w:w="2880"/>
            <w:vAlign w:val="center"/>
            <w:tcMar>
              <w:top w:w="95" w:type="dxa"/>
              <w:start w:w="115" w:type="dxa"/>
              <w:bottom w:w="95" w:type="dxa"/>
              <w:end w:w="115" w:type="dxa"/>
            </w:tcMar>
          </w:tcPr>
          <w:p>
            <w:pPr>
              <w:spacing w:after="20" w:line="240" w:lineRule="auto"/>
            </w:pPr>
            <w:r>
              <w:rPr>
                <w:rFonts w:ascii="Aptos" w:hAnsi="Aptos"/>
                <w:sz w:val="17"/>
              </w:rPr>
              <w:t>Zu lange Speicherung</w:t>
            </w:r>
          </w:p>
        </w:tc>
        <w:tc>
          <w:tcPr>
            <w:tcW w:type="dxa" w:w="6912"/>
            <w:vAlign w:val="center"/>
            <w:tcMar>
              <w:top w:w="95" w:type="dxa"/>
              <w:start w:w="115" w:type="dxa"/>
              <w:bottom w:w="95" w:type="dxa"/>
              <w:end w:w="115" w:type="dxa"/>
            </w:tcMar>
          </w:tcPr>
          <w:p>
            <w:pPr>
              <w:spacing w:after="20" w:line="240" w:lineRule="auto"/>
            </w:pPr>
            <w:r>
              <w:rPr>
                <w:rFonts w:ascii="Aptos" w:hAnsi="Aptos"/>
                <w:sz w:val="17"/>
              </w:rPr>
              <w:t>Lösch- und Aufbewahrungsregeln je Datenart mit der verantwortlichen Stelle festlegen; automatische Verarbeitung und Ausnahmen testen.</w:t>
            </w:r>
          </w:p>
        </w:tc>
      </w:tr>
      <w:tr>
        <w:trPr>
          <w:cantSplit/>
        </w:trPr>
        <w:tc>
          <w:tcPr>
            <w:tcW w:type="dxa" w:w="2880"/>
            <w:vAlign w:val="center"/>
            <w:tcMar>
              <w:top w:w="95" w:type="dxa"/>
              <w:start w:w="115" w:type="dxa"/>
              <w:bottom w:w="95" w:type="dxa"/>
              <w:end w:w="115" w:type="dxa"/>
            </w:tcMar>
            <w:shd w:fill="F3F6FA"/>
          </w:tcPr>
          <w:p>
            <w:pPr>
              <w:spacing w:after="20" w:line="240" w:lineRule="auto"/>
            </w:pPr>
            <w:r>
              <w:rPr>
                <w:rFonts w:ascii="Aptos" w:hAnsi="Aptos"/>
                <w:sz w:val="17"/>
              </w:rPr>
              <w:t>Mehrschulbetrieb verwechselt Daten</w:t>
            </w:r>
          </w:p>
        </w:tc>
        <w:tc>
          <w:tcPr>
            <w:tcW w:type="dxa" w:w="6912"/>
            <w:vAlign w:val="center"/>
            <w:tcMar>
              <w:top w:w="95" w:type="dxa"/>
              <w:start w:w="115" w:type="dxa"/>
              <w:bottom w:w="95" w:type="dxa"/>
              <w:end w:w="115" w:type="dxa"/>
            </w:tcMar>
            <w:shd w:fill="F3F6FA"/>
          </w:tcPr>
          <w:p>
            <w:pPr>
              <w:spacing w:after="20" w:line="240" w:lineRule="auto"/>
            </w:pPr>
            <w:r>
              <w:rPr>
                <w:rFonts w:ascii="Aptos" w:hAnsi="Aptos"/>
                <w:sz w:val="17"/>
              </w:rPr>
              <w:t>Schulkontext durchgängig in Berechtigungen, Datenbankabfragen, Suche und Dateien berücksichtigen; Isolationstest als Freigabekriterium.</w:t>
            </w:r>
          </w:p>
        </w:tc>
      </w:tr>
    </w:tbl>
    <w:p>
      <w:pPr>
        <w:spacing w:after="20"/>
      </w:pPr>
    </w:p>
    <w:p>
      <w:pPr>
        <w:pStyle w:val="Heading1"/>
        <w:keepNext/>
      </w:pPr>
      <w:r>
        <w:t>8. Noch festzulegende Entscheidungen</w:t>
      </w:r>
    </w:p>
    <w:p>
      <w:pPr>
        <w:pStyle w:val="ListBullet"/>
        <w:spacing w:after="40"/>
      </w:pPr>
      <w:r>
        <w:t>Betriebsmodell: Installation pro Schule, zentraler Trägerbetrieb oder späterer Mehrschul-/SaaS-Betrieb.</w:t>
      </w:r>
    </w:p>
    <w:p>
      <w:pPr>
        <w:pStyle w:val="ListBullet"/>
        <w:spacing w:after="40"/>
      </w:pPr>
      <w:r>
        <w:t>Verantwortlicher und Auftragsverarbeiter je Einsatz; wer schließt Verträge und bearbeitet Betroffenenanfragen.</w:t>
      </w:r>
    </w:p>
    <w:p>
      <w:pPr>
        <w:pStyle w:val="ListBullet"/>
        <w:spacing w:after="40"/>
      </w:pPr>
      <w:r>
        <w:t>Zielhosting und technische Randbedingungen, einschließlich Serverstandort, Backups, Verschlüsselung, Updates und Support.</w:t>
      </w:r>
    </w:p>
    <w:p>
      <w:pPr>
        <w:pStyle w:val="ListBullet"/>
        <w:spacing w:after="40"/>
      </w:pPr>
      <w:r>
        <w:t>Benutzergruppen und ob Lernende/Eltern eigene Konten erhalten; Kommunikationswege und Benachrichtigungen.</w:t>
      </w:r>
    </w:p>
    <w:p>
      <w:pPr>
        <w:pStyle w:val="ListBullet"/>
        <w:spacing w:after="40"/>
      </w:pPr>
      <w:r>
        <w:t>Konkrete Thüringer Regeln je Schulform, Unterrichtsmodell und Zuständigkeit sowie Quellenverantwortliche.</w:t>
      </w:r>
    </w:p>
    <w:p>
      <w:pPr>
        <w:pStyle w:val="ListBullet"/>
        <w:spacing w:after="40"/>
      </w:pPr>
      <w:r>
        <w:t>Bewertungsverfahren, Notenarten, Gewichtungen, Rundung, fehlende Leistungen und Umgang mit abgeschlossenen Zeiträumen.</w:t>
      </w:r>
    </w:p>
    <w:p>
      <w:pPr>
        <w:pStyle w:val="ListBullet"/>
        <w:spacing w:after="40"/>
      </w:pPr>
      <w:r>
        <w:t>Radarspinne: Dimensionen, Skalen, Beobachtung, Darstellung, Verlauf, Einsicht und Verwendung im Zeugnis.</w:t>
      </w:r>
    </w:p>
    <w:p>
      <w:pPr>
        <w:pStyle w:val="ListBullet"/>
        <w:spacing w:after="40"/>
      </w:pPr>
      <w:r>
        <w:t>Zeugnisvorlagen, digitale Unterschrift/Freigabe, Ausgabeformate und Archiv-/Aufbewahrungsanforderungen.</w:t>
      </w:r>
    </w:p>
    <w:p>
      <w:pPr>
        <w:pStyle w:val="ListBullet"/>
        <w:spacing w:after="40"/>
      </w:pPr>
      <w:r>
        <w:t>Datenmigrationen und Schnittstellen zu bestehenden Schulverzeichnissen oder Landesdiensten; jede Schnittstelle braucht eine gesonderte Freigabe.</w:t>
      </w:r>
    </w:p>
    <w:p>
      <w:pPr>
        <w:pStyle w:val="ListBullet"/>
        <w:spacing w:after="40"/>
      </w:pPr>
      <w:r>
        <w:t>Barrierefreiheit, mobile Nutzung, Druckansichten, Sprachen und Support-/Schulungsumfang.</w:t>
      </w:r>
    </w:p>
    <w:p>
      <w:r>
        <w:br w:type="page"/>
      </w:r>
    </w:p>
    <w:p>
      <w:pPr>
        <w:pStyle w:val="Heading1"/>
        <w:keepNext/>
      </w:pPr>
      <w:r>
        <w:t>9. Quellen und fachliche Bezugspunkte</w:t>
      </w:r>
    </w:p>
    <w:p>
      <w:r>
        <w:t>Die Quellen dienen als Startpunkte für die spätere fachliche Prüfung. Für jede Regel und jeden Datenschutzprozess müssen jeweils die aktuelle Fassung, Zuständigkeit und Anwendbarkeit auf den konkreten Schulträger geprüft werden. Abrufdatum der folgenden Onlinequellen: 13. Oktober 2026.</w:t>
      </w:r>
    </w:p>
    <w:p>
      <w:pPr>
        <w:spacing w:after="40"/>
      </w:pPr>
      <w:r>
        <w:rPr>
          <w:b/>
        </w:rPr>
        <w:t>Datenschutz-Grundverordnung, Verordnung (EU) 2016/679, amtlicher EUR-Lex-Text</w:t>
      </w:r>
    </w:p>
    <w:p>
      <w:pPr>
        <w:spacing w:after="40"/>
        <w:ind w:left="259"/>
      </w:pPr>
      <w:r>
        <w:rPr>
          <w:color w:val="59636E"/>
          <w:sz w:val="17"/>
        </w:rPr>
        <w:t>https://eur-lex.europa.eu/legal-content/DE/TXT/?uri=CELEX:32016R0679</w:t>
        <w:br/>
        <w:t>Relevante Prüfpunkte unter anderem Grundsätze, Rechtsgrundlagen, Informationspflichten, Betroffenenrechte, Datenschutz durch Technikgestaltung, Auftragsverarbeitung, Sicherheit, Datenschutz-Folgenabschätzung und Drittlandübermittlungen.</w:t>
      </w:r>
    </w:p>
    <w:p>
      <w:pPr>
        <w:spacing w:after="40"/>
      </w:pPr>
      <w:r>
        <w:rPr>
          <w:b/>
        </w:rPr>
        <w:t>Landesrecht Thüringen, offizielles Landesrechtsportal</w:t>
      </w:r>
    </w:p>
    <w:p>
      <w:pPr>
        <w:spacing w:after="40"/>
        <w:ind w:left="259"/>
      </w:pPr>
      <w:r>
        <w:rPr>
          <w:color w:val="59636E"/>
          <w:sz w:val="17"/>
        </w:rPr>
        <w:t>https://landesrecht.thueringen.de/</w:t>
        <w:br/>
        <w:t>Für jeweils aktuelle Fassungen von Thüringer Schulgesetz, Thüringer Schulordnung, Thüringer Berufsschulordnung und einschlägigen Verwaltungsvorschriften.</w:t>
      </w:r>
    </w:p>
    <w:p>
      <w:pPr>
        <w:spacing w:after="40"/>
      </w:pPr>
      <w:r>
        <w:rPr>
          <w:b/>
        </w:rPr>
        <w:t>Thüringer FAQ Datenschutz in Schulen, Thüringer Bildungsministerium, PDF 2025</w:t>
      </w:r>
    </w:p>
    <w:p>
      <w:pPr>
        <w:spacing w:after="40"/>
        <w:ind w:left="259"/>
      </w:pPr>
      <w:r>
        <w:rPr>
          <w:color w:val="59636E"/>
          <w:sz w:val="17"/>
        </w:rPr>
        <w:t>https://bildung.thueringen.de/fileadmin/schule/medien/datenschutz-in-schulen/2025_FAQ_Datenschutz_in_Schulen.pdf</w:t>
        <w:br/>
        <w:t>Praxisbezogene Hinweise zum Datenschutz im Thüringer Schulbereich; vor Einsatz Aktualität prüfen.</w:t>
      </w:r>
    </w:p>
    <w:p>
      <w:pPr>
        <w:spacing w:after="40"/>
      </w:pPr>
      <w:r>
        <w:rPr>
          <w:b/>
        </w:rPr>
        <w:t>Thüringer Landesbeauftragter für den Datenschutz und die Informationsfreiheit</w:t>
      </w:r>
    </w:p>
    <w:p>
      <w:pPr>
        <w:spacing w:after="40"/>
        <w:ind w:left="259"/>
      </w:pPr>
      <w:r>
        <w:rPr>
          <w:color w:val="59636E"/>
          <w:sz w:val="17"/>
        </w:rPr>
        <w:t>https://tlfdi.de/datenschutz/</w:t>
        <w:br/>
        <w:t>Aufsichtsbehördliche Informationen, darunter Themenbereich Bildungswesen und technische/organisatorische Maßnahmen.</w:t>
      </w:r>
    </w:p>
    <w:p>
      <w:pPr>
        <w:pStyle w:val="Heading1"/>
        <w:keepNext/>
      </w:pPr>
      <w:r>
        <w:t>10. Begriffe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448"/>
            <w:shd w:fill="17365D"/>
            <w:vAlign w:val="center"/>
            <w:tcMar>
              <w:top w:w="95" w:type="dxa"/>
              <w:start w:w="115" w:type="dxa"/>
              <w:bottom w:w="95" w:type="dxa"/>
              <w:end w:w="115" w:type="dxa"/>
            </w:tcMar>
          </w:tcPr>
          <w:p>
            <w:r>
              <w:rPr>
                <w:b/>
                <w:color w:val="FFFFFF"/>
                <w:sz w:val="18"/>
              </w:rPr>
              <w:t>Begriff</w:t>
            </w:r>
          </w:p>
        </w:tc>
        <w:tc>
          <w:tcPr>
            <w:tcW w:type="dxa" w:w="7344"/>
            <w:shd w:fill="17365D"/>
            <w:vAlign w:val="center"/>
            <w:tcMar>
              <w:top w:w="95" w:type="dxa"/>
              <w:start w:w="115" w:type="dxa"/>
              <w:bottom w:w="95" w:type="dxa"/>
              <w:end w:w="115" w:type="dxa"/>
            </w:tcMar>
          </w:tcPr>
          <w:p>
            <w:r>
              <w:rPr>
                <w:b/>
                <w:color w:val="FFFFFF"/>
                <w:sz w:val="18"/>
              </w:rPr>
              <w:t>Bedeutung im Projekt</w:t>
            </w:r>
          </w:p>
        </w:tc>
      </w:tr>
      <w:tr>
        <w:trPr>
          <w:cantSplit/>
        </w:trPr>
        <w:tc>
          <w:tcPr>
            <w:tcW w:type="dxa" w:w="2448"/>
            <w:vAlign w:val="center"/>
            <w:tcMar>
              <w:top w:w="95" w:type="dxa"/>
              <w:start w:w="115" w:type="dxa"/>
              <w:bottom w:w="95" w:type="dxa"/>
              <w:end w:w="115" w:type="dxa"/>
            </w:tcMar>
          </w:tcPr>
          <w:p>
            <w:pPr>
              <w:spacing w:after="20" w:line="240" w:lineRule="auto"/>
            </w:pPr>
            <w:r>
              <w:rPr>
                <w:rFonts w:ascii="Aptos" w:hAnsi="Aptos"/>
                <w:sz w:val="17"/>
              </w:rPr>
              <w:t>Harte Bedingung</w:t>
            </w:r>
          </w:p>
        </w:tc>
        <w:tc>
          <w:tcPr>
            <w:tcW w:type="dxa" w:w="7344"/>
            <w:vAlign w:val="center"/>
            <w:tcMar>
              <w:top w:w="95" w:type="dxa"/>
              <w:start w:w="115" w:type="dxa"/>
              <w:bottom w:w="95" w:type="dxa"/>
              <w:end w:w="115" w:type="dxa"/>
            </w:tcMar>
          </w:tcPr>
          <w:p>
            <w:pPr>
              <w:spacing w:after="20" w:line="240" w:lineRule="auto"/>
            </w:pPr>
            <w:r>
              <w:rPr>
                <w:rFonts w:ascii="Aptos" w:hAnsi="Aptos"/>
                <w:sz w:val="17"/>
              </w:rPr>
              <w:t>Eine vor Freigabe zu erfüllende Regel, z. B. keine Doppelbelegung oder eine zwingend benötigte Raumausstattung.</w:t>
            </w:r>
          </w:p>
        </w:tc>
      </w:tr>
      <w:tr>
        <w:trPr>
          <w:cantSplit/>
        </w:trPr>
        <w:tc>
          <w:tcPr>
            <w:tcW w:type="dxa" w:w="2448"/>
            <w:vAlign w:val="center"/>
            <w:tcMar>
              <w:top w:w="95" w:type="dxa"/>
              <w:start w:w="115" w:type="dxa"/>
              <w:bottom w:w="95" w:type="dxa"/>
              <w:end w:w="115" w:type="dxa"/>
            </w:tcMar>
            <w:shd w:fill="F3F6FA"/>
          </w:tcPr>
          <w:p>
            <w:pPr>
              <w:spacing w:after="20" w:line="240" w:lineRule="auto"/>
            </w:pPr>
            <w:r>
              <w:rPr>
                <w:rFonts w:ascii="Aptos" w:hAnsi="Aptos"/>
                <w:sz w:val="17"/>
              </w:rPr>
              <w:t>Weiche Bedingung</w:t>
            </w:r>
          </w:p>
        </w:tc>
        <w:tc>
          <w:tcPr>
            <w:tcW w:type="dxa" w:w="7344"/>
            <w:vAlign w:val="center"/>
            <w:tcMar>
              <w:top w:w="95" w:type="dxa"/>
              <w:start w:w="115" w:type="dxa"/>
              <w:bottom w:w="95" w:type="dxa"/>
              <w:end w:w="115" w:type="dxa"/>
            </w:tcMar>
            <w:shd w:fill="F3F6FA"/>
          </w:tcPr>
          <w:p>
            <w:pPr>
              <w:spacing w:after="20" w:line="240" w:lineRule="auto"/>
            </w:pPr>
            <w:r>
              <w:rPr>
                <w:rFonts w:ascii="Aptos" w:hAnsi="Aptos"/>
                <w:sz w:val="17"/>
              </w:rPr>
              <w:t>Ein Wunsch oder Optimierungsziel, das bei Konflikten abgewogen werden kann und in Vorschlägen sichtbar bleibt.</w:t>
            </w:r>
          </w:p>
        </w:tc>
      </w:tr>
      <w:tr>
        <w:trPr>
          <w:cantSplit/>
        </w:trPr>
        <w:tc>
          <w:tcPr>
            <w:tcW w:type="dxa" w:w="2448"/>
            <w:vAlign w:val="center"/>
            <w:tcMar>
              <w:top w:w="95" w:type="dxa"/>
              <w:start w:w="115" w:type="dxa"/>
              <w:bottom w:w="95" w:type="dxa"/>
              <w:end w:w="115" w:type="dxa"/>
            </w:tcMar>
          </w:tcPr>
          <w:p>
            <w:pPr>
              <w:spacing w:after="20" w:line="240" w:lineRule="auto"/>
            </w:pPr>
            <w:r>
              <w:rPr>
                <w:rFonts w:ascii="Aptos" w:hAnsi="Aptos"/>
                <w:sz w:val="17"/>
              </w:rPr>
              <w:t>Regelprofil</w:t>
            </w:r>
          </w:p>
        </w:tc>
        <w:tc>
          <w:tcPr>
            <w:tcW w:type="dxa" w:w="7344"/>
            <w:vAlign w:val="center"/>
            <w:tcMar>
              <w:top w:w="95" w:type="dxa"/>
              <w:start w:w="115" w:type="dxa"/>
              <w:bottom w:w="95" w:type="dxa"/>
              <w:end w:w="115" w:type="dxa"/>
            </w:tcMar>
          </w:tcPr>
          <w:p>
            <w:pPr>
              <w:spacing w:after="20" w:line="240" w:lineRule="auto"/>
            </w:pPr>
            <w:r>
              <w:rPr>
                <w:rFonts w:ascii="Aptos" w:hAnsi="Aptos"/>
                <w:sz w:val="17"/>
              </w:rPr>
              <w:t>Versionierte Zusammenstellung von Vorgaben und schulinternen Regeln für Bundesland, Schulform, Zeitraum und gegebenenfalls Fach.</w:t>
            </w:r>
          </w:p>
        </w:tc>
      </w:tr>
      <w:tr>
        <w:trPr>
          <w:cantSplit/>
        </w:trPr>
        <w:tc>
          <w:tcPr>
            <w:tcW w:type="dxa" w:w="2448"/>
            <w:vAlign w:val="center"/>
            <w:tcMar>
              <w:top w:w="95" w:type="dxa"/>
              <w:start w:w="115" w:type="dxa"/>
              <w:bottom w:w="95" w:type="dxa"/>
              <w:end w:w="115" w:type="dxa"/>
            </w:tcMar>
            <w:shd w:fill="F3F6FA"/>
          </w:tcPr>
          <w:p>
            <w:pPr>
              <w:spacing w:after="20" w:line="240" w:lineRule="auto"/>
            </w:pPr>
            <w:r>
              <w:rPr>
                <w:rFonts w:ascii="Aptos" w:hAnsi="Aptos"/>
                <w:sz w:val="17"/>
              </w:rPr>
              <w:t>Planstand</w:t>
            </w:r>
          </w:p>
        </w:tc>
        <w:tc>
          <w:tcPr>
            <w:tcW w:type="dxa" w:w="7344"/>
            <w:vAlign w:val="center"/>
            <w:tcMar>
              <w:top w:w="95" w:type="dxa"/>
              <w:start w:w="115" w:type="dxa"/>
              <w:bottom w:w="95" w:type="dxa"/>
              <w:end w:w="115" w:type="dxa"/>
            </w:tcMar>
            <w:shd w:fill="F3F6FA"/>
          </w:tcPr>
          <w:p>
            <w:pPr>
              <w:spacing w:after="20" w:line="240" w:lineRule="auto"/>
            </w:pPr>
            <w:r>
              <w:rPr>
                <w:rFonts w:ascii="Aptos" w:hAnsi="Aptos"/>
                <w:sz w:val="17"/>
              </w:rPr>
              <w:t>Unveränderliche, datierte Fassung eines Plans mit Status Entwurf, geprüft, freigegeben oder ersetzt.</w:t>
            </w:r>
          </w:p>
        </w:tc>
      </w:tr>
      <w:tr>
        <w:trPr>
          <w:cantSplit/>
        </w:trPr>
        <w:tc>
          <w:tcPr>
            <w:tcW w:type="dxa" w:w="2448"/>
            <w:vAlign w:val="center"/>
            <w:tcMar>
              <w:top w:w="95" w:type="dxa"/>
              <w:start w:w="115" w:type="dxa"/>
              <w:bottom w:w="95" w:type="dxa"/>
              <w:end w:w="115" w:type="dxa"/>
            </w:tcMar>
          </w:tcPr>
          <w:p>
            <w:pPr>
              <w:spacing w:after="20" w:line="240" w:lineRule="auto"/>
            </w:pPr>
            <w:r>
              <w:rPr>
                <w:rFonts w:ascii="Aptos" w:hAnsi="Aptos"/>
                <w:sz w:val="17"/>
              </w:rPr>
              <w:t>Freigabe</w:t>
            </w:r>
          </w:p>
        </w:tc>
        <w:tc>
          <w:tcPr>
            <w:tcW w:type="dxa" w:w="7344"/>
            <w:vAlign w:val="center"/>
            <w:tcMar>
              <w:top w:w="95" w:type="dxa"/>
              <w:start w:w="115" w:type="dxa"/>
              <w:bottom w:w="95" w:type="dxa"/>
              <w:end w:w="115" w:type="dxa"/>
            </w:tcMar>
          </w:tcPr>
          <w:p>
            <w:pPr>
              <w:spacing w:after="20" w:line="240" w:lineRule="auto"/>
            </w:pPr>
            <w:r>
              <w:rPr>
                <w:rFonts w:ascii="Aptos" w:hAnsi="Aptos"/>
                <w:sz w:val="17"/>
              </w:rPr>
              <w:t>Bewusste Bestätigung durch eine berechtigte Person vor Veröffentlichung oder produktiver Verwendung.</w:t>
            </w:r>
          </w:p>
        </w:tc>
      </w:tr>
      <w:tr>
        <w:trPr>
          <w:cantSplit/>
        </w:trPr>
        <w:tc>
          <w:tcPr>
            <w:tcW w:type="dxa" w:w="2448"/>
            <w:vAlign w:val="center"/>
            <w:tcMar>
              <w:top w:w="95" w:type="dxa"/>
              <w:start w:w="115" w:type="dxa"/>
              <w:bottom w:w="95" w:type="dxa"/>
              <w:end w:w="115" w:type="dxa"/>
            </w:tcMar>
            <w:shd w:fill="F3F6FA"/>
          </w:tcPr>
          <w:p>
            <w:pPr>
              <w:spacing w:after="20" w:line="240" w:lineRule="auto"/>
            </w:pPr>
            <w:r>
              <w:rPr>
                <w:rFonts w:ascii="Aptos" w:hAnsi="Aptos"/>
                <w:sz w:val="17"/>
              </w:rPr>
              <w:t>Synthetische Testdaten</w:t>
            </w:r>
          </w:p>
        </w:tc>
        <w:tc>
          <w:tcPr>
            <w:tcW w:type="dxa" w:w="7344"/>
            <w:vAlign w:val="center"/>
            <w:tcMar>
              <w:top w:w="95" w:type="dxa"/>
              <w:start w:w="115" w:type="dxa"/>
              <w:bottom w:w="95" w:type="dxa"/>
              <w:end w:w="115" w:type="dxa"/>
            </w:tcMar>
            <w:shd w:fill="F3F6FA"/>
          </w:tcPr>
          <w:p>
            <w:pPr>
              <w:spacing w:after="20" w:line="240" w:lineRule="auto"/>
            </w:pPr>
            <w:r>
              <w:rPr>
                <w:rFonts w:ascii="Aptos" w:hAnsi="Aptos"/>
                <w:sz w:val="17"/>
              </w:rPr>
              <w:t>Künstlich erzeugte Testdaten ohne Bezug zu realen Lernenden oder Mitarbeitenden.</w:t>
            </w:r>
          </w:p>
        </w:tc>
      </w:tr>
    </w:tbl>
    <w:p>
      <w:pPr>
        <w:spacing w:after="20"/>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36E"/>
        <w:sz w:val="16"/>
      </w:rPr>
      <w:t xml:space="preserve">Projektbasis · 13. Oktober 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59636E"/>
        <w:sz w:val="16"/>
      </w:rPr>
      <w:t>ORDISCHOOL  |  PROJEKTPLANUNG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Ordinatio Scholae – Detaillierte Projektplanung v0.0.1 bis v1.0.0</dc:title>
  <dc:subject>Projektplanung, Funktionsumfang, Versionen und Datenschutzanforderungen für OrdiSchool</dc:subject>
  <dc:creator>OrdiSchool Projekt</dc:creator>
  <cp:keywords>OrdiSchool, Projektplanung, Schule, DSGVO, Thüringen</cp:keywords>
  <dc:description>generated by python-docx</dc:description>
  <cp:lastModifiedBy/>
  <cp:revision>1</cp:revision>
  <dcterms:created xsi:type="dcterms:W3CDTF">2013-12-23T23:15:00Z</dcterms:created>
  <dcterms:modified xsi:type="dcterms:W3CDTF">2013-12-23T23:15:00Z</dcterms:modified>
  <cp:category/>
</cp:coreProperties>
</file>