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707CD7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446E89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0E46A8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446E89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047185" w:rsidRPr="000E46A8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47185" w:rsidRPr="00D92532" w:rsidRDefault="00047185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47185" w:rsidRPr="00D92532" w:rsidRDefault="00047185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Relevo: morros altos e morros baixos;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047185" w:rsidRPr="002D5113" w:rsidRDefault="00520453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4</w:t>
            </w:r>
            <w:r w:rsidR="00047185" w:rsidRPr="002D5113">
              <w:rPr>
                <w:rFonts w:ascii="Arial" w:hAnsi="Arial" w:cs="Arial"/>
                <w:sz w:val="18"/>
                <w:szCs w:val="17"/>
              </w:rPr>
              <w:t xml:space="preserve">0 </w:t>
            </w:r>
            <w:bookmarkStart w:id="0" w:name="_GoBack"/>
            <w:bookmarkEnd w:id="0"/>
            <w:r w:rsidR="00047185" w:rsidRPr="002D5113">
              <w:rPr>
                <w:rFonts w:ascii="Arial" w:hAnsi="Arial" w:cs="Arial"/>
                <w:sz w:val="18"/>
                <w:szCs w:val="17"/>
              </w:rPr>
              <w:t xml:space="preserve">a </w:t>
            </w:r>
            <w:r>
              <w:rPr>
                <w:rFonts w:ascii="Arial" w:hAnsi="Arial" w:cs="Arial"/>
                <w:sz w:val="18"/>
                <w:szCs w:val="17"/>
              </w:rPr>
              <w:t>2</w:t>
            </w:r>
            <w:r w:rsidR="00047185" w:rsidRPr="002D5113">
              <w:rPr>
                <w:rFonts w:ascii="Arial" w:hAnsi="Arial" w:cs="Arial"/>
                <w:sz w:val="18"/>
                <w:szCs w:val="17"/>
              </w:rPr>
              <w:t>20 m;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 xml:space="preserve">Litologia: sedimentos </w:t>
            </w:r>
            <w:proofErr w:type="spellStart"/>
            <w:r w:rsidRPr="002D5113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2D5113">
              <w:rPr>
                <w:rFonts w:ascii="Arial" w:hAnsi="Arial" w:cs="Arial"/>
                <w:sz w:val="18"/>
                <w:szCs w:val="17"/>
              </w:rPr>
              <w:t>-argilosos e calcários com intercalações arenosas subordinadas;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2D5113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P</w:t>
            </w:r>
            <w:r w:rsidR="0018506D" w:rsidRPr="002D5113">
              <w:rPr>
                <w:rFonts w:ascii="Arial" w:hAnsi="Arial" w:cs="Arial"/>
                <w:sz w:val="18"/>
                <w:szCs w:val="17"/>
              </w:rPr>
              <w:t>rocessos: deslizamento</w:t>
            </w:r>
            <w:r w:rsidRPr="002D5113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047185" w:rsidRPr="002D5113" w:rsidRDefault="002D511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1,6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47185" w:rsidRPr="002D5113" w:rsidRDefault="002D511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0,5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047185" w:rsidRPr="002D5113" w:rsidRDefault="002D511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0,0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47185" w:rsidRPr="002D5113" w:rsidRDefault="002D511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0,0</w:t>
            </w:r>
          </w:p>
        </w:tc>
      </w:tr>
      <w:tr w:rsidR="00047185" w:rsidRPr="000E46A8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47185" w:rsidRPr="00D92532" w:rsidRDefault="00047185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47185" w:rsidRPr="00D92532" w:rsidRDefault="00047185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Relevo: colinas, morros baixos e morros altos;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047185" w:rsidRPr="002D5113" w:rsidRDefault="00A1559A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Amplitudes: 4</w:t>
            </w:r>
            <w:r w:rsidR="00047185" w:rsidRPr="002D5113">
              <w:rPr>
                <w:rFonts w:ascii="Arial" w:hAnsi="Arial" w:cs="Arial"/>
                <w:sz w:val="18"/>
                <w:szCs w:val="17"/>
              </w:rPr>
              <w:t xml:space="preserve">0 a </w:t>
            </w:r>
            <w:r w:rsidRPr="002D5113">
              <w:rPr>
                <w:rFonts w:ascii="Arial" w:hAnsi="Arial" w:cs="Arial"/>
                <w:sz w:val="18"/>
                <w:szCs w:val="17"/>
              </w:rPr>
              <w:t>8</w:t>
            </w:r>
            <w:r w:rsidR="00047185" w:rsidRPr="002D5113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 xml:space="preserve">Litologia: sedimentos </w:t>
            </w:r>
            <w:proofErr w:type="spellStart"/>
            <w:r w:rsidRPr="002D5113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2D5113">
              <w:rPr>
                <w:rFonts w:ascii="Arial" w:hAnsi="Arial" w:cs="Arial"/>
                <w:sz w:val="18"/>
                <w:szCs w:val="17"/>
              </w:rPr>
              <w:t>-argilosos com intercalações arenosas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2D5113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047185" w:rsidRPr="002D5113" w:rsidRDefault="0018506D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047185" w:rsidRPr="002D5113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047185" w:rsidRPr="002D5113" w:rsidRDefault="002D511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0,6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047185" w:rsidRPr="002D5113" w:rsidRDefault="002D511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0,2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047185" w:rsidRPr="002D5113" w:rsidRDefault="002D511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0,1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047185" w:rsidRPr="002D5113" w:rsidRDefault="002D511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0,2</w:t>
            </w:r>
          </w:p>
        </w:tc>
      </w:tr>
      <w:tr w:rsidR="00047185" w:rsidRPr="000E46A8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47185" w:rsidRPr="00D92532" w:rsidRDefault="00047185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47185" w:rsidRPr="00D92532" w:rsidRDefault="00047185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D51DED" w:rsidRPr="002D5113">
              <w:rPr>
                <w:rFonts w:ascii="Arial" w:hAnsi="Arial" w:cs="Arial"/>
                <w:sz w:val="18"/>
                <w:szCs w:val="17"/>
              </w:rPr>
              <w:t xml:space="preserve">planícies e terraços </w:t>
            </w:r>
            <w:proofErr w:type="gramStart"/>
            <w:r w:rsidR="00D51DED" w:rsidRPr="002D5113">
              <w:rPr>
                <w:rFonts w:ascii="Arial" w:hAnsi="Arial" w:cs="Arial"/>
                <w:sz w:val="18"/>
                <w:szCs w:val="17"/>
              </w:rPr>
              <w:t>fluviais/marinhos</w:t>
            </w:r>
            <w:proofErr w:type="gramEnd"/>
            <w:r w:rsidR="00390BF1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390BF1" w:rsidRPr="002D5113">
              <w:rPr>
                <w:rFonts w:ascii="Arial" w:hAnsi="Arial" w:cs="Arial"/>
                <w:sz w:val="18"/>
                <w:szCs w:val="17"/>
              </w:rPr>
              <w:t>colinas</w:t>
            </w:r>
            <w:r w:rsidRPr="002D5113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047185" w:rsidRPr="002D5113" w:rsidRDefault="00520453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&lt; 4</w:t>
            </w:r>
            <w:r w:rsidR="00047185" w:rsidRPr="002D5113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Litologia: sedimentos arenosos;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243109" w:rsidRPr="002D5113">
              <w:rPr>
                <w:rFonts w:ascii="Arial" w:hAnsi="Arial" w:cs="Arial"/>
                <w:sz w:val="18"/>
                <w:szCs w:val="17"/>
              </w:rPr>
              <w:t xml:space="preserve">aluviais/marinhos; </w:t>
            </w:r>
            <w:r w:rsidRPr="002D5113">
              <w:rPr>
                <w:rFonts w:ascii="Arial" w:hAnsi="Arial" w:cs="Arial"/>
                <w:sz w:val="18"/>
                <w:szCs w:val="17"/>
              </w:rPr>
              <w:t>evoluídos e profundos</w:t>
            </w:r>
            <w:r w:rsidR="00243109" w:rsidRPr="002D5113">
              <w:rPr>
                <w:rFonts w:ascii="Arial" w:hAnsi="Arial" w:cs="Arial"/>
                <w:sz w:val="18"/>
                <w:szCs w:val="17"/>
              </w:rPr>
              <w:t xml:space="preserve"> nas colinas</w:t>
            </w:r>
            <w:r w:rsidRPr="002D5113">
              <w:rPr>
                <w:rFonts w:ascii="Arial" w:hAnsi="Arial" w:cs="Arial"/>
                <w:sz w:val="18"/>
                <w:szCs w:val="17"/>
              </w:rPr>
              <w:t>; e</w:t>
            </w:r>
          </w:p>
          <w:p w:rsidR="00047185" w:rsidRPr="002D5113" w:rsidRDefault="00047185" w:rsidP="00047185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2D5113">
              <w:rPr>
                <w:rFonts w:ascii="Arial" w:hAnsi="Arial" w:cs="Arial"/>
                <w:sz w:val="18"/>
                <w:szCs w:val="17"/>
              </w:rPr>
              <w:t>P</w:t>
            </w:r>
            <w:r w:rsidR="0018506D" w:rsidRPr="002D5113">
              <w:rPr>
                <w:rFonts w:ascii="Arial" w:hAnsi="Arial" w:cs="Arial"/>
                <w:sz w:val="18"/>
                <w:szCs w:val="17"/>
              </w:rPr>
              <w:t>rocessos: deslizamento</w:t>
            </w:r>
            <w:r w:rsidRPr="002D5113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47185" w:rsidRPr="002D5113" w:rsidRDefault="002D511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301,0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47185" w:rsidRPr="002D5113" w:rsidRDefault="002D511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99,3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47185" w:rsidRPr="002D5113" w:rsidRDefault="002D511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37,4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47185" w:rsidRPr="002D5113" w:rsidRDefault="002D5113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99,8</w:t>
            </w:r>
          </w:p>
        </w:tc>
      </w:tr>
    </w:tbl>
    <w:p w:rsidR="003D14DA" w:rsidRPr="00F919C6" w:rsidRDefault="00F919C6" w:rsidP="00537D3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sectPr w:rsidR="003D14DA" w:rsidRPr="00F919C6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47185"/>
    <w:rsid w:val="00055262"/>
    <w:rsid w:val="00065A53"/>
    <w:rsid w:val="00074FC5"/>
    <w:rsid w:val="000805CB"/>
    <w:rsid w:val="00080792"/>
    <w:rsid w:val="00081FB1"/>
    <w:rsid w:val="000923D8"/>
    <w:rsid w:val="00093D40"/>
    <w:rsid w:val="0009645F"/>
    <w:rsid w:val="000A36B5"/>
    <w:rsid w:val="000A7096"/>
    <w:rsid w:val="000B2832"/>
    <w:rsid w:val="000C551E"/>
    <w:rsid w:val="000E0F7A"/>
    <w:rsid w:val="000E46A8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8506D"/>
    <w:rsid w:val="00191335"/>
    <w:rsid w:val="00192A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3ECC"/>
    <w:rsid w:val="001D7358"/>
    <w:rsid w:val="001D78C2"/>
    <w:rsid w:val="001F3A2C"/>
    <w:rsid w:val="00200ADF"/>
    <w:rsid w:val="0022131E"/>
    <w:rsid w:val="00222F4B"/>
    <w:rsid w:val="002257B6"/>
    <w:rsid w:val="002279EB"/>
    <w:rsid w:val="00230C8A"/>
    <w:rsid w:val="002329EB"/>
    <w:rsid w:val="00243109"/>
    <w:rsid w:val="00244F9D"/>
    <w:rsid w:val="00251375"/>
    <w:rsid w:val="00256A6D"/>
    <w:rsid w:val="0027083F"/>
    <w:rsid w:val="00271C52"/>
    <w:rsid w:val="0027546C"/>
    <w:rsid w:val="00280BBF"/>
    <w:rsid w:val="002A1765"/>
    <w:rsid w:val="002C08B5"/>
    <w:rsid w:val="002D5113"/>
    <w:rsid w:val="002E58C2"/>
    <w:rsid w:val="002F2652"/>
    <w:rsid w:val="0030653A"/>
    <w:rsid w:val="00316FF5"/>
    <w:rsid w:val="00336F85"/>
    <w:rsid w:val="003477B5"/>
    <w:rsid w:val="00347F8D"/>
    <w:rsid w:val="003547E3"/>
    <w:rsid w:val="00361101"/>
    <w:rsid w:val="00380808"/>
    <w:rsid w:val="00387449"/>
    <w:rsid w:val="00390078"/>
    <w:rsid w:val="00390BF1"/>
    <w:rsid w:val="0039557D"/>
    <w:rsid w:val="00395AE2"/>
    <w:rsid w:val="00397B61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10849"/>
    <w:rsid w:val="00412AFC"/>
    <w:rsid w:val="00414A48"/>
    <w:rsid w:val="00430C4C"/>
    <w:rsid w:val="004368F9"/>
    <w:rsid w:val="00446E89"/>
    <w:rsid w:val="004473F5"/>
    <w:rsid w:val="0045254F"/>
    <w:rsid w:val="00462706"/>
    <w:rsid w:val="004659E3"/>
    <w:rsid w:val="004C3B66"/>
    <w:rsid w:val="004D0BEA"/>
    <w:rsid w:val="004D6310"/>
    <w:rsid w:val="004E583E"/>
    <w:rsid w:val="00511001"/>
    <w:rsid w:val="005151DB"/>
    <w:rsid w:val="00520453"/>
    <w:rsid w:val="0053145F"/>
    <w:rsid w:val="00537D31"/>
    <w:rsid w:val="00561045"/>
    <w:rsid w:val="005622EE"/>
    <w:rsid w:val="00563AAF"/>
    <w:rsid w:val="0056635C"/>
    <w:rsid w:val="00567433"/>
    <w:rsid w:val="00577FC0"/>
    <w:rsid w:val="005822EF"/>
    <w:rsid w:val="005A45B1"/>
    <w:rsid w:val="005C01FB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59FF"/>
    <w:rsid w:val="00654475"/>
    <w:rsid w:val="00657BB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07CD7"/>
    <w:rsid w:val="0071133E"/>
    <w:rsid w:val="00723A9A"/>
    <w:rsid w:val="00723D96"/>
    <w:rsid w:val="00744793"/>
    <w:rsid w:val="007566D2"/>
    <w:rsid w:val="00765DB1"/>
    <w:rsid w:val="00773DC4"/>
    <w:rsid w:val="0079246E"/>
    <w:rsid w:val="0079566B"/>
    <w:rsid w:val="007C6504"/>
    <w:rsid w:val="007C77E7"/>
    <w:rsid w:val="007E3DDF"/>
    <w:rsid w:val="007F70BB"/>
    <w:rsid w:val="00814939"/>
    <w:rsid w:val="00827566"/>
    <w:rsid w:val="0085760C"/>
    <w:rsid w:val="00873567"/>
    <w:rsid w:val="008934F8"/>
    <w:rsid w:val="008B7BDB"/>
    <w:rsid w:val="008C43C4"/>
    <w:rsid w:val="008D4261"/>
    <w:rsid w:val="008E14F4"/>
    <w:rsid w:val="008E5F85"/>
    <w:rsid w:val="008F43BF"/>
    <w:rsid w:val="00921E50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5292"/>
    <w:rsid w:val="00A06C27"/>
    <w:rsid w:val="00A06C37"/>
    <w:rsid w:val="00A07744"/>
    <w:rsid w:val="00A1559A"/>
    <w:rsid w:val="00A533B1"/>
    <w:rsid w:val="00A54B52"/>
    <w:rsid w:val="00A6783F"/>
    <w:rsid w:val="00A850AA"/>
    <w:rsid w:val="00A9122A"/>
    <w:rsid w:val="00A9175D"/>
    <w:rsid w:val="00AB0074"/>
    <w:rsid w:val="00AC0249"/>
    <w:rsid w:val="00AD01E3"/>
    <w:rsid w:val="00AD3385"/>
    <w:rsid w:val="00AD6AA3"/>
    <w:rsid w:val="00AE0C8D"/>
    <w:rsid w:val="00AE52C5"/>
    <w:rsid w:val="00AF160F"/>
    <w:rsid w:val="00AF3C0E"/>
    <w:rsid w:val="00B02546"/>
    <w:rsid w:val="00B035B6"/>
    <w:rsid w:val="00B036E9"/>
    <w:rsid w:val="00B14518"/>
    <w:rsid w:val="00B23B7F"/>
    <w:rsid w:val="00B23B98"/>
    <w:rsid w:val="00B417E9"/>
    <w:rsid w:val="00B421BC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703E"/>
    <w:rsid w:val="00C8141E"/>
    <w:rsid w:val="00C9222D"/>
    <w:rsid w:val="00C96CE0"/>
    <w:rsid w:val="00CB59B8"/>
    <w:rsid w:val="00CD4E01"/>
    <w:rsid w:val="00CF3B90"/>
    <w:rsid w:val="00D0772D"/>
    <w:rsid w:val="00D17A75"/>
    <w:rsid w:val="00D23BF9"/>
    <w:rsid w:val="00D43430"/>
    <w:rsid w:val="00D51DED"/>
    <w:rsid w:val="00D532E1"/>
    <w:rsid w:val="00D539AD"/>
    <w:rsid w:val="00D5791C"/>
    <w:rsid w:val="00D7711C"/>
    <w:rsid w:val="00D85821"/>
    <w:rsid w:val="00D92532"/>
    <w:rsid w:val="00DB42EF"/>
    <w:rsid w:val="00DB569E"/>
    <w:rsid w:val="00DC28EA"/>
    <w:rsid w:val="00DC46A5"/>
    <w:rsid w:val="00DC4EEF"/>
    <w:rsid w:val="00DE2103"/>
    <w:rsid w:val="00DE31D0"/>
    <w:rsid w:val="00DF3320"/>
    <w:rsid w:val="00DF53A5"/>
    <w:rsid w:val="00E05D2B"/>
    <w:rsid w:val="00E2193F"/>
    <w:rsid w:val="00E31728"/>
    <w:rsid w:val="00E5601A"/>
    <w:rsid w:val="00E673C7"/>
    <w:rsid w:val="00E70B46"/>
    <w:rsid w:val="00E71944"/>
    <w:rsid w:val="00E94465"/>
    <w:rsid w:val="00EA4540"/>
    <w:rsid w:val="00EA69E4"/>
    <w:rsid w:val="00ED6A10"/>
    <w:rsid w:val="00F015A4"/>
    <w:rsid w:val="00F154F2"/>
    <w:rsid w:val="00F173D1"/>
    <w:rsid w:val="00F2653A"/>
    <w:rsid w:val="00F45F08"/>
    <w:rsid w:val="00F72A78"/>
    <w:rsid w:val="00F87584"/>
    <w:rsid w:val="00F919C6"/>
    <w:rsid w:val="00FA797D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A110B-979C-4145-A008-F14808A8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Yazbek Bitar</dc:creator>
  <cp:lastModifiedBy>Priscilla Moreira Argentin</cp:lastModifiedBy>
  <cp:revision>20</cp:revision>
  <cp:lastPrinted>2013-07-29T16:09:00Z</cp:lastPrinted>
  <dcterms:created xsi:type="dcterms:W3CDTF">2013-09-27T14:51:00Z</dcterms:created>
  <dcterms:modified xsi:type="dcterms:W3CDTF">2015-03-05T19:27:00Z</dcterms:modified>
</cp:coreProperties>
</file>