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447D" w:rsidRDefault="0082447D" w:rsidP="00F567EC">
      <w:pPr>
        <w:spacing w:after="60" w:line="240" w:lineRule="auto"/>
        <w:ind w:left="-426" w:right="-454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Quadro-legenda </w:t>
      </w:r>
      <w:r w:rsidR="00AD2C6D">
        <w:rPr>
          <w:rFonts w:ascii="Arial" w:hAnsi="Arial" w:cs="Arial"/>
          <w:b/>
          <w:sz w:val="24"/>
        </w:rPr>
        <w:t>B</w:t>
      </w:r>
      <w:r>
        <w:rPr>
          <w:rFonts w:ascii="Arial" w:hAnsi="Arial" w:cs="Arial"/>
          <w:b/>
          <w:sz w:val="24"/>
        </w:rPr>
        <w:t xml:space="preserve"> - Suscetibilidade a inundaç</w:t>
      </w:r>
      <w:r w:rsidR="00C04CC6">
        <w:rPr>
          <w:rFonts w:ascii="Arial" w:hAnsi="Arial" w:cs="Arial"/>
          <w:b/>
          <w:sz w:val="24"/>
        </w:rPr>
        <w:t>ões</w:t>
      </w:r>
    </w:p>
    <w:tbl>
      <w:tblPr>
        <w:tblStyle w:val="Tabelacomgrade"/>
        <w:tblW w:w="0" w:type="auto"/>
        <w:tblInd w:w="1384" w:type="dxa"/>
        <w:tblLayout w:type="fixed"/>
        <w:tblLook w:val="04A0" w:firstRow="1" w:lastRow="0" w:firstColumn="1" w:lastColumn="0" w:noHBand="0" w:noVBand="1"/>
      </w:tblPr>
      <w:tblGrid>
        <w:gridCol w:w="1843"/>
        <w:gridCol w:w="3969"/>
        <w:gridCol w:w="3402"/>
        <w:gridCol w:w="2268"/>
        <w:gridCol w:w="602"/>
        <w:gridCol w:w="603"/>
        <w:gridCol w:w="602"/>
        <w:gridCol w:w="603"/>
      </w:tblGrid>
      <w:tr w:rsidR="0006780C" w:rsidTr="00A01C2C">
        <w:trPr>
          <w:trHeight w:hRule="exact" w:val="825"/>
        </w:trPr>
        <w:tc>
          <w:tcPr>
            <w:tcW w:w="1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ED47DE">
            <w:pPr>
              <w:ind w:left="34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Classe de suscetibilidade</w:t>
            </w:r>
          </w:p>
        </w:tc>
        <w:tc>
          <w:tcPr>
            <w:tcW w:w="3969" w:type="dxa"/>
            <w:vMerge w:val="restart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725E21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Foto</w:t>
            </w:r>
            <w:r w:rsidRPr="00330549">
              <w:rPr>
                <w:rFonts w:ascii="Arial" w:hAnsi="Arial" w:cs="Arial"/>
                <w:b/>
                <w:sz w:val="18"/>
                <w:szCs w:val="18"/>
              </w:rPr>
              <w:t xml:space="preserve"> ilustrativ</w:t>
            </w:r>
            <w:r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  <w:tc>
          <w:tcPr>
            <w:tcW w:w="567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330549" w:rsidRDefault="0006780C" w:rsidP="00AA123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30549">
              <w:rPr>
                <w:rFonts w:ascii="Arial" w:hAnsi="Arial" w:cs="Arial"/>
                <w:b/>
                <w:sz w:val="18"/>
                <w:szCs w:val="18"/>
              </w:rPr>
              <w:t>Características predominantes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</w:t>
            </w:r>
          </w:p>
        </w:tc>
        <w:tc>
          <w:tcPr>
            <w:tcW w:w="120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6780C" w:rsidRPr="0006780C" w:rsidRDefault="0006780C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06780C">
              <w:rPr>
                <w:rFonts w:ascii="Arial" w:hAnsi="Arial" w:cs="Arial"/>
                <w:b/>
                <w:sz w:val="17"/>
                <w:szCs w:val="17"/>
              </w:rPr>
              <w:t>Área urbanizada/edificada</w:t>
            </w:r>
          </w:p>
        </w:tc>
      </w:tr>
      <w:tr w:rsidR="0082447D" w:rsidTr="00B80260">
        <w:trPr>
          <w:trHeight w:hRule="exact" w:val="425"/>
        </w:trPr>
        <w:tc>
          <w:tcPr>
            <w:tcW w:w="1843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969" w:type="dxa"/>
            <w:vMerge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330549" w:rsidRDefault="0082447D" w:rsidP="00AA1233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>Locais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522B7A" w:rsidP="00522B7A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>
              <w:rPr>
                <w:rFonts w:ascii="Arial" w:hAnsi="Arial" w:cs="Arial"/>
                <w:b/>
                <w:sz w:val="17"/>
                <w:szCs w:val="17"/>
              </w:rPr>
              <w:t>Bacias de drenagem</w:t>
            </w:r>
            <w:r w:rsidR="0082447D" w:rsidRPr="00725E21">
              <w:rPr>
                <w:rFonts w:ascii="Arial" w:hAnsi="Arial" w:cs="Arial"/>
                <w:b/>
                <w:sz w:val="17"/>
                <w:szCs w:val="17"/>
              </w:rPr>
              <w:t xml:space="preserve"> contribuintes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AA1233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725E21">
              <w:rPr>
                <w:rFonts w:ascii="Arial" w:hAnsi="Arial" w:cs="Arial"/>
                <w:b/>
                <w:sz w:val="17"/>
                <w:szCs w:val="17"/>
              </w:rPr>
              <w:t>km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2</w:t>
            </w:r>
            <w:proofErr w:type="gramEnd"/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82447D" w:rsidRPr="00725E21" w:rsidRDefault="0082447D" w:rsidP="00ED47DE">
            <w:pPr>
              <w:jc w:val="center"/>
              <w:rPr>
                <w:rFonts w:ascii="Arial" w:hAnsi="Arial" w:cs="Arial"/>
                <w:b/>
                <w:sz w:val="17"/>
                <w:szCs w:val="17"/>
              </w:rPr>
            </w:pPr>
            <w:r w:rsidRPr="00725E21">
              <w:rPr>
                <w:rFonts w:ascii="Arial" w:hAnsi="Arial" w:cs="Arial"/>
                <w:b/>
                <w:sz w:val="17"/>
                <w:szCs w:val="17"/>
              </w:rPr>
              <w:t xml:space="preserve">% 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(</w:t>
            </w:r>
            <w:r w:rsidR="00ED47DE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**</w:t>
            </w:r>
            <w:r w:rsidRPr="00725E21">
              <w:rPr>
                <w:rFonts w:ascii="Arial" w:hAnsi="Arial" w:cs="Arial"/>
                <w:b/>
                <w:sz w:val="17"/>
                <w:szCs w:val="17"/>
                <w:vertAlign w:val="superscript"/>
              </w:rPr>
              <w:t>)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bookmarkStart w:id="0" w:name="_GoBack" w:colFirst="2" w:colLast="7"/>
            <w:r>
              <w:rPr>
                <w:rFonts w:ascii="Arial" w:hAnsi="Arial" w:cs="Arial"/>
                <w:b/>
                <w:sz w:val="18"/>
                <w:szCs w:val="20"/>
              </w:rPr>
              <w:t>Alta</w:t>
            </w:r>
          </w:p>
        </w:tc>
        <w:tc>
          <w:tcPr>
            <w:tcW w:w="396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432371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Relevo: planície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aluvia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is</w:t>
            </w:r>
            <w:r w:rsidR="00712B95" w:rsidRPr="00432371">
              <w:rPr>
                <w:rFonts w:ascii="Arial" w:hAnsi="Arial" w:cs="Arial"/>
                <w:sz w:val="18"/>
                <w:szCs w:val="17"/>
              </w:rPr>
              <w:t xml:space="preserve"> atuais</w:t>
            </w:r>
            <w:r w:rsidRPr="00432371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B80260" w:rsidRPr="00432371">
              <w:rPr>
                <w:rFonts w:ascii="Arial" w:hAnsi="Arial" w:cs="Arial"/>
                <w:sz w:val="18"/>
                <w:szCs w:val="17"/>
              </w:rPr>
              <w:t>muito</w:t>
            </w:r>
            <w:r w:rsidR="0063664F" w:rsidRPr="0043237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Pr="00432371">
              <w:rPr>
                <w:rFonts w:ascii="Arial" w:hAnsi="Arial" w:cs="Arial"/>
                <w:sz w:val="18"/>
                <w:szCs w:val="17"/>
              </w:rPr>
              <w:t>baixas</w:t>
            </w:r>
            <w:r w:rsidR="006B6CD9" w:rsidRPr="00432371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63664F" w:rsidRPr="00432371">
              <w:rPr>
                <w:rFonts w:ascii="Arial" w:hAnsi="Arial" w:cs="Arial"/>
                <w:sz w:val="18"/>
                <w:szCs w:val="17"/>
              </w:rPr>
              <w:t>2</w:t>
            </w:r>
            <w:r w:rsidR="00F7394B" w:rsidRPr="00432371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432371">
              <w:rPr>
                <w:rFonts w:ascii="Arial" w:hAnsi="Arial" w:cs="Arial"/>
                <w:sz w:val="18"/>
                <w:szCs w:val="17"/>
              </w:rPr>
              <w:t>)</w:t>
            </w:r>
            <w:r w:rsidRPr="0043237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432371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43237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432371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situado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ao longo de curso d’água</w:t>
            </w:r>
            <w:r w:rsidR="00E835AE" w:rsidRPr="00432371">
              <w:rPr>
                <w:rFonts w:ascii="Arial" w:hAnsi="Arial" w:cs="Arial"/>
                <w:sz w:val="18"/>
                <w:szCs w:val="17"/>
              </w:rPr>
              <w:t>, mal drenados</w:t>
            </w:r>
            <w:r w:rsidR="00DF1B19" w:rsidRPr="0043237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 xml:space="preserve">e com </w:t>
            </w:r>
            <w:r w:rsidRPr="00432371">
              <w:rPr>
                <w:rFonts w:ascii="Arial" w:hAnsi="Arial" w:cs="Arial"/>
                <w:sz w:val="18"/>
                <w:szCs w:val="17"/>
              </w:rPr>
              <w:t>nível d’água subterrâneo aflorante a raso;</w:t>
            </w:r>
          </w:p>
          <w:p w:rsidR="0082447D" w:rsidRPr="00432371" w:rsidRDefault="0082447D" w:rsidP="00AA1233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432371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: até </w:t>
            </w:r>
            <w:r w:rsidR="00DE3B46" w:rsidRPr="00432371">
              <w:rPr>
                <w:rFonts w:ascii="Arial" w:hAnsi="Arial" w:cs="Arial"/>
                <w:sz w:val="18"/>
                <w:szCs w:val="17"/>
              </w:rPr>
              <w:t>3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43237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432371" w:rsidRDefault="00DF7864" w:rsidP="00281C14">
            <w:pPr>
              <w:pStyle w:val="PargrafodaLista"/>
              <w:numPr>
                <w:ilvl w:val="0"/>
                <w:numId w:val="7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432371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432371">
              <w:rPr>
                <w:rFonts w:ascii="Arial" w:hAnsi="Arial" w:cs="Arial"/>
                <w:sz w:val="18"/>
                <w:szCs w:val="17"/>
              </w:rPr>
              <w:t>grande</w:t>
            </w:r>
            <w:r w:rsidR="006C1C80" w:rsidRPr="0043237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Formato: tendendo a circular;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Densidade de drenagem: alta;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432371">
              <w:rPr>
                <w:rFonts w:ascii="Arial" w:hAnsi="Arial" w:cs="Arial"/>
                <w:sz w:val="18"/>
                <w:szCs w:val="17"/>
              </w:rPr>
              <w:t>os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432371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sinuoso; </w:t>
            </w:r>
            <w:proofErr w:type="gramStart"/>
            <w:r w:rsidRPr="0043237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Relação de relevo: amplitude baixa e canal principal longo.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432371" w:rsidRDefault="0043237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20,2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432371" w:rsidRDefault="0043237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7,1</w:t>
            </w:r>
          </w:p>
        </w:tc>
        <w:tc>
          <w:tcPr>
            <w:tcW w:w="6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432371" w:rsidRDefault="00432371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13,8</w:t>
            </w:r>
          </w:p>
        </w:tc>
        <w:tc>
          <w:tcPr>
            <w:tcW w:w="60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432371" w:rsidRDefault="00432371" w:rsidP="00C94685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26,3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Média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2447D" w:rsidRPr="00432371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is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baixo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432371">
              <w:rPr>
                <w:rFonts w:ascii="Arial" w:hAnsi="Arial" w:cs="Arial"/>
                <w:sz w:val="18"/>
                <w:szCs w:val="17"/>
              </w:rPr>
              <w:t>/ou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6B6CD9" w:rsidRPr="00432371">
              <w:rPr>
                <w:rFonts w:ascii="Arial" w:hAnsi="Arial" w:cs="Arial"/>
                <w:sz w:val="18"/>
                <w:szCs w:val="17"/>
              </w:rPr>
              <w:t xml:space="preserve"> (&lt; </w:t>
            </w:r>
            <w:r w:rsidR="00F7394B" w:rsidRPr="00432371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432371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432371">
              <w:rPr>
                <w:rFonts w:ascii="Arial" w:hAnsi="Arial" w:cs="Arial"/>
                <w:sz w:val="18"/>
                <w:szCs w:val="17"/>
              </w:rPr>
              <w:t>)</w:t>
            </w:r>
            <w:r w:rsidRPr="0043237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: </w:t>
            </w:r>
            <w:proofErr w:type="spellStart"/>
            <w:r w:rsidRPr="0043237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432371">
              <w:rPr>
                <w:rFonts w:ascii="Arial" w:hAnsi="Arial" w:cs="Arial"/>
                <w:sz w:val="18"/>
                <w:szCs w:val="17"/>
              </w:rPr>
              <w:t xml:space="preserve"> e não </w:t>
            </w:r>
            <w:proofErr w:type="spellStart"/>
            <w:r w:rsidRPr="0043237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432371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argilo-arenoso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432371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432371">
              <w:rPr>
                <w:rFonts w:ascii="Arial" w:hAnsi="Arial" w:cs="Arial"/>
                <w:sz w:val="18"/>
                <w:szCs w:val="17"/>
              </w:rPr>
              <w:t>nível d’água subterrâneo raso a pouco profundo;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432371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: entre </w:t>
            </w:r>
            <w:proofErr w:type="gramStart"/>
            <w:r w:rsidR="00DE3B46" w:rsidRPr="00432371">
              <w:rPr>
                <w:rFonts w:ascii="Arial" w:hAnsi="Arial" w:cs="Arial"/>
                <w:sz w:val="18"/>
                <w:szCs w:val="17"/>
              </w:rPr>
              <w:t>3</w:t>
            </w:r>
            <w:proofErr w:type="gramEnd"/>
            <w:r w:rsidRPr="00432371">
              <w:rPr>
                <w:rFonts w:ascii="Arial" w:hAnsi="Arial" w:cs="Arial"/>
                <w:sz w:val="18"/>
                <w:szCs w:val="17"/>
              </w:rPr>
              <w:t xml:space="preserve"> e </w:t>
            </w:r>
            <w:r w:rsidR="00DE3B46" w:rsidRPr="00432371">
              <w:rPr>
                <w:rFonts w:ascii="Arial" w:hAnsi="Arial" w:cs="Arial"/>
                <w:sz w:val="18"/>
                <w:szCs w:val="17"/>
              </w:rPr>
              <w:t>6</w:t>
            </w:r>
            <w:r w:rsidRPr="00432371">
              <w:rPr>
                <w:rFonts w:ascii="Arial" w:hAnsi="Arial" w:cs="Arial"/>
                <w:sz w:val="18"/>
                <w:szCs w:val="17"/>
              </w:rPr>
              <w:t> m em relação à borda da calha do leito regular do curso d’água; e</w:t>
            </w:r>
          </w:p>
          <w:p w:rsidR="0082447D" w:rsidRPr="00432371" w:rsidRDefault="00DF7864" w:rsidP="00281C14">
            <w:pPr>
              <w:pStyle w:val="PargrafodaLista"/>
              <w:numPr>
                <w:ilvl w:val="0"/>
                <w:numId w:val="8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Processos: inundação, alagamento e assoreamento.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5CB8" w:rsidRPr="00432371">
              <w:rPr>
                <w:rFonts w:ascii="Arial" w:hAnsi="Arial" w:cs="Arial"/>
                <w:sz w:val="18"/>
                <w:szCs w:val="17"/>
              </w:rPr>
              <w:t>intermediária</w:t>
            </w:r>
            <w:r w:rsidR="006C1C80" w:rsidRPr="0043237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Formato: circular a alongado;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Densidade de drenagem: média;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432371">
              <w:rPr>
                <w:rFonts w:ascii="Arial" w:hAnsi="Arial" w:cs="Arial"/>
                <w:sz w:val="18"/>
                <w:szCs w:val="17"/>
              </w:rPr>
              <w:t>os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canais fluviais: sinuoso </w:t>
            </w:r>
            <w:r w:rsidR="00965CB8" w:rsidRPr="00432371">
              <w:rPr>
                <w:rFonts w:ascii="Arial" w:hAnsi="Arial" w:cs="Arial"/>
                <w:sz w:val="18"/>
                <w:szCs w:val="17"/>
              </w:rPr>
              <w:t>a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retilíneo; </w:t>
            </w:r>
            <w:proofErr w:type="gramStart"/>
            <w:r w:rsidRPr="0043237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Relação de relevo: amplitude média e canal principal intermediário.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432371" w:rsidRDefault="0043237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6,2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432371" w:rsidRDefault="00432371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2,2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447D" w:rsidRPr="00432371" w:rsidRDefault="00432371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3,8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447D" w:rsidRPr="00432371" w:rsidRDefault="00432371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7,2</w:t>
            </w:r>
          </w:p>
        </w:tc>
      </w:tr>
      <w:tr w:rsidR="0082447D" w:rsidTr="00B80260">
        <w:trPr>
          <w:trHeight w:hRule="exact" w:val="2977"/>
        </w:trPr>
        <w:tc>
          <w:tcPr>
            <w:tcW w:w="18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Default="0082447D" w:rsidP="00AA1233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Baixa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Default="0082447D" w:rsidP="00AA1233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82447D" w:rsidRPr="00432371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Relevo: terraço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fluvia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is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alto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e</w:t>
            </w:r>
            <w:r w:rsidR="00D02C7A" w:rsidRPr="00432371">
              <w:rPr>
                <w:rFonts w:ascii="Arial" w:hAnsi="Arial" w:cs="Arial"/>
                <w:sz w:val="18"/>
                <w:szCs w:val="17"/>
              </w:rPr>
              <w:t>/ou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flanco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de encosta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>, com amplitude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e declividade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baixas</w:t>
            </w:r>
            <w:r w:rsidR="00F7394B" w:rsidRPr="00432371">
              <w:rPr>
                <w:rFonts w:ascii="Arial" w:hAnsi="Arial" w:cs="Arial"/>
                <w:sz w:val="18"/>
                <w:szCs w:val="17"/>
              </w:rPr>
              <w:t xml:space="preserve"> (&lt;</w:t>
            </w:r>
            <w:r w:rsidR="006B6CD9" w:rsidRPr="00432371">
              <w:rPr>
                <w:rFonts w:ascii="Arial" w:hAnsi="Arial" w:cs="Arial"/>
                <w:sz w:val="18"/>
                <w:szCs w:val="17"/>
              </w:rPr>
              <w:t> </w:t>
            </w:r>
            <w:r w:rsidR="00F7394B" w:rsidRPr="00432371">
              <w:rPr>
                <w:rFonts w:ascii="Arial" w:hAnsi="Arial" w:cs="Arial"/>
                <w:sz w:val="18"/>
                <w:szCs w:val="17"/>
              </w:rPr>
              <w:t>5</w:t>
            </w:r>
            <w:r w:rsidR="00F7394B" w:rsidRPr="00432371">
              <w:rPr>
                <w:rFonts w:ascii="Arial" w:hAnsi="Arial" w:cs="Arial"/>
                <w:sz w:val="18"/>
                <w:szCs w:val="17"/>
                <w:vertAlign w:val="superscript"/>
              </w:rPr>
              <w:t>0</w:t>
            </w:r>
            <w:r w:rsidR="00F7394B" w:rsidRPr="00432371">
              <w:rPr>
                <w:rFonts w:ascii="Arial" w:hAnsi="Arial" w:cs="Arial"/>
                <w:sz w:val="18"/>
                <w:szCs w:val="17"/>
              </w:rPr>
              <w:t>)</w:t>
            </w:r>
            <w:r w:rsidRPr="0043237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Solo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: </w:t>
            </w:r>
            <w:r w:rsidR="00AD01F3" w:rsidRPr="00432371">
              <w:rPr>
                <w:rFonts w:ascii="Arial" w:hAnsi="Arial" w:cs="Arial"/>
                <w:sz w:val="18"/>
                <w:szCs w:val="17"/>
              </w:rPr>
              <w:t xml:space="preserve">não </w:t>
            </w:r>
            <w:proofErr w:type="spellStart"/>
            <w:r w:rsidRPr="00432371">
              <w:rPr>
                <w:rFonts w:ascii="Arial" w:hAnsi="Arial" w:cs="Arial"/>
                <w:sz w:val="18"/>
                <w:szCs w:val="17"/>
              </w:rPr>
              <w:t>hidromórfico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proofErr w:type="spellEnd"/>
            <w:r w:rsidRPr="00432371">
              <w:rPr>
                <w:rFonts w:ascii="Arial" w:hAnsi="Arial" w:cs="Arial"/>
                <w:sz w:val="18"/>
                <w:szCs w:val="17"/>
              </w:rPr>
              <w:t>, em terreno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</w:t>
            </w:r>
            <w:proofErr w:type="spellStart"/>
            <w:r w:rsidRPr="00432371">
              <w:rPr>
                <w:rFonts w:ascii="Arial" w:hAnsi="Arial" w:cs="Arial"/>
                <w:sz w:val="18"/>
                <w:szCs w:val="17"/>
              </w:rPr>
              <w:t>silto</w:t>
            </w:r>
            <w:proofErr w:type="spellEnd"/>
            <w:r w:rsidRPr="00432371">
              <w:rPr>
                <w:rFonts w:ascii="Arial" w:hAnsi="Arial" w:cs="Arial"/>
                <w:sz w:val="18"/>
                <w:szCs w:val="17"/>
              </w:rPr>
              <w:t>-arenoso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>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</w:t>
            </w:r>
            <w:r w:rsidR="00593CD2" w:rsidRPr="00432371">
              <w:rPr>
                <w:rFonts w:ascii="Arial" w:hAnsi="Arial" w:cs="Arial"/>
                <w:sz w:val="18"/>
                <w:szCs w:val="17"/>
              </w:rPr>
              <w:t xml:space="preserve">e </w:t>
            </w:r>
            <w:r w:rsidR="00043AA3" w:rsidRPr="00432371">
              <w:rPr>
                <w:rFonts w:ascii="Arial" w:hAnsi="Arial" w:cs="Arial"/>
                <w:sz w:val="18"/>
                <w:szCs w:val="17"/>
              </w:rPr>
              <w:t xml:space="preserve">com </w:t>
            </w:r>
            <w:r w:rsidRPr="00432371">
              <w:rPr>
                <w:rFonts w:ascii="Arial" w:hAnsi="Arial" w:cs="Arial"/>
                <w:sz w:val="18"/>
                <w:szCs w:val="17"/>
              </w:rPr>
              <w:t>nível d’água subterrâneo pouco profundo;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Altura d</w:t>
            </w:r>
            <w:r w:rsidR="002E7AE5" w:rsidRPr="00432371">
              <w:rPr>
                <w:rFonts w:ascii="Arial" w:hAnsi="Arial" w:cs="Arial"/>
                <w:sz w:val="18"/>
                <w:szCs w:val="17"/>
              </w:rPr>
              <w:t>e inundação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: acima de </w:t>
            </w:r>
            <w:r w:rsidR="00DE3B46" w:rsidRPr="00432371">
              <w:rPr>
                <w:rFonts w:ascii="Arial" w:hAnsi="Arial" w:cs="Arial"/>
                <w:sz w:val="18"/>
                <w:szCs w:val="17"/>
              </w:rPr>
              <w:t>6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 m em relação à borda da calha do leito regular do curso d’água; </w:t>
            </w:r>
            <w:proofErr w:type="gramStart"/>
            <w:r w:rsidRPr="0043237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432371" w:rsidRDefault="0082447D" w:rsidP="00281C14">
            <w:pPr>
              <w:pStyle w:val="PargrafodaLista"/>
              <w:numPr>
                <w:ilvl w:val="0"/>
                <w:numId w:val="9"/>
              </w:numPr>
              <w:ind w:left="175" w:hanging="141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 xml:space="preserve">Processos: </w:t>
            </w:r>
            <w:r w:rsidR="005E3FBE" w:rsidRPr="00432371">
              <w:rPr>
                <w:rFonts w:ascii="Arial" w:hAnsi="Arial" w:cs="Arial"/>
                <w:sz w:val="18"/>
                <w:szCs w:val="17"/>
              </w:rPr>
              <w:t>inundação</w:t>
            </w:r>
            <w:r w:rsidR="00DF7864" w:rsidRPr="00432371">
              <w:rPr>
                <w:rFonts w:ascii="Arial" w:hAnsi="Arial" w:cs="Arial"/>
                <w:sz w:val="18"/>
                <w:szCs w:val="17"/>
              </w:rPr>
              <w:t>, alagamento</w:t>
            </w:r>
            <w:r w:rsidR="005E3FBE" w:rsidRPr="00432371">
              <w:rPr>
                <w:rFonts w:ascii="Arial" w:hAnsi="Arial" w:cs="Arial"/>
                <w:sz w:val="18"/>
                <w:szCs w:val="17"/>
              </w:rPr>
              <w:t xml:space="preserve"> e assoreamento</w:t>
            </w:r>
            <w:r w:rsidRPr="00432371">
              <w:rPr>
                <w:rFonts w:ascii="Arial" w:hAnsi="Arial" w:cs="Arial"/>
                <w:sz w:val="18"/>
                <w:szCs w:val="17"/>
              </w:rPr>
              <w:t>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82447D" w:rsidRPr="00432371" w:rsidRDefault="0082447D" w:rsidP="006C1C80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 xml:space="preserve">Área de contribuição: </w:t>
            </w:r>
            <w:r w:rsidR="00967F8F" w:rsidRPr="00432371">
              <w:rPr>
                <w:rFonts w:ascii="Arial" w:hAnsi="Arial" w:cs="Arial"/>
                <w:sz w:val="18"/>
                <w:szCs w:val="17"/>
              </w:rPr>
              <w:t>pequena</w:t>
            </w:r>
            <w:r w:rsidR="006C1C80" w:rsidRPr="00432371">
              <w:rPr>
                <w:rFonts w:ascii="Arial" w:hAnsi="Arial" w:cs="Arial"/>
                <w:sz w:val="18"/>
                <w:szCs w:val="17"/>
              </w:rPr>
              <w:t>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Formato: tendendo a alongado;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Densidade de drenagem: baixa;</w:t>
            </w:r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Padrão d</w:t>
            </w:r>
            <w:r w:rsidR="00912778" w:rsidRPr="00432371">
              <w:rPr>
                <w:rFonts w:ascii="Arial" w:hAnsi="Arial" w:cs="Arial"/>
                <w:sz w:val="18"/>
                <w:szCs w:val="17"/>
              </w:rPr>
              <w:t>os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 canais fluviais: </w:t>
            </w:r>
            <w:r w:rsidR="00631A88" w:rsidRPr="00432371">
              <w:rPr>
                <w:rFonts w:ascii="Arial" w:hAnsi="Arial" w:cs="Arial"/>
                <w:sz w:val="18"/>
                <w:szCs w:val="17"/>
              </w:rPr>
              <w:t xml:space="preserve">tendendo a </w:t>
            </w:r>
            <w:r w:rsidRPr="00432371">
              <w:rPr>
                <w:rFonts w:ascii="Arial" w:hAnsi="Arial" w:cs="Arial"/>
                <w:sz w:val="18"/>
                <w:szCs w:val="17"/>
              </w:rPr>
              <w:t xml:space="preserve">retilíneo; </w:t>
            </w:r>
            <w:proofErr w:type="gramStart"/>
            <w:r w:rsidRPr="00432371">
              <w:rPr>
                <w:rFonts w:ascii="Arial" w:hAnsi="Arial" w:cs="Arial"/>
                <w:sz w:val="18"/>
                <w:szCs w:val="17"/>
              </w:rPr>
              <w:t>e</w:t>
            </w:r>
            <w:proofErr w:type="gramEnd"/>
          </w:p>
          <w:p w:rsidR="0082447D" w:rsidRPr="00432371" w:rsidRDefault="0082447D" w:rsidP="0082447D">
            <w:pPr>
              <w:pStyle w:val="PargrafodaLista"/>
              <w:numPr>
                <w:ilvl w:val="0"/>
                <w:numId w:val="10"/>
              </w:numPr>
              <w:ind w:left="175" w:hanging="175"/>
              <w:rPr>
                <w:rFonts w:ascii="Arial" w:hAnsi="Arial" w:cs="Arial"/>
                <w:sz w:val="18"/>
                <w:szCs w:val="17"/>
              </w:rPr>
            </w:pPr>
            <w:r w:rsidRPr="00432371">
              <w:rPr>
                <w:rFonts w:ascii="Arial" w:hAnsi="Arial" w:cs="Arial"/>
                <w:sz w:val="18"/>
                <w:szCs w:val="17"/>
              </w:rPr>
              <w:t>Relação de relevo: amplitude alta e canal principal curto.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432371" w:rsidRDefault="00DE3B46" w:rsidP="000C3C0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5,3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432371" w:rsidRDefault="00DE3B46" w:rsidP="00F567EC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1,9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2447D" w:rsidRPr="00432371" w:rsidRDefault="00432371" w:rsidP="00A93DA2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2,9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447D" w:rsidRPr="00432371" w:rsidRDefault="00432371" w:rsidP="001C0310">
            <w:pPr>
              <w:jc w:val="center"/>
              <w:rPr>
                <w:rFonts w:ascii="Arial" w:hAnsi="Arial" w:cs="Arial"/>
                <w:sz w:val="15"/>
                <w:szCs w:val="15"/>
              </w:rPr>
            </w:pPr>
            <w:r w:rsidRPr="00432371">
              <w:rPr>
                <w:rFonts w:ascii="Arial" w:hAnsi="Arial" w:cs="Arial"/>
                <w:sz w:val="15"/>
                <w:szCs w:val="15"/>
              </w:rPr>
              <w:t>5,5</w:t>
            </w:r>
          </w:p>
        </w:tc>
      </w:tr>
    </w:tbl>
    <w:bookmarkEnd w:id="0"/>
    <w:p w:rsidR="00ED47DE" w:rsidRPr="00F919C6" w:rsidRDefault="00ED47DE" w:rsidP="00ED47DE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Pr="00F919C6">
        <w:rPr>
          <w:rFonts w:ascii="Arial" w:hAnsi="Arial" w:cs="Arial"/>
          <w:sz w:val="16"/>
          <w:szCs w:val="16"/>
        </w:rPr>
        <w:t>(*) Porcentagem em relação à área do município. (**) Porcentagem em relação à área urbanizada/edificada do município.</w:t>
      </w:r>
    </w:p>
    <w:p w:rsidR="00140157" w:rsidRPr="00742EDF" w:rsidRDefault="00140157" w:rsidP="00742EDF">
      <w:pPr>
        <w:rPr>
          <w:b/>
          <w:sz w:val="2"/>
          <w:szCs w:val="2"/>
        </w:rPr>
      </w:pPr>
    </w:p>
    <w:sectPr w:rsidR="00140157" w:rsidRPr="00742EDF" w:rsidSect="00C336AC">
      <w:pgSz w:w="16840" w:h="11907" w:orient="landscape" w:code="9"/>
      <w:pgMar w:top="284" w:right="397" w:bottom="567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7944"/>
    <w:multiLevelType w:val="hybridMultilevel"/>
    <w:tmpl w:val="E7D44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D191B"/>
    <w:multiLevelType w:val="hybridMultilevel"/>
    <w:tmpl w:val="8ED60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E26B70"/>
    <w:multiLevelType w:val="hybridMultilevel"/>
    <w:tmpl w:val="0DC0C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B153A"/>
    <w:multiLevelType w:val="hybridMultilevel"/>
    <w:tmpl w:val="F9446CA8"/>
    <w:lvl w:ilvl="0" w:tplc="2EBE837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29FE38AA"/>
    <w:multiLevelType w:val="hybridMultilevel"/>
    <w:tmpl w:val="FB0A79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7C5F46">
      <w:numFmt w:val="bullet"/>
      <w:lvlText w:val="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756370"/>
    <w:multiLevelType w:val="hybridMultilevel"/>
    <w:tmpl w:val="4EF2F20E"/>
    <w:lvl w:ilvl="0" w:tplc="098CB4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04657D"/>
    <w:multiLevelType w:val="hybridMultilevel"/>
    <w:tmpl w:val="09626C22"/>
    <w:lvl w:ilvl="0" w:tplc="44C465FC">
      <w:start w:val="1"/>
      <w:numFmt w:val="decimal"/>
      <w:lvlText w:val="(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>
    <w:nsid w:val="60C539D4"/>
    <w:multiLevelType w:val="hybridMultilevel"/>
    <w:tmpl w:val="51ACB7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A70144"/>
    <w:multiLevelType w:val="hybridMultilevel"/>
    <w:tmpl w:val="78D87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41907"/>
    <w:multiLevelType w:val="hybridMultilevel"/>
    <w:tmpl w:val="D3529F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9"/>
  </w:num>
  <w:num w:numId="8">
    <w:abstractNumId w:val="7"/>
  </w:num>
  <w:num w:numId="9">
    <w:abstractNumId w:val="2"/>
  </w:num>
  <w:num w:numId="10">
    <w:abstractNumId w:val="0"/>
  </w:num>
  <w:num w:numId="11">
    <w:abstractNumId w:val="9"/>
  </w:num>
  <w:num w:numId="12">
    <w:abstractNumId w:val="0"/>
  </w:num>
  <w:num w:numId="13">
    <w:abstractNumId w:val="7"/>
  </w:num>
  <w:num w:numId="14">
    <w:abstractNumId w:val="2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449"/>
    <w:rsid w:val="000100AA"/>
    <w:rsid w:val="00016B5F"/>
    <w:rsid w:val="00016CD5"/>
    <w:rsid w:val="00023D44"/>
    <w:rsid w:val="00043AA3"/>
    <w:rsid w:val="0004546F"/>
    <w:rsid w:val="00056844"/>
    <w:rsid w:val="00063DD9"/>
    <w:rsid w:val="0006780C"/>
    <w:rsid w:val="000703C0"/>
    <w:rsid w:val="00074FC5"/>
    <w:rsid w:val="000923D8"/>
    <w:rsid w:val="0009645F"/>
    <w:rsid w:val="000A6587"/>
    <w:rsid w:val="000B664B"/>
    <w:rsid w:val="000C3C02"/>
    <w:rsid w:val="000C551E"/>
    <w:rsid w:val="000C678F"/>
    <w:rsid w:val="000F4072"/>
    <w:rsid w:val="00113466"/>
    <w:rsid w:val="00132FE9"/>
    <w:rsid w:val="00140157"/>
    <w:rsid w:val="001403FF"/>
    <w:rsid w:val="00140B3E"/>
    <w:rsid w:val="001502E8"/>
    <w:rsid w:val="00154131"/>
    <w:rsid w:val="00164520"/>
    <w:rsid w:val="00165093"/>
    <w:rsid w:val="00167ABF"/>
    <w:rsid w:val="001726D8"/>
    <w:rsid w:val="00176FA6"/>
    <w:rsid w:val="00191335"/>
    <w:rsid w:val="00196C5F"/>
    <w:rsid w:val="001A007A"/>
    <w:rsid w:val="001A29AA"/>
    <w:rsid w:val="001A2E6E"/>
    <w:rsid w:val="001B37C6"/>
    <w:rsid w:val="001B47F1"/>
    <w:rsid w:val="001B718B"/>
    <w:rsid w:val="001C0310"/>
    <w:rsid w:val="001C57EB"/>
    <w:rsid w:val="001D044C"/>
    <w:rsid w:val="001D7358"/>
    <w:rsid w:val="001D78C2"/>
    <w:rsid w:val="001E16FD"/>
    <w:rsid w:val="00200ADF"/>
    <w:rsid w:val="00207741"/>
    <w:rsid w:val="00213D81"/>
    <w:rsid w:val="0022131E"/>
    <w:rsid w:val="00222ED0"/>
    <w:rsid w:val="002257B6"/>
    <w:rsid w:val="002279EB"/>
    <w:rsid w:val="00230C8A"/>
    <w:rsid w:val="00240421"/>
    <w:rsid w:val="00241593"/>
    <w:rsid w:val="00266308"/>
    <w:rsid w:val="0027083F"/>
    <w:rsid w:val="00271C52"/>
    <w:rsid w:val="00275739"/>
    <w:rsid w:val="00280BBF"/>
    <w:rsid w:val="00281C14"/>
    <w:rsid w:val="00286F81"/>
    <w:rsid w:val="002941C7"/>
    <w:rsid w:val="00297EAC"/>
    <w:rsid w:val="002C08B5"/>
    <w:rsid w:val="002C145B"/>
    <w:rsid w:val="002E2FED"/>
    <w:rsid w:val="002E7AE5"/>
    <w:rsid w:val="002F2652"/>
    <w:rsid w:val="00300714"/>
    <w:rsid w:val="0030653A"/>
    <w:rsid w:val="0031529B"/>
    <w:rsid w:val="00330549"/>
    <w:rsid w:val="00336F85"/>
    <w:rsid w:val="00344623"/>
    <w:rsid w:val="003477B5"/>
    <w:rsid w:val="003548BB"/>
    <w:rsid w:val="003629AF"/>
    <w:rsid w:val="00380808"/>
    <w:rsid w:val="00387449"/>
    <w:rsid w:val="003B0489"/>
    <w:rsid w:val="003B1B45"/>
    <w:rsid w:val="003B2332"/>
    <w:rsid w:val="003B68E2"/>
    <w:rsid w:val="003C48C3"/>
    <w:rsid w:val="003E2004"/>
    <w:rsid w:val="003F1252"/>
    <w:rsid w:val="004025AC"/>
    <w:rsid w:val="004034AC"/>
    <w:rsid w:val="00406BA8"/>
    <w:rsid w:val="004133A2"/>
    <w:rsid w:val="00414A48"/>
    <w:rsid w:val="00422153"/>
    <w:rsid w:val="00432371"/>
    <w:rsid w:val="004368F9"/>
    <w:rsid w:val="004473F5"/>
    <w:rsid w:val="0045437A"/>
    <w:rsid w:val="004659E3"/>
    <w:rsid w:val="00486F6A"/>
    <w:rsid w:val="004B762B"/>
    <w:rsid w:val="004C26D9"/>
    <w:rsid w:val="004C5812"/>
    <w:rsid w:val="004D0BEA"/>
    <w:rsid w:val="004D6BB1"/>
    <w:rsid w:val="004E41B0"/>
    <w:rsid w:val="004E583E"/>
    <w:rsid w:val="00511001"/>
    <w:rsid w:val="005151DB"/>
    <w:rsid w:val="00522B7A"/>
    <w:rsid w:val="00532106"/>
    <w:rsid w:val="0054086B"/>
    <w:rsid w:val="005622EE"/>
    <w:rsid w:val="0056635C"/>
    <w:rsid w:val="00567433"/>
    <w:rsid w:val="005746DE"/>
    <w:rsid w:val="00577FC0"/>
    <w:rsid w:val="005822EF"/>
    <w:rsid w:val="00590B60"/>
    <w:rsid w:val="00593CD2"/>
    <w:rsid w:val="00593D7C"/>
    <w:rsid w:val="00593E89"/>
    <w:rsid w:val="005A45B1"/>
    <w:rsid w:val="005B02C7"/>
    <w:rsid w:val="005B575B"/>
    <w:rsid w:val="005D1D24"/>
    <w:rsid w:val="005D666D"/>
    <w:rsid w:val="005D75B8"/>
    <w:rsid w:val="005E0483"/>
    <w:rsid w:val="005E1500"/>
    <w:rsid w:val="005E3FBE"/>
    <w:rsid w:val="005E6875"/>
    <w:rsid w:val="005F144A"/>
    <w:rsid w:val="005F48EA"/>
    <w:rsid w:val="005F6F91"/>
    <w:rsid w:val="00603445"/>
    <w:rsid w:val="0060633E"/>
    <w:rsid w:val="00610FD3"/>
    <w:rsid w:val="00614E94"/>
    <w:rsid w:val="00617B4F"/>
    <w:rsid w:val="00631A88"/>
    <w:rsid w:val="0063664F"/>
    <w:rsid w:val="006459FF"/>
    <w:rsid w:val="00663DC6"/>
    <w:rsid w:val="00683147"/>
    <w:rsid w:val="00684E54"/>
    <w:rsid w:val="006927AD"/>
    <w:rsid w:val="00693EB1"/>
    <w:rsid w:val="006A52F1"/>
    <w:rsid w:val="006B6CD9"/>
    <w:rsid w:val="006C1C80"/>
    <w:rsid w:val="006C1CF1"/>
    <w:rsid w:val="006C5815"/>
    <w:rsid w:val="006F03A1"/>
    <w:rsid w:val="00705006"/>
    <w:rsid w:val="00712B95"/>
    <w:rsid w:val="007131DE"/>
    <w:rsid w:val="00713CE1"/>
    <w:rsid w:val="007170A4"/>
    <w:rsid w:val="00722CB9"/>
    <w:rsid w:val="00723A9A"/>
    <w:rsid w:val="00723D96"/>
    <w:rsid w:val="00725E21"/>
    <w:rsid w:val="00742EDF"/>
    <w:rsid w:val="007433F3"/>
    <w:rsid w:val="007566D2"/>
    <w:rsid w:val="0076356D"/>
    <w:rsid w:val="00764D73"/>
    <w:rsid w:val="00773DC4"/>
    <w:rsid w:val="007901BB"/>
    <w:rsid w:val="007920B0"/>
    <w:rsid w:val="0079246E"/>
    <w:rsid w:val="007C1C44"/>
    <w:rsid w:val="007C77E7"/>
    <w:rsid w:val="007C7E16"/>
    <w:rsid w:val="007D4004"/>
    <w:rsid w:val="007F6927"/>
    <w:rsid w:val="00814939"/>
    <w:rsid w:val="0082156D"/>
    <w:rsid w:val="0082447D"/>
    <w:rsid w:val="0085760C"/>
    <w:rsid w:val="00887DD0"/>
    <w:rsid w:val="008934F8"/>
    <w:rsid w:val="008B7BDB"/>
    <w:rsid w:val="008C43C4"/>
    <w:rsid w:val="008D1E0E"/>
    <w:rsid w:val="008D31A9"/>
    <w:rsid w:val="008E14F4"/>
    <w:rsid w:val="008E5F85"/>
    <w:rsid w:val="008F407F"/>
    <w:rsid w:val="00910890"/>
    <w:rsid w:val="00912778"/>
    <w:rsid w:val="009172FA"/>
    <w:rsid w:val="00920924"/>
    <w:rsid w:val="009464A7"/>
    <w:rsid w:val="00955BDA"/>
    <w:rsid w:val="00965CB8"/>
    <w:rsid w:val="00967F8F"/>
    <w:rsid w:val="00970498"/>
    <w:rsid w:val="00974341"/>
    <w:rsid w:val="00992072"/>
    <w:rsid w:val="009A10DA"/>
    <w:rsid w:val="009C2AF9"/>
    <w:rsid w:val="009D2A22"/>
    <w:rsid w:val="009E0864"/>
    <w:rsid w:val="00A01C2C"/>
    <w:rsid w:val="00A05292"/>
    <w:rsid w:val="00A06C27"/>
    <w:rsid w:val="00A06C37"/>
    <w:rsid w:val="00A07744"/>
    <w:rsid w:val="00A2726F"/>
    <w:rsid w:val="00A27D62"/>
    <w:rsid w:val="00A533B1"/>
    <w:rsid w:val="00A54B52"/>
    <w:rsid w:val="00A6680C"/>
    <w:rsid w:val="00A9122A"/>
    <w:rsid w:val="00A93DA2"/>
    <w:rsid w:val="00AB0074"/>
    <w:rsid w:val="00AB68B6"/>
    <w:rsid w:val="00AD01E3"/>
    <w:rsid w:val="00AD01F3"/>
    <w:rsid w:val="00AD2C6D"/>
    <w:rsid w:val="00AD3385"/>
    <w:rsid w:val="00AD6AA3"/>
    <w:rsid w:val="00AE0C8D"/>
    <w:rsid w:val="00AF160F"/>
    <w:rsid w:val="00AF3C0E"/>
    <w:rsid w:val="00B033E1"/>
    <w:rsid w:val="00B035B6"/>
    <w:rsid w:val="00B1729A"/>
    <w:rsid w:val="00B23B98"/>
    <w:rsid w:val="00B24F89"/>
    <w:rsid w:val="00B452FB"/>
    <w:rsid w:val="00B60A99"/>
    <w:rsid w:val="00B62A3F"/>
    <w:rsid w:val="00B729B9"/>
    <w:rsid w:val="00B80260"/>
    <w:rsid w:val="00B8439F"/>
    <w:rsid w:val="00B851B1"/>
    <w:rsid w:val="00B87631"/>
    <w:rsid w:val="00B90C9D"/>
    <w:rsid w:val="00BA300E"/>
    <w:rsid w:val="00BC105F"/>
    <w:rsid w:val="00BC2322"/>
    <w:rsid w:val="00BC254E"/>
    <w:rsid w:val="00BC6CEE"/>
    <w:rsid w:val="00BD193A"/>
    <w:rsid w:val="00BF0854"/>
    <w:rsid w:val="00C04CC6"/>
    <w:rsid w:val="00C075EC"/>
    <w:rsid w:val="00C17CD6"/>
    <w:rsid w:val="00C26988"/>
    <w:rsid w:val="00C30CDE"/>
    <w:rsid w:val="00C336AC"/>
    <w:rsid w:val="00C33BB2"/>
    <w:rsid w:val="00C35C8A"/>
    <w:rsid w:val="00C8141E"/>
    <w:rsid w:val="00C81DF4"/>
    <w:rsid w:val="00C9222D"/>
    <w:rsid w:val="00C94685"/>
    <w:rsid w:val="00C96CE0"/>
    <w:rsid w:val="00CB59B8"/>
    <w:rsid w:val="00CD4E01"/>
    <w:rsid w:val="00CE3DEB"/>
    <w:rsid w:val="00D02C7A"/>
    <w:rsid w:val="00D17A75"/>
    <w:rsid w:val="00D539AD"/>
    <w:rsid w:val="00D5791C"/>
    <w:rsid w:val="00D70FA7"/>
    <w:rsid w:val="00D91A36"/>
    <w:rsid w:val="00D92532"/>
    <w:rsid w:val="00D9620F"/>
    <w:rsid w:val="00DA7980"/>
    <w:rsid w:val="00DB2BFF"/>
    <w:rsid w:val="00DB42EF"/>
    <w:rsid w:val="00DB564F"/>
    <w:rsid w:val="00DC46A5"/>
    <w:rsid w:val="00DC4EEF"/>
    <w:rsid w:val="00DD4F6A"/>
    <w:rsid w:val="00DE2103"/>
    <w:rsid w:val="00DE3B46"/>
    <w:rsid w:val="00DF1B19"/>
    <w:rsid w:val="00DF7864"/>
    <w:rsid w:val="00E14433"/>
    <w:rsid w:val="00E2193F"/>
    <w:rsid w:val="00E31728"/>
    <w:rsid w:val="00E6071B"/>
    <w:rsid w:val="00E835AE"/>
    <w:rsid w:val="00E94465"/>
    <w:rsid w:val="00EB200F"/>
    <w:rsid w:val="00ED47DE"/>
    <w:rsid w:val="00ED6A10"/>
    <w:rsid w:val="00EE02D3"/>
    <w:rsid w:val="00EE306C"/>
    <w:rsid w:val="00EE4042"/>
    <w:rsid w:val="00EE709A"/>
    <w:rsid w:val="00F015A4"/>
    <w:rsid w:val="00F04B86"/>
    <w:rsid w:val="00F067E7"/>
    <w:rsid w:val="00F23908"/>
    <w:rsid w:val="00F450AA"/>
    <w:rsid w:val="00F567EC"/>
    <w:rsid w:val="00F66FC6"/>
    <w:rsid w:val="00F72A78"/>
    <w:rsid w:val="00F7394B"/>
    <w:rsid w:val="00F902A2"/>
    <w:rsid w:val="00F95631"/>
    <w:rsid w:val="00F960D1"/>
    <w:rsid w:val="00FA7004"/>
    <w:rsid w:val="00FB7894"/>
    <w:rsid w:val="00FC55FE"/>
    <w:rsid w:val="00FD05D5"/>
    <w:rsid w:val="00FD1469"/>
    <w:rsid w:val="00FD7EB1"/>
    <w:rsid w:val="00FF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87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D0BE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7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70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FEEEC5-6247-4831-8D7B-1DED23006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 Yazbek Bitar</dc:creator>
  <cp:lastModifiedBy>anacandi</cp:lastModifiedBy>
  <cp:revision>9</cp:revision>
  <cp:lastPrinted>2013-07-29T16:09:00Z</cp:lastPrinted>
  <dcterms:created xsi:type="dcterms:W3CDTF">2013-10-07T20:36:00Z</dcterms:created>
  <dcterms:modified xsi:type="dcterms:W3CDTF">2014-03-31T21:57:00Z</dcterms:modified>
</cp:coreProperties>
</file>