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5" w:name="content"/>
    <w:bookmarkStart w:id="54" w:name="X31bf891baa85c41216fb3074c200d2be065e1a0"/>
    <w:p>
      <w:pPr>
        <w:pStyle w:val="Heading1"/>
      </w:pPr>
      <w:r>
        <w:t xml:space="preserve">Каталог солнечных фотоэлектрических проектов (PV) в Азербайджане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FirstParagraph"/>
      </w:pPr>
      <w:r>
        <w:t xml:space="preserve">Бисмилляхир-рахманир-рахим. Ассаляму ‘алейкум ва рахматуллахи ва баракятух.</w:t>
      </w:r>
    </w:p>
    <w:bookmarkStart w:id="28" w:name="резюме"/>
    <w:p>
      <w:pPr>
        <w:pStyle w:val="Heading2"/>
      </w:pPr>
      <w:r>
        <w:t xml:space="preserve">Резюме</w:t>
      </w:r>
    </w:p>
    <w:p>
      <w:pPr>
        <w:pStyle w:val="FirstParagraph"/>
      </w:pPr>
      <w:r>
        <w:t xml:space="preserve">По официальной сводке Министерства энергетики Азербайджана</w:t>
      </w:r>
      <w:hyperlink r:id="rId22">
        <w:r>
          <w:rPr>
            <w:rStyle w:val="Hyperlink"/>
          </w:rPr>
          <w:t xml:space="preserve">[2]</w:t>
        </w:r>
      </w:hyperlink>
      <w:r>
        <w:t xml:space="preserve">, в стране эксплуатируются 9 солнечных электростанций суммарной мощностью 278,2 МВт, а также 3 гибридные станции суммарной мощностью 7,3 МВт (гибриды включают солнечную составляющую).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Это означает, что Азербайджан уже прошёл «точку невозврата» в становлении сетевой солнечной генерации: пусть портфель пока не огромный, но он институционально закреплён (есть действующие станции разных классов — от мегаваттных до сотен мегаватт).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Ключевой действующий проект — Garadagh (Area 60) Solar PV Plant 230 МВт (первый крупный независимый/частный utility-scale проект с иностранными инвестициями). Для него оформлялись инвестиционное соглашение, PPA и договор присоединения к передающей сети; проект финансировался пакетом МФО (в т.ч. ЕБРР/ADB/JICA/ADFD) и был введён в эксплуатацию в октябре 2023 года.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Портфель строящихся и «на пороге стройки» проектов существенно крупнее действующего:</w:t>
      </w:r>
      <w:r>
        <w:br/>
      </w:r>
      <w:r>
        <w:t xml:space="preserve">в 2024–2027 гг. заявлены к вводу 445 МВт Bilasuvar и 315 МВт Banka (Neftchala) (проектный пакет Masdar–SOCAR Green, финансирование согласовано ЕБРР/ADB/AIIB), 240 МВт Shafag (Jabrayil) (bp/Lightsource bp + SOCAR Green и госинвесторы), а также блок из трех проектов на 100 МВт в Джабраиле (50 МВт Shams + 50 МВт Ufug) и в Нахчыване (30 МВт), по которым подписаны соглашения 2025 года.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Отдельная веха — первый конкурсный (auction-based) солнечный проект 100 МВт Gobustan: ЕБРР публично сообщил «тариф победителя» 3,540 US¢/кВт·ч, что делает его единственным крупным PV-проектом страны с открыто заявленной ценой электроэнергии.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При этом по срокам ввода у проекта есть разнонаправленные сигналы: официальные документы 2025 года ставили ориентир на 2026 год, но в конце 2025 года местные источники уже говорили о вводе в 2027 году.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В перспективе после 2028 года добавляется китайский «пакет»: 160 МВт наземной СЭС (PowerChina Resources + SOCAR Green) с целевым вводом в 2028 г., а также проект 100 МВт плавучей СЭС на озере Boyukshor + 30 МВт накопителя (China Datang + SOCAR Green) — по нему пока стадия развития/подготовки.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Алхамду лиллях, уже видно, как «старые» государственные мегаваттные станции (2014–2018) перешли в «новую эпоху» — большие PPP/FDI-проекты, а затем и аукционы с прозрачным тарифом и сложными моделями поставки (виртуальная передача мощности для питания промышленных потребителей и объектов нефтегаза).</w:t>
      </w:r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</w:p>
    <w:bookmarkEnd w:id="28"/>
    <w:bookmarkStart w:id="32" w:name="подход-и-ограничения-данных"/>
    <w:p>
      <w:pPr>
        <w:pStyle w:val="Heading2"/>
      </w:pPr>
      <w:r>
        <w:t xml:space="preserve">Подход и ограничения данных</w:t>
      </w:r>
    </w:p>
    <w:p>
      <w:pPr>
        <w:pStyle w:val="FirstParagraph"/>
      </w:pPr>
      <w:r>
        <w:t xml:space="preserve">Отчёт собран «как есть», без приукрашивания, на основе:</w:t>
      </w:r>
      <w:r>
        <w:br/>
      </w:r>
      <w:r>
        <w:t xml:space="preserve">официальных публикаций и реестров, раскрытий для инвесторов/кредиторов, документов ESIA/RAP/SEP, пресс-релизов девелоперов и МФО, а также надёжных местных и международных СМИ. В части финансирования и сетевых присоединений использованы материалы ЕБРР</w:t>
      </w:r>
      <w:hyperlink r:id="rId23">
        <w:r>
          <w:rPr>
            <w:rStyle w:val="Hyperlink"/>
          </w:rPr>
          <w:t xml:space="preserve">[10]</w:t>
        </w:r>
      </w:hyperlink>
      <w:r>
        <w:t xml:space="preserve">, Азиатского банка развития</w:t>
      </w:r>
      <w:hyperlink r:id="rId29">
        <w:r>
          <w:rPr>
            <w:rStyle w:val="Hyperlink"/>
          </w:rPr>
          <w:t xml:space="preserve">[11]</w:t>
        </w:r>
      </w:hyperlink>
      <w:r>
        <w:t xml:space="preserve">, Азиатского банка инфраструктурных инвестиций</w:t>
      </w: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и других МФО, где данные обычно наиболее «документально проверены».</w:t>
      </w:r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Ограничения неизбежны: (1) коммерческие условия PPA/тарифы часто закрыты; (2) для части проектов не публикуются координаты/точки присоединения, либо они присутствуют только в чертежах и схемах; (3) проекты стадии MoU/«оценка и развитие» могут менять мощность, площадку и сроки. Поэтому для каждого поля, где источника нет, прямо указано «не указано», а где наблюдаются противоречия — они отмечены как «диапазон/конфликт источников».</w:t>
      </w:r>
    </w:p>
    <w:bookmarkEnd w:id="32"/>
    <w:bookmarkStart w:id="48" w:name="сравнительная-таблица-проектов"/>
    <w:p>
      <w:pPr>
        <w:pStyle w:val="Heading2"/>
      </w:pPr>
      <w:r>
        <w:t xml:space="preserve">Сравнительная таблица проектов</w:t>
      </w:r>
    </w:p>
    <w:p>
      <w:pPr>
        <w:pStyle w:val="FirstParagraph"/>
      </w:pPr>
      <w:r>
        <w:t xml:space="preserve">В таблице ниже «ключевые атрибуты» даны компактно; полный «паспорт» каждого проекта — в следующем разделе.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t xml:space="preserve">Локация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Мощность (МВт)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Ввод (факт/ожид.)</w:t>
            </w:r>
          </w:p>
        </w:tc>
        <w:tc>
          <w:tcPr/>
          <w:p>
            <w:pPr>
              <w:pStyle w:val="Compact"/>
            </w:pPr>
            <w:r>
              <w:t xml:space="preserve">Технология (если публично)</w:t>
            </w:r>
          </w:p>
        </w:tc>
        <w:tc>
          <w:tcPr/>
          <w:p>
            <w:pPr>
              <w:pStyle w:val="Compact"/>
            </w:pPr>
            <w:r>
              <w:t xml:space="preserve">Девелопер/владелец (публично)</w:t>
            </w:r>
          </w:p>
        </w:tc>
        <w:tc>
          <w:tcPr/>
          <w:p>
            <w:pPr>
              <w:pStyle w:val="Compact"/>
            </w:pPr>
            <w:r>
              <w:t xml:space="preserve">Финансирование/инвестор (публично)</w:t>
            </w:r>
          </w:p>
        </w:tc>
        <w:tc>
          <w:tcPr/>
          <w:p>
            <w:pPr>
              <w:pStyle w:val="Compact"/>
            </w:pPr>
            <w:r>
              <w:t xml:space="preserve">EPC/подрядчик (публично)</w:t>
            </w:r>
          </w:p>
        </w:tc>
        <w:tc>
          <w:tcPr/>
          <w:p>
            <w:pPr>
              <w:pStyle w:val="Compact"/>
            </w:pPr>
            <w:r>
              <w:t xml:space="preserve">Присоединение к сети (публично)</w:t>
            </w:r>
          </w:p>
        </w:tc>
        <w:tc>
          <w:tcPr/>
          <w:p>
            <w:pPr>
              <w:pStyle w:val="Compact"/>
            </w:pPr>
            <w:r>
              <w:t xml:space="preserve">Земля/площадь</w:t>
            </w:r>
          </w:p>
        </w:tc>
        <w:tc>
          <w:tcPr/>
          <w:p>
            <w:pPr>
              <w:pStyle w:val="Compact"/>
            </w:pPr>
            <w:r>
              <w:t xml:space="preserve">PPA/тариф (если публично)</w:t>
            </w:r>
          </w:p>
        </w:tc>
        <w:tc>
          <w:tcPr/>
          <w:p>
            <w:pPr>
              <w:pStyle w:val="Compact"/>
            </w:pPr>
            <w:r>
              <w:t xml:space="preserve">Экоразрешения (публично)</w:t>
            </w:r>
          </w:p>
        </w:tc>
        <w:tc>
          <w:tcPr/>
          <w:p>
            <w:pPr>
              <w:pStyle w:val="Compact"/>
            </w:pPr>
            <w:r>
              <w:t xml:space="preserve">Основные источники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Garadagh (Area 60) Solar PV</w:t>
            </w:r>
          </w:p>
        </w:tc>
        <w:tc>
          <w:tcPr/>
          <w:p>
            <w:pPr>
              <w:pStyle w:val="Compact"/>
            </w:pPr>
            <w:r>
              <w:t xml:space="preserve">район Garadagh/Абшерон, юго-запад от Баку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2023-10-26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Masdar</w:t>
            </w:r>
            <w:hyperlink r:id="rId33">
              <w:r>
                <w:rPr>
                  <w:rStyle w:val="Hyperlink"/>
                </w:rPr>
                <w:t xml:space="preserve">[14]</w:t>
              </w:r>
            </w:hyperlink>
            <w:r>
              <w:t xml:space="preserve"> </w:t>
            </w:r>
            <w:r>
              <w:t xml:space="preserve">(SPV Masdar Azerbaijan Energy)</w:t>
            </w:r>
          </w:p>
        </w:tc>
        <w:tc>
          <w:tcPr/>
          <w:p>
            <w:pPr>
              <w:pStyle w:val="Compact"/>
            </w:pPr>
            <w:r>
              <w:t xml:space="preserve">пакет МФО (ЕБРР/ADB/JICA/ADFD), указаны суммы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новая ВЛ 330 кВ ~55 км до ПС Janub (Shirvan)</w:t>
            </w:r>
          </w:p>
        </w:tc>
        <w:tc>
          <w:tcPr/>
          <w:p>
            <w:pPr>
              <w:pStyle w:val="Compact"/>
            </w:pPr>
            <w:r>
              <w:t xml:space="preserve">550 га</w:t>
            </w:r>
          </w:p>
        </w:tc>
        <w:tc>
          <w:tcPr/>
          <w:p>
            <w:pPr>
              <w:pStyle w:val="Compact"/>
            </w:pPr>
            <w:r>
              <w:t xml:space="preserve">PPA с госсторонами (тариф не раскрыт)</w:t>
            </w:r>
          </w:p>
        </w:tc>
        <w:tc>
          <w:tcPr/>
          <w:p>
            <w:pPr>
              <w:pStyle w:val="Compact"/>
            </w:pPr>
            <w:r>
              <w:t xml:space="preserve">нац. EIA одобрена 2022-02-10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Bilasuvar Solar PV</w:t>
            </w:r>
          </w:p>
        </w:tc>
        <w:tc>
          <w:tcPr/>
          <w:p>
            <w:pPr>
              <w:pStyle w:val="Compact"/>
            </w:pPr>
            <w:r>
              <w:t xml:space="preserve">район Bilasuvar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</w:t>
            </w:r>
          </w:p>
        </w:tc>
        <w:tc>
          <w:tcPr/>
          <w:p>
            <w:pPr>
              <w:pStyle w:val="Compact"/>
            </w:pPr>
            <w:r>
              <w:t xml:space="preserve">строительство/подготовка</w:t>
            </w:r>
          </w:p>
        </w:tc>
        <w:tc>
          <w:tcPr/>
          <w:p>
            <w:pPr>
              <w:pStyle w:val="Compact"/>
            </w:pPr>
            <w:r>
              <w:t xml:space="preserve">2027-01 (план)</w:t>
            </w:r>
          </w:p>
        </w:tc>
        <w:tc>
          <w:tcPr/>
          <w:p>
            <w:pPr>
              <w:pStyle w:val="Compact"/>
            </w:pPr>
            <w:r>
              <w:t xml:space="preserve">N-type bifacial; 1-ось E–W tracking; ~580 MWp DC</w:t>
            </w:r>
          </w:p>
        </w:tc>
        <w:tc>
          <w:tcPr/>
          <w:p>
            <w:pPr>
              <w:pStyle w:val="Compact"/>
            </w:pPr>
            <w:r>
              <w:t xml:space="preserve">Masdar + SOCAR Green</w:t>
            </w:r>
          </w:p>
        </w:tc>
        <w:tc>
          <w:tcPr/>
          <w:p>
            <w:pPr>
              <w:pStyle w:val="Compact"/>
            </w:pPr>
            <w:r>
              <w:t xml:space="preserve">финансирование согласовано (ЕБРР/ADB/AIIB); ЕБРР до $95 млн</w:t>
            </w:r>
          </w:p>
        </w:tc>
        <w:tc>
          <w:tcPr/>
          <w:p>
            <w:pPr>
              <w:pStyle w:val="Compact"/>
            </w:pPr>
            <w:r>
              <w:t xml:space="preserve">NWEPDI (China Energy Group)</w:t>
            </w:r>
          </w:p>
        </w:tc>
        <w:tc>
          <w:tcPr/>
          <w:p>
            <w:pPr>
              <w:pStyle w:val="Compact"/>
            </w:pPr>
            <w:r>
              <w:t xml:space="preserve">ВЛ 330 кВ ~90 км до ПС Navahi</w:t>
            </w:r>
          </w:p>
        </w:tc>
        <w:tc>
          <w:tcPr/>
          <w:p>
            <w:pPr>
              <w:pStyle w:val="Compact"/>
            </w:pPr>
            <w:r>
              <w:t xml:space="preserve">1 454 га</w:t>
            </w:r>
          </w:p>
        </w:tc>
        <w:tc>
          <w:tcPr/>
          <w:p>
            <w:pPr>
              <w:pStyle w:val="Compact"/>
            </w:pPr>
            <w:r>
              <w:t xml:space="preserve">PPA (подписан 2024-06; тариф не раскрыт)</w:t>
            </w:r>
          </w:p>
        </w:tc>
        <w:tc>
          <w:tcPr/>
          <w:p>
            <w:pPr>
              <w:pStyle w:val="Compact"/>
            </w:pPr>
            <w:r>
              <w:t xml:space="preserve">ESIA/RAP раскрыты; нац. разрешение не указано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Banka (Neftchala) Solar PV</w:t>
            </w:r>
          </w:p>
        </w:tc>
        <w:tc>
          <w:tcPr/>
          <w:p>
            <w:pPr>
              <w:pStyle w:val="Compact"/>
            </w:pPr>
            <w:r>
              <w:t xml:space="preserve">село Banka, район Neftchala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строительство/подготовка</w:t>
            </w:r>
          </w:p>
        </w:tc>
        <w:tc>
          <w:tcPr/>
          <w:p>
            <w:pPr>
              <w:pStyle w:val="Compact"/>
            </w:pPr>
            <w:r>
              <w:t xml:space="preserve">2027-01 (план)</w:t>
            </w:r>
          </w:p>
        </w:tc>
        <w:tc>
          <w:tcPr/>
          <w:p>
            <w:pPr>
              <w:pStyle w:val="Compact"/>
            </w:pPr>
            <w:r>
              <w:t xml:space="preserve">bifacial; 1-ось tracking</w:t>
            </w:r>
          </w:p>
        </w:tc>
        <w:tc>
          <w:tcPr/>
          <w:p>
            <w:pPr>
              <w:pStyle w:val="Compact"/>
            </w:pPr>
            <w:r>
              <w:t xml:space="preserve">Masdar + SOCAR Green</w:t>
            </w:r>
          </w:p>
        </w:tc>
        <w:tc>
          <w:tcPr/>
          <w:p>
            <w:pPr>
              <w:pStyle w:val="Compact"/>
            </w:pPr>
            <w:r>
              <w:t xml:space="preserve">финансирование согласовано (ЕБРР/ADB/AIIB); ЕБРР до $66 млн</w:t>
            </w:r>
          </w:p>
        </w:tc>
        <w:tc>
          <w:tcPr/>
          <w:p>
            <w:pPr>
              <w:pStyle w:val="Compact"/>
            </w:pPr>
            <w:r>
              <w:t xml:space="preserve">NWEPDI (China Energy Group)</w:t>
            </w:r>
          </w:p>
        </w:tc>
        <w:tc>
          <w:tcPr/>
          <w:p>
            <w:pPr>
              <w:pStyle w:val="Compact"/>
            </w:pPr>
            <w:r>
              <w:t xml:space="preserve">ВЛ 330 кВ ~80 км до ПС Navahi</w:t>
            </w:r>
          </w:p>
        </w:tc>
        <w:tc>
          <w:tcPr/>
          <w:p>
            <w:pPr>
              <w:pStyle w:val="Compact"/>
            </w:pPr>
            <w:r>
              <w:t xml:space="preserve">973 га</w:t>
            </w:r>
          </w:p>
        </w:tc>
        <w:tc>
          <w:tcPr/>
          <w:p>
            <w:pPr>
              <w:pStyle w:val="Compact"/>
            </w:pPr>
            <w:r>
              <w:t xml:space="preserve">PPA (подписан 2024-06; тариф не раскрыт)</w:t>
            </w:r>
          </w:p>
        </w:tc>
        <w:tc>
          <w:tcPr/>
          <w:p>
            <w:pPr>
              <w:pStyle w:val="Compact"/>
            </w:pPr>
            <w:r>
              <w:t xml:space="preserve">ESIA/SEP раскрыты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Shafag (Sunrise) Solar</w:t>
            </w:r>
          </w:p>
        </w:tc>
        <w:tc>
          <w:tcPr/>
          <w:p>
            <w:pPr>
              <w:pStyle w:val="Compact"/>
            </w:pPr>
            <w:r>
              <w:t xml:space="preserve">район Jabrayil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строительство</w:t>
            </w:r>
          </w:p>
        </w:tc>
        <w:tc>
          <w:tcPr/>
          <w:p>
            <w:pPr>
              <w:pStyle w:val="Compact"/>
            </w:pPr>
            <w:r>
              <w:t xml:space="preserve">2027 (план)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bp</w:t>
            </w:r>
            <w:hyperlink r:id="rId23">
              <w:r>
                <w:rPr>
                  <w:rStyle w:val="Hyperlink"/>
                </w:rPr>
                <w:t xml:space="preserve">[18]</w:t>
              </w:r>
            </w:hyperlink>
            <w:r>
              <w:t xml:space="preserve"> </w:t>
            </w:r>
            <w:r>
              <w:t xml:space="preserve">/ Lightsource bp + SOCAR Green + госинвесторы</w:t>
            </w:r>
          </w:p>
        </w:tc>
        <w:tc>
          <w:tcPr/>
          <w:p>
            <w:pPr>
              <w:pStyle w:val="Compact"/>
            </w:pPr>
            <w:r>
              <w:t xml:space="preserve">инвестиции ~$200 млн; доли JV раскрыты</w:t>
            </w:r>
          </w:p>
        </w:tc>
        <w:tc>
          <w:tcPr/>
          <w:p>
            <w:pPr>
              <w:pStyle w:val="Compact"/>
            </w:pPr>
            <w:r>
              <w:t xml:space="preserve">Intec + Complant; модули Trina Solar (Schweiz)</w:t>
            </w:r>
          </w:p>
        </w:tc>
        <w:tc>
          <w:tcPr/>
          <w:p>
            <w:pPr>
              <w:pStyle w:val="Compact"/>
            </w:pPr>
            <w:r>
              <w:t xml:space="preserve">VPTA: генерация в Jabrayil ↔ эквивалент для Sangachal Terminal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инвестсоглашение/аренда земли; тариф не раскрыт</w:t>
            </w:r>
          </w:p>
        </w:tc>
        <w:tc>
          <w:tcPr/>
          <w:p>
            <w:pPr>
              <w:pStyle w:val="Compact"/>
            </w:pPr>
            <w:r>
              <w:t xml:space="preserve">ESIA одобрена гос-ом в 2024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Ufug (Ufuq) Solar PV</w:t>
            </w:r>
          </w:p>
        </w:tc>
        <w:tc>
          <w:tcPr/>
          <w:p>
            <w:pPr>
              <w:pStyle w:val="Compact"/>
            </w:pPr>
            <w:r>
              <w:t xml:space="preserve">с. Shahvalli, район Jabrayil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строительство</w:t>
            </w:r>
          </w:p>
        </w:tc>
        <w:tc>
          <w:tcPr/>
          <w:p>
            <w:pPr>
              <w:pStyle w:val="Compact"/>
            </w:pPr>
            <w:r>
              <w:t xml:space="preserve">2027 (план)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Enerso Jabrayil LLC (связан с Nobel Energy)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продажи: часть Azerenerji, часть крупным потребителям (вирт. контракт)</w:t>
            </w:r>
          </w:p>
        </w:tc>
        <w:tc>
          <w:tcPr/>
          <w:p>
            <w:pPr>
              <w:pStyle w:val="Compact"/>
            </w:pPr>
            <w:r>
              <w:t xml:space="preserve">&gt;93 га (в составе 229 га)</w:t>
            </w:r>
          </w:p>
        </w:tc>
        <w:tc>
          <w:tcPr/>
          <w:p>
            <w:pPr>
              <w:pStyle w:val="Compact"/>
            </w:pPr>
            <w:r>
              <w:t xml:space="preserve">PPA/TCA/LLA подписаны (тариф не раскрыт)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Shams Solar PV</w:t>
            </w:r>
          </w:p>
        </w:tc>
        <w:tc>
          <w:tcPr/>
          <w:p>
            <w:pPr>
              <w:pStyle w:val="Compact"/>
            </w:pPr>
            <w:r>
              <w:t xml:space="preserve">с. Shahvalli, район Jabrayil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строительство</w:t>
            </w:r>
          </w:p>
        </w:tc>
        <w:tc>
          <w:tcPr/>
          <w:p>
            <w:pPr>
              <w:pStyle w:val="Compact"/>
            </w:pPr>
            <w:r>
              <w:t xml:space="preserve">2027 (план)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Clean Energy Jabrayil LLC (связан с Nobel Energy)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аналогично (вирт. контракты)</w:t>
            </w:r>
          </w:p>
        </w:tc>
        <w:tc>
          <w:tcPr/>
          <w:p>
            <w:pPr>
              <w:pStyle w:val="Compact"/>
            </w:pPr>
            <w:r>
              <w:t xml:space="preserve">&gt;135 га (в составе 229 га)</w:t>
            </w:r>
          </w:p>
        </w:tc>
        <w:tc>
          <w:tcPr/>
          <w:p>
            <w:pPr>
              <w:pStyle w:val="Compact"/>
            </w:pPr>
            <w:r>
              <w:t xml:space="preserve">инвестиционное соглашение (тариф не раскрыт)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Gobustan Solar (auction-based)</w:t>
            </w:r>
          </w:p>
        </w:tc>
        <w:tc>
          <w:tcPr/>
          <w:p>
            <w:pPr>
              <w:pStyle w:val="Compact"/>
            </w:pPr>
            <w:r>
              <w:t xml:space="preserve">район Gobustan/Garadagh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строительство</w:t>
            </w:r>
          </w:p>
        </w:tc>
        <w:tc>
          <w:tcPr/>
          <w:p>
            <w:pPr>
              <w:pStyle w:val="Compact"/>
            </w:pPr>
            <w:r>
              <w:t xml:space="preserve">2026–2027 (конфликт)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Universal International Holding / Universal Solar Azerbaijan LLC</w:t>
            </w:r>
          </w:p>
        </w:tc>
        <w:tc>
          <w:tcPr/>
          <w:p>
            <w:pPr>
              <w:pStyle w:val="Compact"/>
            </w:pPr>
            <w:r>
              <w:t xml:space="preserve">ЕБРР: поддержка аукциона; инвестор — китайская группа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аукционный тариф 3,540 US¢/кВт·ч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Floating PV pilot (Boyukshor)</w:t>
            </w:r>
          </w:p>
        </w:tc>
        <w:tc>
          <w:tcPr/>
          <w:p>
            <w:pPr>
              <w:pStyle w:val="Compact"/>
            </w:pPr>
            <w:r>
              <w:t xml:space="preserve">оз. Boyukshor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2024-07-29</w:t>
            </w:r>
          </w:p>
        </w:tc>
        <w:tc>
          <w:tcPr/>
          <w:p>
            <w:pPr>
              <w:pStyle w:val="Compact"/>
            </w:pPr>
            <w:r>
              <w:t xml:space="preserve">плавучая PV (пилот)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Floating PV + BESS (Boyukshor)</w:t>
            </w:r>
          </w:p>
        </w:tc>
        <w:tc>
          <w:tcPr/>
          <w:p>
            <w:pPr>
              <w:pStyle w:val="Compact"/>
            </w:pPr>
            <w:r>
              <w:t xml:space="preserve">оз. Boyukshor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(+30 МВт BESS)</w:t>
            </w:r>
          </w:p>
        </w:tc>
        <w:tc>
          <w:tcPr/>
          <w:p>
            <w:pPr>
              <w:pStyle w:val="Compact"/>
            </w:pPr>
            <w:r>
              <w:t xml:space="preserve">план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плавучая PV + накопитель</w:t>
            </w:r>
          </w:p>
        </w:tc>
        <w:tc>
          <w:tcPr/>
          <w:p>
            <w:pPr>
              <w:pStyle w:val="Compact"/>
            </w:pPr>
            <w:r>
              <w:t xml:space="preserve">China Datang + SOCAR Green</w:t>
            </w:r>
          </w:p>
        </w:tc>
        <w:tc>
          <w:tcPr/>
          <w:p>
            <w:pPr>
              <w:pStyle w:val="Compact"/>
            </w:pPr>
            <w:r>
              <w:t xml:space="preserve">China Datang — основной инвестор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Solar PV (PowerChina)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план</w:t>
            </w:r>
          </w:p>
        </w:tc>
        <w:tc>
          <w:tcPr/>
          <w:p>
            <w:pPr>
              <w:pStyle w:val="Compact"/>
            </w:pPr>
            <w:r>
              <w:t xml:space="preserve">2028 (план)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PowerChina Resources + SOCAR Green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Nakhchivan SPP (Babek/Khal-khal)</w:t>
            </w:r>
          </w:p>
        </w:tc>
        <w:tc>
          <w:tcPr/>
          <w:p>
            <w:pPr>
              <w:pStyle w:val="Compact"/>
            </w:pPr>
            <w:r>
              <w:t xml:space="preserve">район Babek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(20→22)</w:t>
            </w:r>
          </w:p>
        </w:tc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2015-11-30 (20 МВт) / 2017-09 (22 МВт)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госэнергослужба НАР + Soltech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35 га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Kangarli SPP (Gabilli)</w:t>
            </w:r>
          </w:p>
        </w:tc>
        <w:tc>
          <w:tcPr/>
          <w:p>
            <w:pPr>
              <w:pStyle w:val="Compact"/>
            </w:pPr>
            <w:r>
              <w:t xml:space="preserve">с. Gabilli, район Kangarli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2019-02-22 (ввод), 2020-07-08 (расшир.)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Pure Energy Development (упоминается)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Sharur SPP</w:t>
            </w:r>
          </w:p>
        </w:tc>
        <w:tc>
          <w:tcPr/>
          <w:p>
            <w:pPr>
              <w:pStyle w:val="Compact"/>
            </w:pPr>
            <w:r>
              <w:t xml:space="preserve">район Sharur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2023-06-02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Surakhani SPP</w:t>
            </w:r>
          </w:p>
        </w:tc>
        <w:tc>
          <w:tcPr/>
          <w:p>
            <w:pPr>
              <w:pStyle w:val="Compact"/>
            </w:pPr>
            <w:r>
              <w:t xml:space="preserve">район Surakhani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2014-05-22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7 га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Pirallahi SPP</w:t>
            </w:r>
          </w:p>
        </w:tc>
        <w:tc>
          <w:tcPr/>
          <w:p>
            <w:pPr>
              <w:pStyle w:val="Compact"/>
            </w:pPr>
            <w:r>
              <w:t xml:space="preserve">район Pirallahi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2014-10-15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2 га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Sumgayit SPP</w:t>
            </w:r>
          </w:p>
        </w:tc>
        <w:tc>
          <w:tcPr/>
          <w:p>
            <w:pPr>
              <w:pStyle w:val="Compact"/>
            </w:pPr>
            <w:r>
              <w:t xml:space="preserve">Sumgayit / трасса Баку–Губа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2014-10-15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5 га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Samukh SPP</w:t>
            </w:r>
          </w:p>
        </w:tc>
        <w:tc>
          <w:tcPr/>
          <w:p>
            <w:pPr>
              <w:pStyle w:val="Compact"/>
            </w:pPr>
            <w:r>
              <w:t xml:space="preserve">район Samukh (у с. Sarigamysh)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2015-05-11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115,5 га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Sahil SPP</w:t>
            </w:r>
          </w:p>
        </w:tc>
        <w:tc>
          <w:tcPr/>
          <w:p>
            <w:pPr>
              <w:pStyle w:val="Compact"/>
            </w:pPr>
            <w:r>
              <w:t xml:space="preserve">п. Sahil, район Garadagh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2018-08-28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Nakhchivan Solar (городской тендерный участок)</w:t>
            </w:r>
          </w:p>
        </w:tc>
        <w:tc>
          <w:tcPr/>
          <w:p>
            <w:pPr>
              <w:pStyle w:val="Compact"/>
            </w:pPr>
            <w:r>
              <w:t xml:space="preserve">г. Nakhchivan (земля 688 га)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(старт)</w:t>
            </w:r>
          </w:p>
        </w:tc>
        <w:tc>
          <w:tcPr/>
          <w:p>
            <w:pPr>
              <w:pStyle w:val="Compact"/>
            </w:pPr>
            <w:r>
              <w:t xml:space="preserve">план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 (производитель будет выбран)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688 га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Nakhchivan Solar (Nobel)</w:t>
            </w:r>
          </w:p>
        </w:tc>
        <w:tc>
          <w:tcPr/>
          <w:p>
            <w:pPr>
              <w:pStyle w:val="Compact"/>
            </w:pPr>
            <w:r>
              <w:t xml:space="preserve">НАР (площадка уточняется)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план/развитие</w:t>
            </w:r>
          </w:p>
        </w:tc>
        <w:tc>
          <w:tcPr/>
          <w:p>
            <w:pPr>
              <w:pStyle w:val="Compact"/>
            </w:pPr>
            <w:r>
              <w:t xml:space="preserve">(ранее упоминали 2025; фактически не подтверждено)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Nobel Energy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может потребовать ВЛ/ПС (по сообщениям СМИ)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Nakhchivan Solar export (Nobel MoU)</w:t>
            </w:r>
          </w:p>
        </w:tc>
        <w:tc>
          <w:tcPr/>
          <w:p>
            <w:pPr>
              <w:pStyle w:val="Compact"/>
            </w:pPr>
            <w:r>
              <w:t xml:space="preserve">НАР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MoU/оценка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Nobel Energy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экспорт в Türkiye (концепт)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Nakhchivan Solar (TotalEnergies MoU)</w:t>
            </w:r>
          </w:p>
        </w:tc>
        <w:tc>
          <w:tcPr/>
          <w:p>
            <w:pPr>
              <w:pStyle w:val="Compact"/>
            </w:pPr>
            <w:r>
              <w:t xml:space="preserve">НАР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MoU/оценка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TotalEnergies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Nakhchivan Solar export (A‑Z Czech)</w:t>
            </w:r>
          </w:p>
        </w:tc>
        <w:tc>
          <w:tcPr/>
          <w:p>
            <w:pPr>
              <w:pStyle w:val="Compact"/>
            </w:pPr>
            <w:r>
              <w:t xml:space="preserve">НАР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~500</w:t>
            </w:r>
          </w:p>
        </w:tc>
        <w:tc>
          <w:tcPr/>
          <w:p>
            <w:pPr>
              <w:pStyle w:val="Compact"/>
            </w:pPr>
            <w:r>
              <w:t xml:space="preserve">переговоры/план</w:t>
            </w:r>
          </w:p>
        </w:tc>
        <w:tc>
          <w:tcPr/>
          <w:p>
            <w:pPr>
              <w:pStyle w:val="Compact"/>
            </w:pPr>
            <w:r>
              <w:t xml:space="preserve">2027 (заявл.)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A‑Z Czech Engineering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экспортная сеть (концепт)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Gobustan Hybrid (PV component)</w:t>
            </w:r>
          </w:p>
        </w:tc>
        <w:tc>
          <w:tcPr/>
          <w:p>
            <w:pPr>
              <w:pStyle w:val="Compact"/>
            </w:pPr>
            <w:r>
              <w:t xml:space="preserve">полигон/станция Gobustan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 (из них PV ~1,8)</w:t>
            </w:r>
          </w:p>
        </w:tc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2011–2013 (по источникам)</w:t>
            </w:r>
          </w:p>
        </w:tc>
        <w:tc>
          <w:tcPr/>
          <w:p>
            <w:pPr>
              <w:pStyle w:val="Compact"/>
            </w:pPr>
            <w:r>
              <w:t xml:space="preserve">гибрид: PV + ветер + биогаз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частично подключено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[37]</w:t>
              </w:r>
            </w:hyperlink>
          </w:p>
        </w:tc>
      </w:tr>
    </w:tbl>
    <w:bookmarkEnd w:id="48"/>
    <w:bookmarkStart w:id="50" w:name="паспорта-проектов"/>
    <w:p>
      <w:pPr>
        <w:pStyle w:val="Heading2"/>
      </w:pPr>
      <w:r>
        <w:t xml:space="preserve">Паспорта проектов</w:t>
      </w:r>
    </w:p>
    <w:p>
      <w:pPr>
        <w:pStyle w:val="FirstParagraph"/>
      </w:pPr>
      <w:r>
        <w:t xml:space="preserve">Ниже — «проектные паспорта» в запрошенном вами формате. Если атрибут не раскрыт в первичных источниках, он помечен как</w:t>
      </w:r>
      <w:r>
        <w:t xml:space="preserve"> </w:t>
      </w:r>
      <w:r>
        <w:rPr>
          <w:b/>
          <w:bCs/>
        </w:rPr>
        <w:t xml:space="preserve">«не указано»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Garadagh (Area 60) Solar PV Plant (230 МВт).</w:t>
      </w:r>
      <w:r>
        <w:t xml:space="preserve"> </w:t>
      </w:r>
      <w:r>
        <w:t xml:space="preserve">Местоположение: юго-западнее Баку</w:t>
      </w:r>
      <w:hyperlink r:id="rId24">
        <w:r>
          <w:rPr>
            <w:rStyle w:val="Hyperlink"/>
          </w:rPr>
          <w:t xml:space="preserve">[38]</w:t>
        </w:r>
      </w:hyperlink>
      <w:r>
        <w:t xml:space="preserve">, в пределах административных территорий Гарадагского района</w:t>
      </w:r>
      <w:hyperlink r:id="rId46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и Абшеронского района</w:t>
      </w:r>
      <w:hyperlink r:id="rId26">
        <w:r>
          <w:rPr>
            <w:rStyle w:val="Hyperlink"/>
          </w:rPr>
          <w:t xml:space="preserve">[40]</w:t>
        </w:r>
      </w:hyperlink>
      <w:r>
        <w:t xml:space="preserve">; в документации ESIA описывается как «Area 60» примерно в 60 км от Баку и около 8 км от побережья Каспия. Координаты: не указано. Мощность: 230 МВт AC. Технология: количество панелей и общая компоновка описаны, но тип модулей/трекеров публично не зафиксирован (в источнике — общее описание PV). Девелопер/владелец: Masdar (через Masdar Azerbaijan Energy LLC). Инвестор/финансирование: пакет финансирования 114,2 млн долл. США (ЕБРР 21,4 млн + прочие МФО), плюс инвестиционные оценки проекта; точные долги/структура equity полностью не раскрыты в одном месте. Статус: эксплуатация. Даты: соглашения (инвест/ PPA /присоединение) подписывались в апреле 2021; национальная EIA одобрена 10.02.2022; ввод в эксплуатацию — 26.10.2023. EPC: не указано. Присоединение: объект связан с новой ВЛ 330 кВ порядка 55 км до подстанции ПС Janub</w:t>
      </w:r>
      <w:hyperlink r:id="rId36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в районе Ширвана</w:t>
      </w:r>
      <w:hyperlink r:id="rId39">
        <w:r>
          <w:rPr>
            <w:rStyle w:val="Hyperlink"/>
          </w:rPr>
          <w:t xml:space="preserve">[42]</w:t>
        </w:r>
      </w:hyperlink>
      <w:r>
        <w:t xml:space="preserve">; также упоминается собственная подстанция 330 кВ. Земля: 550 га (в т.ч. 503,2 га + 46,8 га по районам). PPA: контрагентами в соглашениях фигурируют государственные структуры; тариф публично не раскрыт. Экологические разрешения: национальная EIA одобрена (дата указана в NTS).</w:t>
      </w:r>
      <w:r>
        <w:t xml:space="preserve"> </w:t>
      </w:r>
      <w:hyperlink r:id="rId24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b/>
          <w:bCs/>
        </w:rPr>
        <w:t xml:space="preserve">Bilasuvar Solar PV (445 МВт).</w:t>
      </w:r>
      <w:r>
        <w:t xml:space="preserve"> </w:t>
      </w:r>
      <w:r>
        <w:t xml:space="preserve">Местоположение: Билясуварский район</w:t>
      </w:r>
      <w:hyperlink r:id="rId27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(Ширван-Сальянская зона), ~140 км южнее Баку. Координаты: не указано. Мощность: 445 МВт AC (DC около 580 МВтp). Технология: N-type bifacial модули; одноосевое слежение E–W, диапазон -55°…+55° или лучше; инверторы string или modular (окончательный выбор — на стадии детального проектирования). Девелопер/владелец: Masdar и SOCAR Green (через SPV). Инвестор/финансирование: по официальному сообщению, два проекта (Билясувар + Нефтчала) на сумму ~$670 млн финансируются ЕБРР/ADB/AIIB; отдельно ЕБРР раскрывает кредит до $95 млн. Статус: строительство/подготовка к активной фазе. Даты: PPA планово подписан в июне 2024; мобилизация — Q1 2025; старт основных работ — Q2 2025; коммерческая эксплуатация — январь 2027 (план). Старт стройки в полевых признаках фиксировался в 2025 году (в источниках — «начаты работы/первый элемент»), но в паспорте даты берутся из ESIA-графика. EPC: NWEPDI (China Energy Group); O&amp;M — MSTS. Присоединение: ВЛ 330 кВ двойная цепь ~90 км до ПС Navahi</w:t>
      </w:r>
      <w:hyperlink r:id="rId37">
        <w:r>
          <w:rPr>
            <w:rStyle w:val="Hyperlink"/>
          </w:rPr>
          <w:t xml:space="preserve">[45]</w:t>
        </w:r>
      </w:hyperlink>
      <w:r>
        <w:t xml:space="preserve">; усиление сети (включая линии) частично финансируется Всемирным банком и правительством. Земля: 1 454 га (участок, перевод категории решением правительства; в ESIA описан как сельхозземля, передаваемая в категорию «земли ВИЭ»). PPA: контрагент по документам — Министерство энергетики (тариф не раскрыт). Экологические разрешения: доступны ESIA/RAP/прочие документы раскрытия (нац. разрешение и дата одобрения отдельно не указаны в извлечённых фрагментах).</w:t>
      </w:r>
      <w:r>
        <w:t xml:space="preserve"> </w:t>
      </w:r>
      <w:hyperlink r:id="rId30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b/>
          <w:bCs/>
        </w:rPr>
        <w:t xml:space="preserve">Banka (Neftchala) Solar PV (315 МВт).</w:t>
      </w:r>
      <w:r>
        <w:t xml:space="preserve"> </w:t>
      </w:r>
      <w:r>
        <w:t xml:space="preserve">Местоположение: село Банка</w:t>
      </w:r>
      <w:hyperlink r:id="rId26">
        <w:r>
          <w:rPr>
            <w:rStyle w:val="Hyperlink"/>
          </w:rPr>
          <w:t xml:space="preserve">[47]</w:t>
        </w:r>
      </w:hyperlink>
      <w:r>
        <w:t xml:space="preserve">, Нефтчалинский район</w:t>
      </w:r>
      <w:hyperlink r:id="rId40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(около 120 км к югу от Баку), ~2 км от моря и ~500 м севернее реки Куры. Координаты: не указано. Мощность: 315 МВт AC. Технология: bifacial PV модули на одноосевых трекерах (в NTS/SEP указано как tracking single axis). Девелопер/владелец: Masdar и SOCAR Green (через SPV). Инвестор/финансирование: официально — пакет ЕБРР/ADB/AIIB (вместе с Билясувар); ЕБРР отдельно раскрывает кредит до $66 млн. Статус: строительство/подготовка. Даты: PPA — июнь 2024; передача площадки — 01.11.2024; мобилизация — Q1 2025; старт основных работ — Q2 2025; COD — январь 2027 (план). EPC: NWEPDI (China Energy Group); O&amp;M — MSTS. Присоединение: ВЛ 330 кВ двойная цепь ~80 км до ПС Navahi; работы по усилению сети координированы с Всемирным банком и правительством. Земля: три участка (400 га + 50 га + 523 га = 973 га) под консолидацию в «земли ВИЭ». PPA: детали тарифа не раскрыты. Экологические разрешения: раскрытие ESIA/общественные консультации проходили; конкретная дата госодобрения EIA не указана в части источников.</w:t>
      </w:r>
      <w:r>
        <w:t xml:space="preserve"> </w:t>
      </w:r>
      <w:hyperlink r:id="rId35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Shafag (Sunrise) Solar Project (240 МВт).</w:t>
      </w:r>
      <w:r>
        <w:t xml:space="preserve"> </w:t>
      </w:r>
      <w:r>
        <w:t xml:space="preserve">Местоположение: Джабраильский район</w:t>
      </w:r>
      <w:hyperlink r:id="rId30">
        <w:r>
          <w:rPr>
            <w:rStyle w:val="Hyperlink"/>
          </w:rPr>
          <w:t xml:space="preserve">[50]</w:t>
        </w:r>
      </w:hyperlink>
      <w:r>
        <w:t xml:space="preserve">. Координаты: не указано. Мощность: 240 МВт AC. Технология: тип модулей/трекеров в доступных выдержках не зафиксирован (известен поставщик модулей). Девелопер/владелец: проект реализуется через JV Shafag (Jabrayil) Solar Limited / SJSL; проект инициирован bp/Lightsource bp, далее расширен участниками. Инвестор/финансирование: инвестиции порядка $200 млн; структура долей после сделки 11.02.2026: bp 40,01%, SOCAR Green 39,99%, ABDF 10%, MVM 10%. Статус: строительство. Даты: церемония закладки/фактический старт в Джабраиле — ноябрь 2024; «санкционирование»/FID — июнь 2025; поставки панелей и контрактация — 2025; завершение строительства — 2027 (в т.ч. «mid-2027» в ряде источников). EPC: Intec + Complant (также 2 года O&amp;M); поставка модулей — Trina Solar (Schweiz) AG. Присоединение: проект «завязан» на сеть Azerenerji</w:t>
      </w:r>
      <w:hyperlink r:id="rId24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и схему STEP/VPTA: электроэнергия генерируется в Джабраиле и поступает в сеть, а эквивалентный объём используется для электрификации Sangachal Terminal</w:t>
      </w:r>
      <w:hyperlink r:id="rId42">
        <w:r>
          <w:rPr>
            <w:rStyle w:val="Hyperlink"/>
          </w:rPr>
          <w:t xml:space="preserve">[52]</w:t>
        </w:r>
      </w:hyperlink>
      <w:r>
        <w:t xml:space="preserve">. Земля: не указано. PPA: инвестиционные и земельные соглашения подписывались с госстороной; тариф публично не раскрыт. Экологические разрешения: ESIA раскрыта и одобрена государством в 2024 г. (по сообщениям).</w:t>
      </w:r>
      <w:r>
        <w:t xml:space="preserve"> </w:t>
      </w:r>
      <w:hyperlink r:id="rId36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Ufug (Ufuq) Solar PV (50 МВт).</w:t>
      </w:r>
      <w:r>
        <w:t xml:space="preserve"> </w:t>
      </w:r>
      <w:r>
        <w:t xml:space="preserve">Местоположение: село Шахвелли</w:t>
      </w:r>
      <w:hyperlink r:id="rId43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(Джабраиль). Координаты: не указано. Мощность: 50 МВт. Технология: не указано. Девелопер/владелец: Enerso Jabrayil LLC (связь с Nobel Energy указана через контекст MoU/группы), государство подписало инвестиционное соглашение. Инвестор/финансирование: не указано. Статус: строительство (официально — закладка основания в октябре 2025). Даты: инвестсоглашение — 04.04.2025; пакеты PPA/TCA/аренда/балансировка — 02.06.2025; закладка основания — 28.10.2025; целевой ввод — 2027. EPC: не указано. Присоединение/сбыт: заявлено, что 75 млн кВт·ч/год пойдут Azerenerji, оставшееся — крупным потребителям через виртуальные контракты передачи. Земля: для Ufug выделено более 93 га (в составе суммарных 229 га под обе станции). PPA/тариф: тариф не раскрыт. Экологические разрешения: не указано.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Shams Solar PV (50 МВт).</w:t>
      </w:r>
      <w:r>
        <w:t xml:space="preserve"> </w:t>
      </w:r>
      <w:r>
        <w:t xml:space="preserve">Местоположение: Шахвелли (Джабраиль). Координаты: не указано. Мощность: 50 МВт. Технология: не указано. Девелопер/владелец: Clean Energy Jabrayil LLC. Инвестор/финансирование: не указано. Статус: строительство (закладка основания в октябре 2025). Даты: инвестсоглашение — 04.04.2025; закладка основания — 28.10.2025; ввод — 2027 (план). EPC: не указано. Присоединение/сбыт: аналогично Ufug (часть Azerenerji, часть — прямые продажи крупным потребителям через виртуальную передачу). Земля: более 135 га (в составе 229 га). PPA/тариф: не раскрыт. Экологические разрешения: не указано.</w:t>
      </w:r>
      <w:r>
        <w:t xml:space="preserve"> </w:t>
      </w:r>
      <w:hyperlink r:id="rId37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Gobustan Solar PV (100 МВт, auction-based).</w:t>
      </w:r>
      <w:r>
        <w:t xml:space="preserve"> </w:t>
      </w:r>
      <w:r>
        <w:t xml:space="preserve">Местоположение: район Gobustan/Garadagh (в источниках фигурирует как Garadagh region и Gobustan). Координаты: не указано. Мощность: 100 МВт. Технология: не указано. Девелопер/владелец: победитель аукциона — Universal International Holding Limited; подписано инвестсоглашение с Universal Solar Azerbaijan LLC. Инвестор/финансирование: поддержка проведения аукциона — ЕБРР; дальнейшая структура финансирования не раскрыта. Статус: строительство. Даты: победитель объявлен 21.11.2024; инвестиционное соглашение — 23.04.2025; старт строительства датирован маем 2025 (по сведениям местных источников); по вводу — конфликт: (а) официально в апреле 2025 обозначен ввод в 2026; (б) компания говорила о подключении «в начале 2026»; (в) в декабре 2025 публиковались оценки «ввод в 2027». EPC: не указано (упоминается участие местных компаний). Присоединение и точка подключения: не указано. Земля: не указано. PPA/тариф: аукционный тариф победителя — 3,540 US¢/кВт·ч (публично); следующие контракты купли-продажи/присоединения/аренды земли были обозначены как «подлежат подписанию». Экологические разрешения: не указано.</w:t>
      </w:r>
      <w:r>
        <w:t xml:space="preserve"> </w:t>
      </w:r>
      <w:hyperlink r:id="rId26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rPr>
          <w:b/>
          <w:bCs/>
        </w:rPr>
        <w:t xml:space="preserve">Плавучая PV-пилотная система на Boyukshor (100 кВт).</w:t>
      </w:r>
      <w:r>
        <w:t xml:space="preserve"> </w:t>
      </w:r>
      <w:r>
        <w:t xml:space="preserve">Местоположение: озеро Беюкшор</w:t>
      </w:r>
      <w:hyperlink r:id="rId40">
        <w:r>
          <w:rPr>
            <w:rStyle w:val="Hyperlink"/>
          </w:rPr>
          <w:t xml:space="preserve">[55]</w:t>
        </w:r>
      </w:hyperlink>
      <w:r>
        <w:t xml:space="preserve">. Координаты: не указано. Мощность: 0,1 МВт. Технология: плавучая PV (пилот). Девелопер/владелец/финансирование: не указано. Статус: эксплуатация. Дата ввода: 29.07.2024. Остальные атрибуты: не указано.</w:t>
      </w:r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Плавучая PV + накопитель на Boyukshor (100 МВт + 30 МВт BESS).</w:t>
      </w:r>
      <w:r>
        <w:t xml:space="preserve"> </w:t>
      </w:r>
      <w:r>
        <w:t xml:space="preserve">Местоположение: Boyukshor. Координаты: не указано. Мощность: 100 МВт PV + 30 МВт накопитель. Технология: плавучая PV + BESS. Девелопер/владелец: проектная компания (создаётся). Инвестор: China Datang — основной инвестор. Статус: план/развитие (feasibility–development). Даты: соглашение о развитии — 23.04.2025; ввод — не указано. EPC/присоединение/земля/PPA/экоразрешения: не указано.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Solar PV 160 МВт (PowerChina Resources + SOCAR Green).</w:t>
      </w:r>
      <w:r>
        <w:t xml:space="preserve"> </w:t>
      </w:r>
      <w:r>
        <w:t xml:space="preserve">Местоположение: не указано. Координаты: не указано. Мощность: 160 МВт. Технология: не указано (упомянута опция интеграции накопителя в будущем). Девелопер: PowerChina Resources Limited + SOCAR Green; создаётся SPV и Steering Committee. Статус: план/развитие. Даты: соглашение — 23.04.2025; ввод — 2028 (план). Прочие атрибуты: не указано.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Nakhchivan Solar Power Plant (Babek/Khal-khal) 20→22 МВт.</w:t>
      </w:r>
      <w:r>
        <w:t xml:space="preserve"> </w:t>
      </w:r>
      <w:r>
        <w:t xml:space="preserve">Местоположение: Нахчыванская Автономная Республика</w:t>
      </w:r>
      <w:hyperlink r:id="rId30">
        <w:r>
          <w:rPr>
            <w:rStyle w:val="Hyperlink"/>
          </w:rPr>
          <w:t xml:space="preserve">[56]</w:t>
        </w:r>
      </w:hyperlink>
      <w:r>
        <w:t xml:space="preserve">, Бабекский район</w:t>
      </w:r>
      <w:hyperlink r:id="rId45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(район села Халхал</w:t>
      </w:r>
      <w:hyperlink r:id="rId30">
        <w:r>
          <w:rPr>
            <w:rStyle w:val="Hyperlink"/>
          </w:rPr>
          <w:t xml:space="preserve">[58]</w:t>
        </w:r>
      </w:hyperlink>
      <w:r>
        <w:t xml:space="preserve">). Координаты: не указано. Мощность: 20 МВт (первый этап) с расширением до 22 МВт. Технология: не указано (известно число панелей и инфраструктуры). Девелопер/владелец: госэнергослужба НАР; партнёр — Soltech (в источнике — бельгийская компания). Статус: эксплуатация. Даты: строительство началось в 2015 и станция открыта в конце 2015; отдельным сообщением указано, что станция стала операционной 30.11.2015 и расширена в 09.2017. EPC: не указано. Присоединение: не указано. Земля: 35 га. PPA/тариф: не указано. Экоразрешения: не указано.</w:t>
      </w:r>
      <w:r>
        <w:t xml:space="preserve"> </w:t>
      </w:r>
      <w:hyperlink r:id="rId38">
        <w:r>
          <w:rPr>
            <w:rStyle w:val="Hyperlink"/>
          </w:rPr>
          <w:t xml:space="preserve">[59]</w:t>
        </w:r>
      </w:hyperlink>
    </w:p>
    <w:p>
      <w:pPr>
        <w:pStyle w:val="BodyText"/>
      </w:pPr>
      <w:r>
        <w:rPr>
          <w:b/>
          <w:bCs/>
        </w:rPr>
        <w:t xml:space="preserve">Kangarli Solar Power Plant (Gabilli) 5 МВт.</w:t>
      </w:r>
      <w:r>
        <w:t xml:space="preserve"> </w:t>
      </w:r>
      <w:r>
        <w:t xml:space="preserve">Местоположение: Кангарлинский район</w:t>
      </w:r>
      <w:hyperlink r:id="rId49">
        <w:r>
          <w:rPr>
            <w:rStyle w:val="Hyperlink"/>
          </w:rPr>
          <w:t xml:space="preserve">[60]</w:t>
        </w:r>
      </w:hyperlink>
      <w:r>
        <w:t xml:space="preserve">, село Габилли</w:t>
      </w:r>
      <w:hyperlink r:id="rId23">
        <w:r>
          <w:rPr>
            <w:rStyle w:val="Hyperlink"/>
          </w:rPr>
          <w:t xml:space="preserve">[61]</w:t>
        </w:r>
      </w:hyperlink>
      <w:r>
        <w:t xml:space="preserve">. Координаты: не указано. Мощность: 5 МВт (по данным о расширении). Технология/EPC/присоединение/PPA/экоразрешения: не указано. Девелопер: в официальной новости о вводе фигурирует Pure Energy Development (CEO упомянут). Статус: эксплуатация. Даты: ввод — 22.02.2019; увеличение мощности на 3 МВт до 5 МВт — 08.07.2020.</w:t>
      </w:r>
      <w:r>
        <w:t xml:space="preserve"> </w:t>
      </w:r>
      <w:hyperlink r:id="rId29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Sharur Solar Power Plant 3 МВт.</w:t>
      </w:r>
      <w:r>
        <w:t xml:space="preserve"> </w:t>
      </w:r>
      <w:r>
        <w:t xml:space="preserve">Местоположение: Шарурский район</w:t>
      </w:r>
      <w:hyperlink r:id="rId37">
        <w:r>
          <w:rPr>
            <w:rStyle w:val="Hyperlink"/>
          </w:rPr>
          <w:t xml:space="preserve">[62]</w:t>
        </w:r>
      </w:hyperlink>
      <w:r>
        <w:t xml:space="preserve">. Координаты: не указано. Мощность: 3 МВт. Статус: эксплуатация (введена 02.06.2023). Прочие атрибуты: не указано; известно, что обсуждалось/подписывалось соглашение об увеличении мощности до 11 МВт (план/расширение).</w:t>
      </w:r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b/>
          <w:bCs/>
        </w:rPr>
        <w:t xml:space="preserve">Surakhani Solar Power Plant 2,8 МВт.</w:t>
      </w:r>
      <w:r>
        <w:t xml:space="preserve"> </w:t>
      </w:r>
      <w:r>
        <w:t xml:space="preserve">Местоположение: Сураханский район</w:t>
      </w:r>
      <w:hyperlink r:id="rId22">
        <w:r>
          <w:rPr>
            <w:rStyle w:val="Hyperlink"/>
          </w:rPr>
          <w:t xml:space="preserve">[63]</w:t>
        </w:r>
      </w:hyperlink>
      <w:r>
        <w:t xml:space="preserve">, примерно 3 км южнее Международного аэропорта Гейдар Алиев</w:t>
      </w:r>
      <w:hyperlink r:id="rId29">
        <w:r>
          <w:rPr>
            <w:rStyle w:val="Hyperlink"/>
          </w:rPr>
          <w:t xml:space="preserve">[64]</w:t>
        </w:r>
      </w:hyperlink>
      <w:r>
        <w:t xml:space="preserve">. Координаты: не указано. Мощность: 2,8 МВт. Статус: эксплуатация. Дата завершения строительства: 22.05.2014. Земля: 7 га. Прочие атрибуты (технология/подрядчик/присоединение/PPA/экоразрешения): не указано.</w:t>
      </w:r>
      <w:r>
        <w:t xml:space="preserve"> </w:t>
      </w:r>
      <w:hyperlink r:id="rId39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b/>
          <w:bCs/>
        </w:rPr>
        <w:t xml:space="preserve">Pirallahi Solar Power Plant 2,8 МВт.</w:t>
      </w:r>
      <w:r>
        <w:t xml:space="preserve"> </w:t>
      </w:r>
      <w:r>
        <w:t xml:space="preserve">Местоположение: район Пираллахи</w:t>
      </w:r>
      <w:hyperlink r:id="rId40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(около 3 км севернее админцентра). Координаты: не указано. Мощность: 2,8 МВт. Статус: эксплуатация. Дата завершения: 15.10.2014. Земля: 2 га. Прочие атрибуты: не указано.</w:t>
      </w:r>
      <w:r>
        <w:t xml:space="preserve"> </w:t>
      </w:r>
      <w:hyperlink r:id="rId40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b/>
          <w:bCs/>
        </w:rPr>
        <w:t xml:space="preserve">Sumgayit Solar Power Plant 2,8 МВт.</w:t>
      </w:r>
      <w:r>
        <w:t xml:space="preserve"> </w:t>
      </w:r>
      <w:r>
        <w:t xml:space="preserve">Местоположение: Сумгайыт</w:t>
      </w:r>
      <w:hyperlink r:id="rId27">
        <w:r>
          <w:rPr>
            <w:rStyle w:val="Hyperlink"/>
          </w:rPr>
          <w:t xml:space="preserve">[66]</w:t>
        </w:r>
      </w:hyperlink>
      <w:r>
        <w:t xml:space="preserve">, 45-й км шоссе Баку–Губа. Координаты: не указано. Мощность: 2,8 МВт. Статус: эксплуатация. Дата завершения: 15.10.2014. Земля: 5 га. Прочие атрибуты: не указано.</w:t>
      </w:r>
      <w:r>
        <w:t xml:space="preserve"> </w:t>
      </w:r>
      <w:hyperlink r:id="rId41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Samukh Solar Power Plant 2,8 МВт.</w:t>
      </w:r>
      <w:r>
        <w:t xml:space="preserve"> </w:t>
      </w:r>
      <w:r>
        <w:t xml:space="preserve">Местоположение: Самухский район</w:t>
      </w:r>
      <w:hyperlink r:id="rId37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(у села Сарыгамыш</w:t>
      </w:r>
      <w:hyperlink r:id="rId45">
        <w:r>
          <w:rPr>
            <w:rStyle w:val="Hyperlink"/>
          </w:rPr>
          <w:t xml:space="preserve">[68]</w:t>
        </w:r>
      </w:hyperlink>
      <w:r>
        <w:t xml:space="preserve">). Координаты: не указано. Мощность: 2,8 МВт. Статус: эксплуатация. Дата завершения: 11.05.2015. Земля: 115,5 га. Прочие атрибуты: не указано.</w:t>
      </w:r>
      <w:r>
        <w:t xml:space="preserve"> </w:t>
      </w:r>
      <w:hyperlink r:id="rId42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b/>
          <w:bCs/>
        </w:rPr>
        <w:t xml:space="preserve">Sahil Solar Power Plant 2,8 МВт.</w:t>
      </w:r>
      <w:r>
        <w:t xml:space="preserve"> </w:t>
      </w:r>
      <w:r>
        <w:t xml:space="preserve">Местоположение: посёлок Сахиль</w:t>
      </w:r>
      <w:hyperlink r:id="rId44">
        <w:r>
          <w:rPr>
            <w:rStyle w:val="Hyperlink"/>
          </w:rPr>
          <w:t xml:space="preserve">[69]</w:t>
        </w:r>
      </w:hyperlink>
      <w:r>
        <w:t xml:space="preserve">. Координаты: не указано. Мощность: 2,8 МВт. Статус: эксплуатация. Дата завершения: 28.08.2018. Земля: не указано. Прочие атрибуты: не указано.</w:t>
      </w:r>
      <w:r>
        <w:t xml:space="preserve"> </w:t>
      </w:r>
      <w:hyperlink r:id="rId43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Nakhchivan (городская площадка 688 га, старт 50 МВт).</w:t>
      </w:r>
      <w:r>
        <w:t xml:space="preserve"> </w:t>
      </w:r>
      <w:r>
        <w:t xml:space="preserve">Местоположение: Нахчыван</w:t>
      </w:r>
      <w:hyperlink r:id="rId44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(выделенная госземля). Координаты: не указано. Мощность: 50 МВт «стартовая» с возможным расширением. Статус: план (земля определена, но производитель ещё должен быть выбран по процедуре). Дата: решение о выделении участка — 04.11.2025. Прочие атрибуты: не указано.</w:t>
      </w:r>
      <w:r>
        <w:t xml:space="preserve"> </w:t>
      </w:r>
      <w:hyperlink r:id="rId44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b/>
          <w:bCs/>
        </w:rPr>
        <w:t xml:space="preserve">Nakhchivan Solar 30 МВт (Nobel Energy).</w:t>
      </w:r>
      <w:r>
        <w:t xml:space="preserve"> </w:t>
      </w:r>
      <w:r>
        <w:t xml:space="preserve">Местоположение: Нахчыван (площадка уточняется; по сообщениям — Нахчыван-сити). Координаты: не указано. Мощность: 30 МВт. Статус: развитие/план. Дата: соглашение об оценке/развитии/реализации — 04.04.2025; по состоянию на конец 2025 г. упоминалось «идёт определение площадки». EPC/присоединение/земля/PPA/экоразрешения: не указано (в ряде публикаций говорилось о необходимости линии/ПС, но без официальной детализации).</w:t>
      </w:r>
      <w:r>
        <w:t xml:space="preserve"> </w:t>
      </w:r>
      <w:hyperlink r:id="rId37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b/>
          <w:bCs/>
        </w:rPr>
        <w:t xml:space="preserve">Nakhchivan Solar export 400 МВт (MoU Nobel Energy).</w:t>
      </w:r>
      <w:r>
        <w:t xml:space="preserve"> </w:t>
      </w:r>
      <w:r>
        <w:t xml:space="preserve">Местоположение: НАР. Координаты: не указано. Мощность: 400 МВт. Статус: MoU/оценка (ранняя стадия). Дата: 03.06.2023 MoU с планом экспорта электроэнергии в Турцию</w:t>
      </w:r>
      <w:hyperlink r:id="rId42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и частичного местного потребления. Прочие атрибуты: не указано.</w:t>
      </w:r>
      <w:r>
        <w:t xml:space="preserve"> </w:t>
      </w:r>
      <w:hyperlink r:id="rId45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Nakhchivan Solar 250 МВт (MoU TotalEnergies).</w:t>
      </w:r>
      <w:r>
        <w:t xml:space="preserve"> </w:t>
      </w:r>
      <w:r>
        <w:t xml:space="preserve">Местоположение: НАР. Координаты: не указано. Мощность: 250 МВт (в составе пакета 250 МВт ветра + 250 МВт solar + storage). Статус: MoU/оценка. Дата: 03.06.2023; по материалам компании — продолжались консультации по подбору земли в 2024 г. Прочие атрибуты: не указано.</w:t>
      </w:r>
      <w:r>
        <w:t xml:space="preserve"> </w:t>
      </w:r>
      <w:hyperlink r:id="rId45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b/>
          <w:bCs/>
        </w:rPr>
        <w:t xml:space="preserve">Nakhchivan Solar export ~500 МВт (A‑Z Czech Engineering).</w:t>
      </w:r>
      <w:r>
        <w:t xml:space="preserve"> </w:t>
      </w:r>
      <w:r>
        <w:t xml:space="preserve">Местоположение: НАР. Координаты: не указано. Мощность: до ~500 МВт (по заявлениям на площадках отраслевых недель). Статус: переговоры/план. Даты ввода: заявлялись ориентиры около 2027, но как «ожидаемые», без уровня инвестиционного соглашения в открытых источниках. Прочие атрибуты: не указано.</w:t>
      </w:r>
      <w:r>
        <w:t xml:space="preserve"> </w:t>
      </w:r>
      <w:hyperlink r:id="rId46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b/>
          <w:bCs/>
        </w:rPr>
        <w:t xml:space="preserve">Gobustan Hybrid Power Plant (6,4 МВт, PV компонент).</w:t>
      </w:r>
      <w:r>
        <w:t xml:space="preserve"> </w:t>
      </w:r>
      <w:r>
        <w:t xml:space="preserve">Местоположение: район/полигон Гобустан</w:t>
      </w:r>
      <w:hyperlink r:id="rId27">
        <w:r>
          <w:rPr>
            <w:rStyle w:val="Hyperlink"/>
          </w:rPr>
          <w:t xml:space="preserve">[72]</w:t>
        </w:r>
      </w:hyperlink>
      <w:r>
        <w:t xml:space="preserve">. Координаты: не указано. Мощность: 6,4 МВт суммарно; PV компонент оценочно 1,8 МВт (в отдельных материалах присутствуют нюансы «подключено/не подключено» по фазам). Технология: гибрид PV+ветер+биогаз. Статус: эксплуатация. Даты: в источниках фиксируется ввод по фазам (функционирование с начала 2010-х). Прочие атрибуты: не указано.</w:t>
      </w:r>
      <w:r>
        <w:t xml:space="preserve"> </w:t>
      </w:r>
      <w:hyperlink r:id="rId47">
        <w:r>
          <w:rPr>
            <w:rStyle w:val="Hyperlink"/>
          </w:rPr>
          <w:t xml:space="preserve">[37]</w:t>
        </w:r>
      </w:hyperlink>
    </w:p>
    <w:bookmarkEnd w:id="50"/>
    <w:bookmarkStart w:id="51" w:name="география-и-карты"/>
    <w:p>
      <w:pPr>
        <w:pStyle w:val="Heading2"/>
      </w:pPr>
      <w:r>
        <w:t xml:space="preserve">География и карты</w:t>
      </w:r>
    </w:p>
    <w:p>
      <w:pPr>
        <w:pStyle w:val="FirstParagraph"/>
      </w:pPr>
      <w:r>
        <w:t xml:space="preserve">Для удобства навигации ниже приведены прямые ссылки поиска на карте (OpenStreetMap). Ссылки даны как «поиск по названию/локации», поскольку координаты для большинства проектов официально не раскрыты в открытых выдержках.</w:t>
      </w:r>
    </w:p>
    <w:p>
      <w:pPr>
        <w:pStyle w:val="SourceCode"/>
      </w:pPr>
      <w:r>
        <w:rPr>
          <w:rStyle w:val="VerbatimChar"/>
        </w:rPr>
        <w:t xml:space="preserve">Garadagh (Area 60) Solar PV Plant:</w:t>
      </w:r>
      <w:r>
        <w:br/>
      </w:r>
      <w:r>
        <w:rPr>
          <w:rStyle w:val="VerbatimChar"/>
        </w:rPr>
        <w:t xml:space="preserve">https://www.openstreetmap.org/search?query=Garadagh%20Solar%20Power%20Plant%20Azerbaijan</w:t>
      </w:r>
      <w:r>
        <w:br/>
      </w:r>
      <w:r>
        <w:br/>
      </w:r>
      <w:r>
        <w:rPr>
          <w:rStyle w:val="VerbatimChar"/>
        </w:rPr>
        <w:t xml:space="preserve">Bilasuvar 445 MW Solar PV:</w:t>
      </w:r>
      <w:r>
        <w:br/>
      </w:r>
      <w:r>
        <w:rPr>
          <w:rStyle w:val="VerbatimChar"/>
        </w:rPr>
        <w:t xml:space="preserve">https://www.openstreetmap.org/search?query=Bilasuvar%20Solar%20PV%20445%20MW%20Azerbaijan</w:t>
      </w:r>
      <w:r>
        <w:br/>
      </w:r>
      <w:r>
        <w:br/>
      </w:r>
      <w:r>
        <w:rPr>
          <w:rStyle w:val="VerbatimChar"/>
        </w:rPr>
        <w:t xml:space="preserve">Banka (Neftchala) 315 MW Solar PV:</w:t>
      </w:r>
      <w:r>
        <w:br/>
      </w:r>
      <w:r>
        <w:rPr>
          <w:rStyle w:val="VerbatimChar"/>
        </w:rPr>
        <w:t xml:space="preserve">https://www.openstreetmap.org/search?query=Banka%20village%20Neftchala%20Solar%20PV%20315%20MW%20Azerbaijan</w:t>
      </w:r>
      <w:r>
        <w:br/>
      </w:r>
      <w:r>
        <w:br/>
      </w:r>
      <w:r>
        <w:rPr>
          <w:rStyle w:val="VerbatimChar"/>
        </w:rPr>
        <w:t xml:space="preserve">Shafag (Sunrise) Solar, Jabrayil:</w:t>
      </w:r>
      <w:r>
        <w:br/>
      </w:r>
      <w:r>
        <w:rPr>
          <w:rStyle w:val="VerbatimChar"/>
        </w:rPr>
        <w:t xml:space="preserve">https://www.openstreetmap.org/search?query=Jabrayil%20Shafag%20Solar%20Power%20Plant%20Azerbaijan</w:t>
      </w:r>
      <w:r>
        <w:br/>
      </w:r>
      <w:r>
        <w:br/>
      </w:r>
      <w:r>
        <w:rPr>
          <w:rStyle w:val="VerbatimChar"/>
        </w:rPr>
        <w:t xml:space="preserve">Ufug / Shams Solar, Shahvalli (Jabrayil):</w:t>
      </w:r>
      <w:r>
        <w:br/>
      </w:r>
      <w:r>
        <w:rPr>
          <w:rStyle w:val="VerbatimChar"/>
        </w:rPr>
        <w:t xml:space="preserve">https://www.openstreetmap.org/search?query=Shahvalli%20Jabrayil%20Solar%20Power%20Plant%20Azerbaijan</w:t>
      </w:r>
      <w:r>
        <w:br/>
      </w:r>
      <w:r>
        <w:br/>
      </w:r>
      <w:r>
        <w:rPr>
          <w:rStyle w:val="VerbatimChar"/>
        </w:rPr>
        <w:t xml:space="preserve">Gobustan 100 MW Solar (auction project):</w:t>
      </w:r>
      <w:r>
        <w:br/>
      </w:r>
      <w:r>
        <w:rPr>
          <w:rStyle w:val="VerbatimChar"/>
        </w:rPr>
        <w:t xml:space="preserve">https://www.openstreetmap.org/search?query=Gobustan%20100%20MW%20Solar%20Power%20Plant%20Azerbaijan</w:t>
      </w:r>
      <w:r>
        <w:br/>
      </w:r>
      <w:r>
        <w:br/>
      </w:r>
      <w:r>
        <w:rPr>
          <w:rStyle w:val="VerbatimChar"/>
        </w:rPr>
        <w:t xml:space="preserve">Boyukshor Lake floating solar:</w:t>
      </w:r>
      <w:r>
        <w:br/>
      </w:r>
      <w:r>
        <w:rPr>
          <w:rStyle w:val="VerbatimChar"/>
        </w:rPr>
        <w:t xml:space="preserve">https://www.openstreetmap.org/search?query=Boyukshor%20Lake%20Baku</w:t>
      </w:r>
      <w:r>
        <w:br/>
      </w:r>
      <w:r>
        <w:br/>
      </w:r>
      <w:r>
        <w:rPr>
          <w:rStyle w:val="VerbatimChar"/>
        </w:rPr>
        <w:t xml:space="preserve">Nakhchivan Solar Power Plant (Babek/Khal-khal):</w:t>
      </w:r>
      <w:r>
        <w:br/>
      </w:r>
      <w:r>
        <w:rPr>
          <w:rStyle w:val="VerbatimChar"/>
        </w:rPr>
        <w:t xml:space="preserve">https://www.openstreetmap.org/search?query=Khal-khal%20Babek%20Nakhchivan%20Solar%20Power%20Plant</w:t>
      </w:r>
      <w:r>
        <w:br/>
      </w:r>
      <w:r>
        <w:br/>
      </w:r>
      <w:r>
        <w:rPr>
          <w:rStyle w:val="VerbatimChar"/>
        </w:rPr>
        <w:t xml:space="preserve">Kangarli Solar Power Plant (Gabilli village):</w:t>
      </w:r>
      <w:r>
        <w:br/>
      </w:r>
      <w:r>
        <w:rPr>
          <w:rStyle w:val="VerbatimChar"/>
        </w:rPr>
        <w:t xml:space="preserve">https://www.openstreetmap.org/search?query=Gabilli%20Kangarli%20Solar%20Power%20Plant</w:t>
      </w:r>
      <w:r>
        <w:br/>
      </w:r>
      <w:r>
        <w:br/>
      </w:r>
      <w:r>
        <w:rPr>
          <w:rStyle w:val="VerbatimChar"/>
        </w:rPr>
        <w:t xml:space="preserve">Sharur Solar Power Plant:</w:t>
      </w:r>
      <w:r>
        <w:br/>
      </w:r>
      <w:r>
        <w:rPr>
          <w:rStyle w:val="VerbatimChar"/>
        </w:rPr>
        <w:t xml:space="preserve">https://www.openstreetmap.org/search?query=Sharur%20Solar%20Power%20Plant%20Nakhchivan</w:t>
      </w:r>
      <w:r>
        <w:br/>
      </w:r>
      <w:r>
        <w:br/>
      </w:r>
      <w:r>
        <w:rPr>
          <w:rStyle w:val="VerbatimChar"/>
        </w:rPr>
        <w:t xml:space="preserve">Surakhani / Pirallahi / Sahil / Samukh / Sumgayit small SPPs:</w:t>
      </w:r>
      <w:r>
        <w:br/>
      </w:r>
      <w:r>
        <w:rPr>
          <w:rStyle w:val="VerbatimChar"/>
        </w:rPr>
        <w:t xml:space="preserve">https://www.openstreetmap.org/search?query=Surakhani%20Solar%20Power%20Plant%20Baku</w:t>
      </w:r>
      <w:r>
        <w:br/>
      </w:r>
      <w:r>
        <w:rPr>
          <w:rStyle w:val="VerbatimChar"/>
        </w:rPr>
        <w:t xml:space="preserve">https://www.openstreetmap.org/search?query=Pirallahi%20Solar%20Power%20Plant%20Baku</w:t>
      </w:r>
      <w:r>
        <w:br/>
      </w:r>
      <w:r>
        <w:rPr>
          <w:rStyle w:val="VerbatimChar"/>
        </w:rPr>
        <w:t xml:space="preserve">https://www.openstreetmap.org/search?query=Sahil%20Solar%20Power%20Plant%20Garadagh</w:t>
      </w:r>
      <w:r>
        <w:br/>
      </w:r>
      <w:r>
        <w:rPr>
          <w:rStyle w:val="VerbatimChar"/>
        </w:rPr>
        <w:t xml:space="preserve">https://www.openstreetmap.org/search?query=Samukh%20Solar%20Power%20Plant%20Sarigamysh</w:t>
      </w:r>
      <w:r>
        <w:br/>
      </w:r>
      <w:r>
        <w:rPr>
          <w:rStyle w:val="VerbatimChar"/>
        </w:rPr>
        <w:t xml:space="preserve">https://www.openstreetmap.org/search?query=Sumgayit%20Solar%20Power%20Plant</w:t>
      </w:r>
    </w:p>
    <w:bookmarkEnd w:id="51"/>
    <w:bookmarkStart w:id="52" w:name="хронология"/>
    <w:p>
      <w:pPr>
        <w:pStyle w:val="Heading2"/>
      </w:pPr>
      <w:r>
        <w:t xml:space="preserve">Хронология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Солнечные PV-проекты Азербайджана: ввод и ожидаемые сроки (актуально на 2026-02-20)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axisFormat  %Y</w:t>
      </w:r>
      <w:r>
        <w:br/>
      </w:r>
      <w:r>
        <w:br/>
      </w:r>
      <w:r>
        <w:rPr>
          <w:rStyle w:val="VerbatimChar"/>
        </w:rPr>
        <w:t xml:space="preserve">    section В эксплуатации (вехи ввода)</w:t>
      </w:r>
      <w:r>
        <w:br/>
      </w:r>
      <w:r>
        <w:rPr>
          <w:rStyle w:val="VerbatimChar"/>
        </w:rPr>
        <w:t xml:space="preserve">    Surakhani SPP 2.8 MW: milestone, 2014-05-22, 1d</w:t>
      </w:r>
      <w:r>
        <w:br/>
      </w:r>
      <w:r>
        <w:rPr>
          <w:rStyle w:val="VerbatimChar"/>
        </w:rPr>
        <w:t xml:space="preserve">    Pirallahi SPP 2.8 MW: milestone, 2014-10-15, 1d</w:t>
      </w:r>
      <w:r>
        <w:br/>
      </w:r>
      <w:r>
        <w:rPr>
          <w:rStyle w:val="VerbatimChar"/>
        </w:rPr>
        <w:t xml:space="preserve">    Sumgayit SPP 2.8 MW: milestone, 2014-10-15, 1d</w:t>
      </w:r>
      <w:r>
        <w:br/>
      </w:r>
      <w:r>
        <w:rPr>
          <w:rStyle w:val="VerbatimChar"/>
        </w:rPr>
        <w:t xml:space="preserve">    Samukh SPP 2.8 MW: milestone, 2015-05-11, 1d</w:t>
      </w:r>
      <w:r>
        <w:br/>
      </w:r>
      <w:r>
        <w:rPr>
          <w:rStyle w:val="VerbatimChar"/>
        </w:rPr>
        <w:t xml:space="preserve">    Nakhchivan (Babek) SPP 20 MW: milestone, 2015-11-30, 1d</w:t>
      </w:r>
      <w:r>
        <w:br/>
      </w:r>
      <w:r>
        <w:rPr>
          <w:rStyle w:val="VerbatimChar"/>
        </w:rPr>
        <w:t xml:space="preserve">    Nakhchivan (Babek) expansion to 22 MW: milestone, 2017-09-01, 1d</w:t>
      </w:r>
      <w:r>
        <w:br/>
      </w:r>
      <w:r>
        <w:rPr>
          <w:rStyle w:val="VerbatimChar"/>
        </w:rPr>
        <w:t xml:space="preserve">    Sahil SPP 2.8 MW: milestone, 2018-08-28, 1d</w:t>
      </w:r>
      <w:r>
        <w:br/>
      </w:r>
      <w:r>
        <w:rPr>
          <w:rStyle w:val="VerbatimChar"/>
        </w:rPr>
        <w:t xml:space="preserve">    Kangarli (Gabilli) SPP: milestone, 2019-02-22, 1d</w:t>
      </w:r>
      <w:r>
        <w:br/>
      </w:r>
      <w:r>
        <w:rPr>
          <w:rStyle w:val="VerbatimChar"/>
        </w:rPr>
        <w:t xml:space="preserve">    Kangarli capacity to 5 MW: milestone, 2020-07-08, 1d</w:t>
      </w:r>
      <w:r>
        <w:br/>
      </w:r>
      <w:r>
        <w:rPr>
          <w:rStyle w:val="VerbatimChar"/>
        </w:rPr>
        <w:t xml:space="preserve">    Garadagh (Area 60) 230 MW: milestone, 2023-10-26, 1d</w:t>
      </w:r>
      <w:r>
        <w:br/>
      </w:r>
      <w:r>
        <w:rPr>
          <w:rStyle w:val="VerbatimChar"/>
        </w:rPr>
        <w:t xml:space="preserve">    Sharur SPP 3 MW: milestone, 2023-06-02, 1d</w:t>
      </w:r>
      <w:r>
        <w:br/>
      </w:r>
      <w:r>
        <w:rPr>
          <w:rStyle w:val="VerbatimChar"/>
        </w:rPr>
        <w:t xml:space="preserve">    Boyukshor floating pilot 0.1 MW: milestone, 2024-07-29, 1d</w:t>
      </w:r>
      <w:r>
        <w:br/>
      </w:r>
      <w:r>
        <w:br/>
      </w:r>
      <w:r>
        <w:rPr>
          <w:rStyle w:val="VerbatimChar"/>
        </w:rPr>
        <w:t xml:space="preserve">    section В строительстве / близко к стройке</w:t>
      </w:r>
      <w:r>
        <w:br/>
      </w:r>
      <w:r>
        <w:rPr>
          <w:rStyle w:val="VerbatimChar"/>
        </w:rPr>
        <w:t xml:space="preserve">    Gobustan Solar 100 MW (auction): 2025-05-01, 2027-12-31</w:t>
      </w:r>
      <w:r>
        <w:br/>
      </w:r>
      <w:r>
        <w:rPr>
          <w:rStyle w:val="VerbatimChar"/>
        </w:rPr>
        <w:t xml:space="preserve">    Bilasuvar Solar 445 MW: 2025-01-01, 2027-01-31</w:t>
      </w:r>
      <w:r>
        <w:br/>
      </w:r>
      <w:r>
        <w:rPr>
          <w:rStyle w:val="VerbatimChar"/>
        </w:rPr>
        <w:t xml:space="preserve">    Banka Solar 315 MW: 2025-01-01, 2027-01-31</w:t>
      </w:r>
      <w:r>
        <w:br/>
      </w:r>
      <w:r>
        <w:rPr>
          <w:rStyle w:val="VerbatimChar"/>
        </w:rPr>
        <w:t xml:space="preserve">    Shafag (Sunrise) 240 MW: 2024-11-12, 2027-12-31</w:t>
      </w:r>
      <w:r>
        <w:br/>
      </w:r>
      <w:r>
        <w:rPr>
          <w:rStyle w:val="VerbatimChar"/>
        </w:rPr>
        <w:t xml:space="preserve">    Ufug 50 MW: 2025-10-28, 2027-12-31</w:t>
      </w:r>
      <w:r>
        <w:br/>
      </w:r>
      <w:r>
        <w:rPr>
          <w:rStyle w:val="VerbatimChar"/>
        </w:rPr>
        <w:t xml:space="preserve">    Shams 50 MW: 2025-10-28, 2027-12-31</w:t>
      </w:r>
      <w:r>
        <w:br/>
      </w:r>
      <w:r>
        <w:br/>
      </w:r>
      <w:r>
        <w:rPr>
          <w:rStyle w:val="VerbatimChar"/>
        </w:rPr>
        <w:t xml:space="preserve">    section План / развитие (горизонт после 2027)</w:t>
      </w:r>
      <w:r>
        <w:br/>
      </w:r>
      <w:r>
        <w:rPr>
          <w:rStyle w:val="VerbatimChar"/>
        </w:rPr>
        <w:t xml:space="preserve">    PowerChina solar 160 MW: 2025-04-23, 2028-12-31</w:t>
      </w:r>
      <w:r>
        <w:br/>
      </w:r>
      <w:r>
        <w:rPr>
          <w:rStyle w:val="VerbatimChar"/>
        </w:rPr>
        <w:t xml:space="preserve">    Boyukshor floating 100 MW + BESS: 2025-04-23, 2028-12-31</w:t>
      </w:r>
      <w:r>
        <w:br/>
      </w:r>
      <w:r>
        <w:rPr>
          <w:rStyle w:val="VerbatimChar"/>
        </w:rPr>
        <w:t xml:space="preserve">    Nakhchivan 30 MW (Nobel): 2025-04-04, 2027-12-31</w:t>
      </w:r>
      <w:r>
        <w:br/>
      </w:r>
      <w:r>
        <w:rPr>
          <w:rStyle w:val="VerbatimChar"/>
        </w:rPr>
        <w:t xml:space="preserve">    Nakhchivan city 50 MW (land designated): milestone, 2025-11-04, 1d</w:t>
      </w:r>
    </w:p>
    <w:bookmarkEnd w:id="52"/>
    <w:bookmarkStart w:id="53" w:name="аналитические-выводы"/>
    <w:p>
      <w:pPr>
        <w:pStyle w:val="Heading2"/>
      </w:pPr>
      <w:r>
        <w:t xml:space="preserve">Аналитические выводы</w:t>
      </w:r>
    </w:p>
    <w:p>
      <w:pPr>
        <w:pStyle w:val="FirstParagraph"/>
      </w:pPr>
      <w:r>
        <w:t xml:space="preserve">Сухая логика фактов складывается в цельную картину — и в ней есть и традиция, и будущее.</w:t>
      </w:r>
    </w:p>
    <w:p>
      <w:pPr>
        <w:pStyle w:val="BodyText"/>
      </w:pPr>
      <w:r>
        <w:t xml:space="preserve">Первый слой — «наследие» малых станций 2014–2018 годов. Они построены на разных площадках (от 2 до 115,5 га) и выполняли роль демонстрационных/региональных объектов, закрепив компетенции эксплуатации солнечной генерации.</w:t>
      </w:r>
      <w:r>
        <w:t xml:space="preserve"> </w:t>
      </w:r>
      <w:hyperlink r:id="rId39">
        <w:r>
          <w:rPr>
            <w:rStyle w:val="Hyperlink"/>
          </w:rPr>
          <w:t xml:space="preserve">[73]</w:t>
        </w:r>
      </w:hyperlink>
    </w:p>
    <w:p>
      <w:pPr>
        <w:pStyle w:val="BodyText"/>
      </w:pPr>
      <w:r>
        <w:t xml:space="preserve">Второй слой — крупные проекты FDI/PPP и «банковская» стандартизация. Пакет Masdar–SOCAR Green (Bilasuvar и Banka) — показатель того, что рынок перешёл от «отдельных проектов» к проектному конвейеру: раскрыты показатели DC/AC, описана технология (bifacial + single-axis tracking), предусмотрены масштабные сетевые присоединения 330 кВ и отдельный контур усиления сети с участием Всемирного банка.</w:t>
      </w:r>
      <w:r>
        <w:t xml:space="preserve"> </w:t>
      </w:r>
      <w:hyperlink r:id="rId30">
        <w:r>
          <w:rPr>
            <w:rStyle w:val="Hyperlink"/>
          </w:rPr>
          <w:t xml:space="preserve">[74]</w:t>
        </w:r>
      </w:hyperlink>
    </w:p>
    <w:p>
      <w:pPr>
        <w:pStyle w:val="BodyText"/>
      </w:pPr>
      <w:r>
        <w:t xml:space="preserve">Третий слой — новые модели коммерциализации. Проект Shafag в Джабраиле завязан на «виртуальную передачу мощности» (VPTA/STEP) и на снабжение крупного промышленного потребителя (Sangachal Terminal), что расширяет палитру оффтейкеров beyond «единый покупатель».</w:t>
      </w:r>
      <w:r>
        <w:t xml:space="preserve"> </w:t>
      </w:r>
      <w:hyperlink r:id="rId33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Похожая логика (частично продажа крупным потребителям через виртуальные контракты) прямо описана и для пары Ufug/Shams.</w:t>
      </w:r>
      <w:r>
        <w:t xml:space="preserve"> </w:t>
      </w:r>
      <w:hyperlink r:id="rId49">
        <w:r>
          <w:rPr>
            <w:rStyle w:val="Hyperlink"/>
          </w:rPr>
          <w:t xml:space="preserve">[76]</w:t>
        </w:r>
      </w:hyperlink>
    </w:p>
    <w:p>
      <w:pPr>
        <w:pStyle w:val="BodyText"/>
      </w:pPr>
      <w:r>
        <w:t xml:space="preserve">Четвёртый слой — аукционы и «прозрачная цена». Gobustan 100 МВт важен не только как проект, но и как институт: впервые публично названа конкурентная цена 3,540 US¢/кВт·ч, что создаёт «якорь» для следующих закупок, даже если отдельные PPA остаются конфиденциальными.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При этом по срокам ввода видно, как реальность стройки часто «раздвигает» первоначальные планы (в источниках одновременно встречаются ориентиры 2026 и 2027).</w:t>
      </w:r>
      <w:r>
        <w:t xml:space="preserve"> </w:t>
      </w:r>
      <w:hyperlink r:id="rId27">
        <w:r>
          <w:rPr>
            <w:rStyle w:val="Hyperlink"/>
          </w:rPr>
          <w:t xml:space="preserve">[77]</w:t>
        </w:r>
      </w:hyperlink>
    </w:p>
    <w:p>
      <w:pPr>
        <w:pStyle w:val="BodyText"/>
      </w:pPr>
      <w:r>
        <w:t xml:space="preserve">Пятый слой — Нахчыван как будущий экспортный узел и зона переговоров. Здесь много заявлений/меморандумов (400 МВт Nobel Energy, 250 МВт TotalEnergies, ~500 МВт A‑Z Czech, и отдельно 30 МВт как «первый этап»). Но по большинству из них пока нет массива раскрытий уровня ESIA/EPC/точки присоединения, что типично для стадии MoU.</w:t>
      </w:r>
      <w:r>
        <w:t xml:space="preserve"> </w:t>
      </w:r>
      <w:hyperlink r:id="rId45">
        <w:r>
          <w:rPr>
            <w:rStyle w:val="Hyperlink"/>
          </w:rPr>
          <w:t xml:space="preserve">[78]</w:t>
        </w:r>
      </w:hyperlink>
    </w:p>
    <w:p>
      <w:pPr>
        <w:pStyle w:val="BodyText"/>
      </w:pPr>
      <w:r>
        <w:t xml:space="preserve">Итог трезвый, но вдохновляющий: если текущий «банк» реально вводимых мощностей (Bilasuvar/Banka/Shafag/Ufug/Shams/Gobustan) будет реализован в заявленные сроки, то солнечная генерация станет не «дополнением», а одним из столпов энергосистемы и новых экспортных маршрутов — иншаАллах.</w:t>
      </w:r>
      <w:r>
        <w:t xml:space="preserve"> </w:t>
      </w:r>
      <w:hyperlink r:id="rId30">
        <w:r>
          <w:rPr>
            <w:rStyle w:val="Hyperlink"/>
          </w:rPr>
          <w:t xml:space="preserve">[79]</w:t>
        </w:r>
      </w:hyperlink>
    </w:p>
    <w:p>
      <w:pPr>
        <w:pStyle w:val="BodyText"/>
      </w:pPr>
      <w:r>
        <w:t xml:space="preserve">Ва-ссаляму ‘алейкум ва рахматуллахи ва баракятух.</w:t>
      </w:r>
    </w:p>
    <w:bookmarkEnd w:id="53"/>
    <w:bookmarkEnd w:id="54"/>
    <w:bookmarkEnd w:id="55"/>
    <w:p>
      <w:r>
        <w:pict>
          <v:rect style="width:0;height:1.5pt" o:hralign="center" o:hrstd="t" o:hr="t"/>
        </w:pict>
      </w:r>
    </w:p>
    <w:bookmarkStart w:id="5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The use of renewable energy sources in Azerbaijan</w:t>
      </w:r>
    </w:p>
    <w:p>
      <w:pPr>
        <w:pStyle w:val="BodyText"/>
      </w:pPr>
      <w:hyperlink r:id="rId21">
        <w:r>
          <w:rPr>
            <w:rStyle w:val="Hyperlink"/>
          </w:rPr>
          <w:t xml:space="preserve">https://minenergy.gov.az/en/alternativ-ve-berpa-olunan-enerji/azerbaycanda-berpa-olunan-enerji-menbelerinden-istifade?utm_source=chatgpt.com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  <w:r>
        <w:t xml:space="preserve"> </w:t>
      </w:r>
      <w:hyperlink r:id="rId22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https://abc.az/en/news/121026/a-new-solar-power-plant-commissioned-in-sharur</w:t>
      </w:r>
    </w:p>
    <w:p>
      <w:pPr>
        <w:pStyle w:val="BodyText"/>
      </w:pPr>
      <w:hyperlink r:id="rId22">
        <w:r>
          <w:rPr>
            <w:rStyle w:val="Hyperlink"/>
          </w:rPr>
          <w:t xml:space="preserve">https://abc.az/en/news/121026/a-new-solar-power-plant-commissioned-in-sharur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  <w:r>
        <w:t xml:space="preserve"> </w:t>
      </w:r>
      <w:hyperlink r:id="rId23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https://minenergy.gov.az/en/alternativ-ve-berpa-olunan-enerji/azerbaycanda-berpa-olunan-enerji-menbelerinden-istifade</w:t>
      </w:r>
    </w:p>
    <w:p>
      <w:pPr>
        <w:pStyle w:val="BodyText"/>
      </w:pPr>
      <w:hyperlink r:id="rId23">
        <w:r>
          <w:rPr>
            <w:rStyle w:val="Hyperlink"/>
          </w:rPr>
          <w:t xml:space="preserve">https://minenergy.gov.az/en/alternativ-ve-berpa-olunan-enerji/azerbaycanda-berpa-olunan-enerji-menbelerinden-istifade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[38]</w:t>
        </w:r>
      </w:hyperlink>
      <w:r>
        <w:t xml:space="preserve"> </w:t>
      </w:r>
      <w:hyperlink r:id="rId24">
        <w:r>
          <w:rPr>
            <w:rStyle w:val="Hyperlink"/>
          </w:rPr>
          <w:t xml:space="preserve">[43]</w:t>
        </w:r>
      </w:hyperlink>
      <w:r>
        <w:t xml:space="preserve"> </w:t>
      </w:r>
      <w:hyperlink r:id="rId24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https://report.az/en/energy/agreements-on-solar-power-plant-signed-in-azerbaijan</w:t>
      </w:r>
    </w:p>
    <w:p>
      <w:pPr>
        <w:pStyle w:val="BodyText"/>
      </w:pPr>
      <w:hyperlink r:id="rId24">
        <w:r>
          <w:rPr>
            <w:rStyle w:val="Hyperlink"/>
          </w:rPr>
          <w:t xml:space="preserve">https://report.az/en/energy/agreements-on-solar-power-plant-signed-in-azerbaijan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https://minenergy.gov.az/en/xeberler-arxivi/00411</w:t>
      </w:r>
    </w:p>
    <w:p>
      <w:pPr>
        <w:pStyle w:val="BodyText"/>
      </w:pPr>
      <w:hyperlink r:id="rId25">
        <w:r>
          <w:rPr>
            <w:rStyle w:val="Hyperlink"/>
          </w:rPr>
          <w:t xml:space="preserve">https://minenergy.gov.az/en/xeberler-arxivi/00411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[22]</w:t>
        </w:r>
      </w:hyperlink>
      <w:r>
        <w:t xml:space="preserve"> </w:t>
      </w:r>
      <w:hyperlink r:id="rId26">
        <w:r>
          <w:rPr>
            <w:rStyle w:val="Hyperlink"/>
          </w:rPr>
          <w:t xml:space="preserve">[40]</w:t>
        </w:r>
      </w:hyperlink>
      <w:r>
        <w:t xml:space="preserve"> </w:t>
      </w:r>
      <w:hyperlink r:id="rId26">
        <w:r>
          <w:rPr>
            <w:rStyle w:val="Hyperlink"/>
          </w:rPr>
          <w:t xml:space="preserve">[47]</w:t>
        </w:r>
      </w:hyperlink>
      <w:r>
        <w:t xml:space="preserve"> </w:t>
      </w:r>
      <w:hyperlink r:id="rId26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https://www.ebrd.com/home/news-and-events/news/2024/azerbaijans-first-renewables-auction-concludes-at-cop29-with-ebrd-support.html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https://www.ebrd.com/home/news-and-events/news/2024/azerbaijans-first-renewables-auction-concludes-at-cop29-with-ebrd-support.html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[44]</w:t>
        </w:r>
      </w:hyperlink>
      <w:r>
        <w:t xml:space="preserve"> </w:t>
      </w:r>
      <w:hyperlink r:id="rId27">
        <w:r>
          <w:rPr>
            <w:rStyle w:val="Hyperlink"/>
          </w:rPr>
          <w:t xml:space="preserve">[66]</w:t>
        </w:r>
      </w:hyperlink>
      <w:r>
        <w:t xml:space="preserve"> </w:t>
      </w:r>
      <w:hyperlink r:id="rId27">
        <w:r>
          <w:rPr>
            <w:rStyle w:val="Hyperlink"/>
          </w:rPr>
          <w:t xml:space="preserve">[72]</w:t>
        </w:r>
      </w:hyperlink>
      <w:r>
        <w:t xml:space="preserve"> </w:t>
      </w:r>
      <w:hyperlink r:id="rId27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https://minenergy.gov.az/en/xeberler-arxivi/00515</w:t>
      </w:r>
    </w:p>
    <w:p>
      <w:pPr>
        <w:pStyle w:val="BodyText"/>
      </w:pPr>
      <w:hyperlink r:id="rId27">
        <w:r>
          <w:rPr>
            <w:rStyle w:val="Hyperlink"/>
          </w:rPr>
          <w:t xml:space="preserve">https://minenergy.gov.az/en/xeberler-arxivi/00515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29">
        <w:r>
          <w:rPr>
            <w:rStyle w:val="Hyperlink"/>
          </w:rPr>
          <w:t xml:space="preserve">[25]</w:t>
        </w:r>
      </w:hyperlink>
      <w:r>
        <w:t xml:space="preserve"> </w:t>
      </w:r>
      <w:hyperlink r:id="rId29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https://azertag.az/en/xeber/solar_power_plant_launched_in_nakhchivan-1249957</w:t>
      </w:r>
    </w:p>
    <w:p>
      <w:pPr>
        <w:pStyle w:val="BodyText"/>
      </w:pPr>
      <w:hyperlink r:id="rId29">
        <w:r>
          <w:rPr>
            <w:rStyle w:val="Hyperlink"/>
          </w:rPr>
          <w:t xml:space="preserve">https://azertag.az/en/xeber/solar_power_plant_launched_in_nakhchivan-1249957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hyperlink r:id="rId30">
        <w:r>
          <w:rPr>
            <w:rStyle w:val="Hyperlink"/>
          </w:rPr>
          <w:t xml:space="preserve">[16]</w:t>
        </w:r>
      </w:hyperlink>
      <w:r>
        <w:t xml:space="preserve"> </w:t>
      </w:r>
      <w:hyperlink r:id="rId30">
        <w:r>
          <w:rPr>
            <w:rStyle w:val="Hyperlink"/>
          </w:rPr>
          <w:t xml:space="preserve">[46]</w:t>
        </w:r>
      </w:hyperlink>
      <w:r>
        <w:t xml:space="preserve"> </w:t>
      </w:r>
      <w:hyperlink r:id="rId30">
        <w:r>
          <w:rPr>
            <w:rStyle w:val="Hyperlink"/>
          </w:rPr>
          <w:t xml:space="preserve">[50]</w:t>
        </w:r>
      </w:hyperlink>
      <w:r>
        <w:t xml:space="preserve"> </w:t>
      </w:r>
      <w:hyperlink r:id="rId30">
        <w:r>
          <w:rPr>
            <w:rStyle w:val="Hyperlink"/>
          </w:rPr>
          <w:t xml:space="preserve">[56]</w:t>
        </w:r>
      </w:hyperlink>
      <w:r>
        <w:t xml:space="preserve"> </w:t>
      </w:r>
      <w:hyperlink r:id="rId30">
        <w:r>
          <w:rPr>
            <w:rStyle w:val="Hyperlink"/>
          </w:rPr>
          <w:t xml:space="preserve">[58]</w:t>
        </w:r>
      </w:hyperlink>
      <w:r>
        <w:t xml:space="preserve"> </w:t>
      </w:r>
      <w:hyperlink r:id="rId30">
        <w:r>
          <w:rPr>
            <w:rStyle w:val="Hyperlink"/>
          </w:rPr>
          <w:t xml:space="preserve">[74]</w:t>
        </w:r>
      </w:hyperlink>
      <w:r>
        <w:t xml:space="preserve"> </w:t>
      </w:r>
      <w:hyperlink r:id="rId30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https://www.aiib.org/en/projects/details/2024/_download/Azerbaijan/Bilasuvar-Draft-ESIA-English.pdf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https://www.aiib.org/en/projects/details/2024/_download/Azerbaijan/Bilasuvar-Draft-ESIA-English.pdf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https://www.ebrd.com/home/news-and-events/news/2022/ebrd-invests-us-214-million-in-pioneering-solar-plant-in-azerbaijan.html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https://www.ebrd.com/home/news-and-events/news/2022/ebrd-invests-us-214-million-in-pioneering-solar-plant-in-azerbaijan.html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hyperlink r:id="rId33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https://azerenerji.gov.az/index.php/newsdetail/1874?language=en</w:t>
      </w:r>
    </w:p>
    <w:p>
      <w:pPr>
        <w:pStyle w:val="BodyText"/>
      </w:pPr>
      <w:hyperlink r:id="rId33">
        <w:r>
          <w:rPr>
            <w:rStyle w:val="Hyperlink"/>
          </w:rPr>
          <w:t xml:space="preserve">https://azerenerji.gov.az/index.php/newsdetail/1874?language=en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An official inauguration of the 230 MW Garadagh Solar PV ...</w:t>
      </w:r>
    </w:p>
    <w:p>
      <w:pPr>
        <w:pStyle w:val="BodyText"/>
      </w:pPr>
      <w:hyperlink r:id="rId34">
        <w:r>
          <w:rPr>
            <w:rStyle w:val="Hyperlink"/>
          </w:rPr>
          <w:t xml:space="preserve">https://minenergy.gov.az/en/xeberler-arxivi/00081?utm_source=chatgpt.com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https://masdar.ae/-/media/corporate-revamp/projects/downloads/neftchala-solar-power-plant/banka/banka-pvsepv14.pdf</w:t>
      </w:r>
    </w:p>
    <w:p>
      <w:pPr>
        <w:pStyle w:val="BodyText"/>
      </w:pPr>
      <w:hyperlink r:id="rId35">
        <w:r>
          <w:rPr>
            <w:rStyle w:val="Hyperlink"/>
          </w:rPr>
          <w:t xml:space="preserve">https://masdar.ae/-/media/corporate-revamp/projects/downloads/neftchala-solar-power-plant/banka/banka-pvsepv14.pdf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[19]</w:t>
        </w:r>
      </w:hyperlink>
      <w:r>
        <w:t xml:space="preserve"> </w:t>
      </w:r>
      <w:hyperlink r:id="rId36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EPC contract signed for the Shafag solar project, says bp</w:t>
      </w:r>
    </w:p>
    <w:p>
      <w:pPr>
        <w:pStyle w:val="BodyText"/>
      </w:pPr>
      <w:hyperlink r:id="rId36">
        <w:r>
          <w:rPr>
            <w:rStyle w:val="Hyperlink"/>
          </w:rPr>
          <w:t xml:space="preserve">https://renewables.az/en/news/epc-contract-signed-for-the-shafag-solar-project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hyperlink r:id="rId37">
        <w:r>
          <w:rPr>
            <w:rStyle w:val="Hyperlink"/>
          </w:rPr>
          <w:t xml:space="preserve">[21]</w:t>
        </w:r>
      </w:hyperlink>
      <w:r>
        <w:t xml:space="preserve"> </w:t>
      </w:r>
      <w:hyperlink r:id="rId37">
        <w:r>
          <w:rPr>
            <w:rStyle w:val="Hyperlink"/>
          </w:rPr>
          <w:t xml:space="preserve">[33]</w:t>
        </w:r>
      </w:hyperlink>
      <w:r>
        <w:t xml:space="preserve"> </w:t>
      </w:r>
      <w:hyperlink r:id="rId37">
        <w:r>
          <w:rPr>
            <w:rStyle w:val="Hyperlink"/>
          </w:rPr>
          <w:t xml:space="preserve">[45]</w:t>
        </w:r>
      </w:hyperlink>
      <w:r>
        <w:t xml:space="preserve"> </w:t>
      </w:r>
      <w:hyperlink r:id="rId37">
        <w:r>
          <w:rPr>
            <w:rStyle w:val="Hyperlink"/>
          </w:rPr>
          <w:t xml:space="preserve">[62]</w:t>
        </w:r>
      </w:hyperlink>
      <w:r>
        <w:t xml:space="preserve"> </w:t>
      </w:r>
      <w:hyperlink r:id="rId37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https://minenergy.gov.az/en/xeberler-arxivi/00499</w:t>
      </w:r>
    </w:p>
    <w:p>
      <w:pPr>
        <w:pStyle w:val="BodyText"/>
      </w:pPr>
      <w:hyperlink r:id="rId37">
        <w:r>
          <w:rPr>
            <w:rStyle w:val="Hyperlink"/>
          </w:rPr>
          <w:t xml:space="preserve">https://minenergy.gov.az/en/xeberler-arxivi/00499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[24]</w:t>
        </w:r>
      </w:hyperlink>
      <w:r>
        <w:t xml:space="preserve"> </w:t>
      </w:r>
      <w:hyperlink r:id="rId38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https://president.az/en/articles/view/16947</w:t>
      </w:r>
    </w:p>
    <w:p>
      <w:pPr>
        <w:pStyle w:val="BodyText"/>
      </w:pPr>
      <w:hyperlink r:id="rId38">
        <w:r>
          <w:rPr>
            <w:rStyle w:val="Hyperlink"/>
          </w:rPr>
          <w:t xml:space="preserve">https://president.az/en/articles/view/16947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[27]</w:t>
        </w:r>
      </w:hyperlink>
      <w:r>
        <w:t xml:space="preserve"> </w:t>
      </w:r>
      <w:hyperlink r:id="rId39">
        <w:r>
          <w:rPr>
            <w:rStyle w:val="Hyperlink"/>
          </w:rPr>
          <w:t xml:space="preserve">[42]</w:t>
        </w:r>
      </w:hyperlink>
      <w:r>
        <w:t xml:space="preserve"> </w:t>
      </w:r>
      <w:hyperlink r:id="rId39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https://area.gov.az/en/page/elektrik-stansiyalari</w:t>
      </w:r>
    </w:p>
    <w:p>
      <w:pPr>
        <w:pStyle w:val="BodyText"/>
      </w:pPr>
      <w:hyperlink r:id="rId39">
        <w:r>
          <w:rPr>
            <w:rStyle w:val="Hyperlink"/>
          </w:rPr>
          <w:t xml:space="preserve">https://area.gov.az/en/page/elektrik-stansiyalari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[28]</w:t>
        </w:r>
      </w:hyperlink>
      <w:r>
        <w:t xml:space="preserve"> </w:t>
      </w:r>
      <w:hyperlink r:id="rId40">
        <w:r>
          <w:rPr>
            <w:rStyle w:val="Hyperlink"/>
          </w:rPr>
          <w:t xml:space="preserve">[48]</w:t>
        </w:r>
      </w:hyperlink>
      <w:r>
        <w:t xml:space="preserve"> </w:t>
      </w:r>
      <w:hyperlink r:id="rId40">
        <w:r>
          <w:rPr>
            <w:rStyle w:val="Hyperlink"/>
          </w:rPr>
          <w:t xml:space="preserve">[55]</w:t>
        </w:r>
      </w:hyperlink>
      <w:r>
        <w:t xml:space="preserve"> </w:t>
      </w:r>
      <w:hyperlink r:id="rId40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https://area.gov.az/en/page/elektrik-stansiyalari/pirallahi-gunes-elektrik-stansiyasi</w:t>
      </w:r>
    </w:p>
    <w:p>
      <w:pPr>
        <w:pStyle w:val="BodyText"/>
      </w:pPr>
      <w:hyperlink r:id="rId40">
        <w:r>
          <w:rPr>
            <w:rStyle w:val="Hyperlink"/>
          </w:rPr>
          <w:t xml:space="preserve">https://area.gov.az/en/page/elektrik-stansiyalari/pirallahi-gunes-elektrik-stansiyasi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https://area.gov.az/en/page/elektrik-stansiyalari/sumqayit-gunes-elektrik-stansiyasi</w:t>
      </w:r>
    </w:p>
    <w:p>
      <w:pPr>
        <w:pStyle w:val="BodyText"/>
      </w:pPr>
      <w:hyperlink r:id="rId41">
        <w:r>
          <w:rPr>
            <w:rStyle w:val="Hyperlink"/>
          </w:rPr>
          <w:t xml:space="preserve">https://area.gov.az/en/page/elektrik-stansiyalari/sumqayit-gunes-elektrik-stansiyasi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[30]</w:t>
        </w:r>
      </w:hyperlink>
      <w:r>
        <w:t xml:space="preserve"> </w:t>
      </w:r>
      <w:hyperlink r:id="rId42">
        <w:r>
          <w:rPr>
            <w:rStyle w:val="Hyperlink"/>
          </w:rPr>
          <w:t xml:space="preserve">[52]</w:t>
        </w:r>
      </w:hyperlink>
      <w:r>
        <w:t xml:space="preserve"> </w:t>
      </w:r>
      <w:hyperlink r:id="rId42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https://area.gov.az/en/page/elektrik-stansiyalari/samux-gunes-elektrik-stansiyasi</w:t>
      </w:r>
    </w:p>
    <w:p>
      <w:pPr>
        <w:pStyle w:val="BodyText"/>
      </w:pPr>
      <w:hyperlink r:id="rId42">
        <w:r>
          <w:rPr>
            <w:rStyle w:val="Hyperlink"/>
          </w:rPr>
          <w:t xml:space="preserve">https://area.gov.az/en/page/elektrik-stansiyalari/samux-gunes-elektrik-stansiyasi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[31]</w:t>
        </w:r>
      </w:hyperlink>
      <w:r>
        <w:t xml:space="preserve"> </w:t>
      </w:r>
      <w:hyperlink r:id="rId43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https://area.gov.az/en/page/elektrik-stansiyalari/sahil-gunes-elektrik-stansiyasi</w:t>
      </w:r>
    </w:p>
    <w:p>
      <w:pPr>
        <w:pStyle w:val="BodyText"/>
      </w:pPr>
      <w:hyperlink r:id="rId43">
        <w:r>
          <w:rPr>
            <w:rStyle w:val="Hyperlink"/>
          </w:rPr>
          <w:t xml:space="preserve">https://area.gov.az/en/page/elektrik-stansiyalari/sahil-gunes-elektrik-stansiyasi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[32]</w:t>
        </w:r>
      </w:hyperlink>
      <w:r>
        <w:t xml:space="preserve"> </w:t>
      </w:r>
      <w:hyperlink r:id="rId44">
        <w:r>
          <w:rPr>
            <w:rStyle w:val="Hyperlink"/>
          </w:rPr>
          <w:t xml:space="preserve">[69]</w:t>
        </w:r>
      </w:hyperlink>
      <w:r>
        <w:t xml:space="preserve"> </w:t>
      </w:r>
      <w:hyperlink r:id="rId44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https://en.apa.az/infrastructure/azerbaijan-designates-688-hectare-nakhchivan-land-for-solar-power-plant-development-482728</w:t>
      </w:r>
    </w:p>
    <w:p>
      <w:pPr>
        <w:pStyle w:val="BodyText"/>
      </w:pPr>
      <w:hyperlink r:id="rId44">
        <w:r>
          <w:rPr>
            <w:rStyle w:val="Hyperlink"/>
          </w:rPr>
          <w:t xml:space="preserve">https://en.apa.az/infrastructure/azerbaijan-designates-688-hectare-nakhchivan-land-for-solar-power-plant-development-482728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[34]</w:t>
        </w:r>
      </w:hyperlink>
      <w:r>
        <w:t xml:space="preserve"> </w:t>
      </w:r>
      <w:hyperlink r:id="rId45">
        <w:r>
          <w:rPr>
            <w:rStyle w:val="Hyperlink"/>
          </w:rPr>
          <w:t xml:space="preserve">[35]</w:t>
        </w:r>
      </w:hyperlink>
      <w:r>
        <w:t xml:space="preserve"> </w:t>
      </w:r>
      <w:hyperlink r:id="rId45">
        <w:r>
          <w:rPr>
            <w:rStyle w:val="Hyperlink"/>
          </w:rPr>
          <w:t xml:space="preserve">[57]</w:t>
        </w:r>
      </w:hyperlink>
      <w:r>
        <w:t xml:space="preserve"> </w:t>
      </w:r>
      <w:hyperlink r:id="rId45">
        <w:r>
          <w:rPr>
            <w:rStyle w:val="Hyperlink"/>
          </w:rPr>
          <w:t xml:space="preserve">[68]</w:t>
        </w:r>
      </w:hyperlink>
      <w:r>
        <w:t xml:space="preserve"> </w:t>
      </w:r>
      <w:hyperlink r:id="rId45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https://area.gov.az/en/news/307/naxcivanda-energetika-nazirliyi-xarici-sirketlerle-900-mvt-gucunde-yasil-enerji-layiheleri-uzre-anlasma-memorandumlari-imzalayib</w:t>
      </w:r>
    </w:p>
    <w:p>
      <w:pPr>
        <w:pStyle w:val="BodyText"/>
      </w:pPr>
      <w:hyperlink r:id="rId45">
        <w:r>
          <w:rPr>
            <w:rStyle w:val="Hyperlink"/>
          </w:rPr>
          <w:t xml:space="preserve">https://area.gov.az/en/news/307/naxcivanda-energetika-nazirliyi-xarici-sirketlerle-900-mvt-gucunde-yasil-enerji-layiheleri-uzre-anlasma-memorandumlari-imzalayib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[36]</w:t>
        </w:r>
      </w:hyperlink>
      <w:r>
        <w:t xml:space="preserve"> </w:t>
      </w:r>
      <w:hyperlink r:id="rId46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https://report.az/en/energy/2-solar-power-plants-planned-to-be-launched-in-azerbaijan-s-nakhchivan-by-2028</w:t>
      </w:r>
    </w:p>
    <w:p>
      <w:pPr>
        <w:pStyle w:val="BodyText"/>
      </w:pPr>
      <w:hyperlink r:id="rId46">
        <w:r>
          <w:rPr>
            <w:rStyle w:val="Hyperlink"/>
          </w:rPr>
          <w:t xml:space="preserve">https://report.az/en/energy/2-solar-power-plants-planned-to-be-launched-in-azerbaijan-s-nakhchivan-by-2028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https://azertag.az/en/xeber/azerbaijans_first_hybrid_power_station_to_connect_to_common_network-78997</w:t>
      </w:r>
    </w:p>
    <w:p>
      <w:pPr>
        <w:pStyle w:val="BodyText"/>
      </w:pPr>
      <w:hyperlink r:id="rId47">
        <w:r>
          <w:rPr>
            <w:rStyle w:val="Hyperlink"/>
          </w:rPr>
          <w:t xml:space="preserve">https://azertag.az/en/xeber/azerbaijans_first_hybrid_power_station_to_connect_to_common_network-78997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[60]</w:t>
        </w:r>
      </w:hyperlink>
      <w:r>
        <w:t xml:space="preserve"> </w:t>
      </w:r>
      <w:hyperlink r:id="rId49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https://president.az/en/articles/view/70440</w:t>
      </w:r>
    </w:p>
    <w:p>
      <w:pPr>
        <w:pStyle w:val="BodyText"/>
      </w:pPr>
      <w:hyperlink r:id="rId49">
        <w:r>
          <w:rPr>
            <w:rStyle w:val="Hyperlink"/>
          </w:rPr>
          <w:t xml:space="preserve">https://president.az/en/articles/view/70440</w:t>
        </w:r>
      </w:hyperlink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abc.az/en/news/121026/a-new-solar-power-plant-commissioned-in-sharur" TargetMode="External" /><Relationship Type="http://schemas.openxmlformats.org/officeDocument/2006/relationships/hyperlink" Id="rId45" Target="https://area.gov.az/en/news/307/naxcivanda-energetika-nazirliyi-xarici-sirketlerle-900-mvt-gucunde-yasil-enerji-layiheleri-uzre-anlasma-memorandumlari-imzalayib" TargetMode="External" /><Relationship Type="http://schemas.openxmlformats.org/officeDocument/2006/relationships/hyperlink" Id="rId39" Target="https://area.gov.az/en/page/elektrik-stansiyalari" TargetMode="External" /><Relationship Type="http://schemas.openxmlformats.org/officeDocument/2006/relationships/hyperlink" Id="rId40" Target="https://area.gov.az/en/page/elektrik-stansiyalari/pirallahi-gunes-elektrik-stansiyasi" TargetMode="External" /><Relationship Type="http://schemas.openxmlformats.org/officeDocument/2006/relationships/hyperlink" Id="rId43" Target="https://area.gov.az/en/page/elektrik-stansiyalari/sahil-gunes-elektrik-stansiyasi" TargetMode="External" /><Relationship Type="http://schemas.openxmlformats.org/officeDocument/2006/relationships/hyperlink" Id="rId42" Target="https://area.gov.az/en/page/elektrik-stansiyalari/samux-gunes-elektrik-stansiyasi" TargetMode="External" /><Relationship Type="http://schemas.openxmlformats.org/officeDocument/2006/relationships/hyperlink" Id="rId41" Target="https://area.gov.az/en/page/elektrik-stansiyalari/sumqayit-gunes-elektrik-stansiyasi" TargetMode="External" /><Relationship Type="http://schemas.openxmlformats.org/officeDocument/2006/relationships/hyperlink" Id="rId33" Target="https://azerenerji.gov.az/index.php/newsdetail/1874?language=en" TargetMode="External" /><Relationship Type="http://schemas.openxmlformats.org/officeDocument/2006/relationships/hyperlink" Id="rId47" Target="https://azertag.az/en/xeber/azerbaijans_first_hybrid_power_station_to_connect_to_common_network-78997" TargetMode="External" /><Relationship Type="http://schemas.openxmlformats.org/officeDocument/2006/relationships/hyperlink" Id="rId29" Target="https://azertag.az/en/xeber/solar_power_plant_launched_in_nakhchivan-1249957" TargetMode="External" /><Relationship Type="http://schemas.openxmlformats.org/officeDocument/2006/relationships/hyperlink" Id="rId44" Target="https://en.apa.az/infrastructure/azerbaijan-designates-688-hectare-nakhchivan-land-for-solar-power-plant-development-482728" TargetMode="External" /><Relationship Type="http://schemas.openxmlformats.org/officeDocument/2006/relationships/hyperlink" Id="rId35" Target="https://masdar.ae/-/media/corporate-revamp/projects/downloads/neftchala-solar-power-plant/banka/banka-pvsepv14.pdf" TargetMode="External" /><Relationship Type="http://schemas.openxmlformats.org/officeDocument/2006/relationships/hyperlink" Id="rId23" Target="https://minenergy.gov.az/en/alternativ-ve-berpa-olunan-enerji/azerbaycanda-berpa-olunan-enerji-menbelerinden-istifade" TargetMode="External" /><Relationship Type="http://schemas.openxmlformats.org/officeDocument/2006/relationships/hyperlink" Id="rId21" Target="https://minenergy.gov.az/en/alternativ-ve-berpa-olunan-enerji/azerbaycanda-berpa-olunan-enerji-menbelerinden-istifade?utm_source=chatgpt.com" TargetMode="External" /><Relationship Type="http://schemas.openxmlformats.org/officeDocument/2006/relationships/hyperlink" Id="rId34" Target="https://minenergy.gov.az/en/xeberler-arxivi/00081?utm_source=chatgpt.com" TargetMode="External" /><Relationship Type="http://schemas.openxmlformats.org/officeDocument/2006/relationships/hyperlink" Id="rId25" Target="https://minenergy.gov.az/en/xeberler-arxivi/00411" TargetMode="External" /><Relationship Type="http://schemas.openxmlformats.org/officeDocument/2006/relationships/hyperlink" Id="rId37" Target="https://minenergy.gov.az/en/xeberler-arxivi/00499" TargetMode="External" /><Relationship Type="http://schemas.openxmlformats.org/officeDocument/2006/relationships/hyperlink" Id="rId27" Target="https://minenergy.gov.az/en/xeberler-arxivi/00515" TargetMode="External" /><Relationship Type="http://schemas.openxmlformats.org/officeDocument/2006/relationships/hyperlink" Id="rId38" Target="https://president.az/en/articles/view/16947" TargetMode="External" /><Relationship Type="http://schemas.openxmlformats.org/officeDocument/2006/relationships/hyperlink" Id="rId49" Target="https://president.az/en/articles/view/70440" TargetMode="External" /><Relationship Type="http://schemas.openxmlformats.org/officeDocument/2006/relationships/hyperlink" Id="rId36" Target="https://renewables.az/en/news/epc-contract-signed-for-the-shafag-solar-project" TargetMode="External" /><Relationship Type="http://schemas.openxmlformats.org/officeDocument/2006/relationships/hyperlink" Id="rId46" Target="https://report.az/en/energy/2-solar-power-plants-planned-to-be-launched-in-azerbaijan-s-nakhchivan-by-2028" TargetMode="External" /><Relationship Type="http://schemas.openxmlformats.org/officeDocument/2006/relationships/hyperlink" Id="rId24" Target="https://report.az/en/energy/agreements-on-solar-power-plant-signed-in-azerbaijan" TargetMode="External" /><Relationship Type="http://schemas.openxmlformats.org/officeDocument/2006/relationships/hyperlink" Id="rId30" Target="https://www.aiib.org/en/projects/details/2024/_download/Azerbaijan/Bilasuvar-Draft-ESIA-English.pdf" TargetMode="External" /><Relationship Type="http://schemas.openxmlformats.org/officeDocument/2006/relationships/hyperlink" Id="rId31" Target="https://www.ebrd.com/home/news-and-events/news/2022/ebrd-invests-us-214-million-in-pioneering-solar-plant-in-azerbaijan.html" TargetMode="External" /><Relationship Type="http://schemas.openxmlformats.org/officeDocument/2006/relationships/hyperlink" Id="rId26" Target="https://www.ebrd.com/home/news-and-events/news/2024/azerbaijans-first-renewables-auction-concludes-at-cop29-with-ebrd-suppor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abc.az/en/news/121026/a-new-solar-power-plant-commissioned-in-sharur" TargetMode="External" /><Relationship Type="http://schemas.openxmlformats.org/officeDocument/2006/relationships/hyperlink" Id="rId45" Target="https://area.gov.az/en/news/307/naxcivanda-energetika-nazirliyi-xarici-sirketlerle-900-mvt-gucunde-yasil-enerji-layiheleri-uzre-anlasma-memorandumlari-imzalayib" TargetMode="External" /><Relationship Type="http://schemas.openxmlformats.org/officeDocument/2006/relationships/hyperlink" Id="rId39" Target="https://area.gov.az/en/page/elektrik-stansiyalari" TargetMode="External" /><Relationship Type="http://schemas.openxmlformats.org/officeDocument/2006/relationships/hyperlink" Id="rId40" Target="https://area.gov.az/en/page/elektrik-stansiyalari/pirallahi-gunes-elektrik-stansiyasi" TargetMode="External" /><Relationship Type="http://schemas.openxmlformats.org/officeDocument/2006/relationships/hyperlink" Id="rId43" Target="https://area.gov.az/en/page/elektrik-stansiyalari/sahil-gunes-elektrik-stansiyasi" TargetMode="External" /><Relationship Type="http://schemas.openxmlformats.org/officeDocument/2006/relationships/hyperlink" Id="rId42" Target="https://area.gov.az/en/page/elektrik-stansiyalari/samux-gunes-elektrik-stansiyasi" TargetMode="External" /><Relationship Type="http://schemas.openxmlformats.org/officeDocument/2006/relationships/hyperlink" Id="rId41" Target="https://area.gov.az/en/page/elektrik-stansiyalari/sumqayit-gunes-elektrik-stansiyasi" TargetMode="External" /><Relationship Type="http://schemas.openxmlformats.org/officeDocument/2006/relationships/hyperlink" Id="rId33" Target="https://azerenerji.gov.az/index.php/newsdetail/1874?language=en" TargetMode="External" /><Relationship Type="http://schemas.openxmlformats.org/officeDocument/2006/relationships/hyperlink" Id="rId47" Target="https://azertag.az/en/xeber/azerbaijans_first_hybrid_power_station_to_connect_to_common_network-78997" TargetMode="External" /><Relationship Type="http://schemas.openxmlformats.org/officeDocument/2006/relationships/hyperlink" Id="rId29" Target="https://azertag.az/en/xeber/solar_power_plant_launched_in_nakhchivan-1249957" TargetMode="External" /><Relationship Type="http://schemas.openxmlformats.org/officeDocument/2006/relationships/hyperlink" Id="rId44" Target="https://en.apa.az/infrastructure/azerbaijan-designates-688-hectare-nakhchivan-land-for-solar-power-plant-development-482728" TargetMode="External" /><Relationship Type="http://schemas.openxmlformats.org/officeDocument/2006/relationships/hyperlink" Id="rId35" Target="https://masdar.ae/-/media/corporate-revamp/projects/downloads/neftchala-solar-power-plant/banka/banka-pvsepv14.pdf" TargetMode="External" /><Relationship Type="http://schemas.openxmlformats.org/officeDocument/2006/relationships/hyperlink" Id="rId23" Target="https://minenergy.gov.az/en/alternativ-ve-berpa-olunan-enerji/azerbaycanda-berpa-olunan-enerji-menbelerinden-istifade" TargetMode="External" /><Relationship Type="http://schemas.openxmlformats.org/officeDocument/2006/relationships/hyperlink" Id="rId21" Target="https://minenergy.gov.az/en/alternativ-ve-berpa-olunan-enerji/azerbaycanda-berpa-olunan-enerji-menbelerinden-istifade?utm_source=chatgpt.com" TargetMode="External" /><Relationship Type="http://schemas.openxmlformats.org/officeDocument/2006/relationships/hyperlink" Id="rId34" Target="https://minenergy.gov.az/en/xeberler-arxivi/00081?utm_source=chatgpt.com" TargetMode="External" /><Relationship Type="http://schemas.openxmlformats.org/officeDocument/2006/relationships/hyperlink" Id="rId25" Target="https://minenergy.gov.az/en/xeberler-arxivi/00411" TargetMode="External" /><Relationship Type="http://schemas.openxmlformats.org/officeDocument/2006/relationships/hyperlink" Id="rId37" Target="https://minenergy.gov.az/en/xeberler-arxivi/00499" TargetMode="External" /><Relationship Type="http://schemas.openxmlformats.org/officeDocument/2006/relationships/hyperlink" Id="rId27" Target="https://minenergy.gov.az/en/xeberler-arxivi/00515" TargetMode="External" /><Relationship Type="http://schemas.openxmlformats.org/officeDocument/2006/relationships/hyperlink" Id="rId38" Target="https://president.az/en/articles/view/16947" TargetMode="External" /><Relationship Type="http://schemas.openxmlformats.org/officeDocument/2006/relationships/hyperlink" Id="rId49" Target="https://president.az/en/articles/view/70440" TargetMode="External" /><Relationship Type="http://schemas.openxmlformats.org/officeDocument/2006/relationships/hyperlink" Id="rId36" Target="https://renewables.az/en/news/epc-contract-signed-for-the-shafag-solar-project" TargetMode="External" /><Relationship Type="http://schemas.openxmlformats.org/officeDocument/2006/relationships/hyperlink" Id="rId46" Target="https://report.az/en/energy/2-solar-power-plants-planned-to-be-launched-in-azerbaijan-s-nakhchivan-by-2028" TargetMode="External" /><Relationship Type="http://schemas.openxmlformats.org/officeDocument/2006/relationships/hyperlink" Id="rId24" Target="https://report.az/en/energy/agreements-on-solar-power-plant-signed-in-azerbaijan" TargetMode="External" /><Relationship Type="http://schemas.openxmlformats.org/officeDocument/2006/relationships/hyperlink" Id="rId30" Target="https://www.aiib.org/en/projects/details/2024/_download/Azerbaijan/Bilasuvar-Draft-ESIA-English.pdf" TargetMode="External" /><Relationship Type="http://schemas.openxmlformats.org/officeDocument/2006/relationships/hyperlink" Id="rId31" Target="https://www.ebrd.com/home/news-and-events/news/2022/ebrd-invests-us-214-million-in-pioneering-solar-plant-in-azerbaijan.html" TargetMode="External" /><Relationship Type="http://schemas.openxmlformats.org/officeDocument/2006/relationships/hyperlink" Id="rId26" Target="https://www.ebrd.com/home/news-and-events/news/2024/azerbaijans-first-renewables-auction-concludes-at-cop29-with-ebrd-suppor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2026-02-21T02:26:54Z</dcterms:created>
  <dcterms:modified xsi:type="dcterms:W3CDTF">2026-02-21T02:26:54Z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