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42" w:right="142" w:hanging="0"/>
        <w:rPr>
          <w:rFonts w:ascii="Garamond" w:hAnsi="Garamond"/>
          <w:sz w:val="28"/>
          <w:szCs w:val="28"/>
        </w:rPr>
      </w:pPr>
      <w:r>
        <w:rPr>
          <w:rFonts w:ascii="Garamond" w:hAnsi="Garamond"/>
          <w:sz w:val="28"/>
          <w:szCs w:val="28"/>
        </w:rPr>
        <w:t>KIERUNEK: INŻYNIERIA BIOMEDYCZNA</w:t>
      </w:r>
    </w:p>
    <w:p>
      <w:pPr>
        <w:pStyle w:val="Normal"/>
        <w:spacing w:before="0" w:after="360"/>
        <w:ind w:left="142" w:right="142" w:hanging="0"/>
        <w:rPr>
          <w:rFonts w:ascii="Garamond" w:hAnsi="Garamond"/>
          <w:sz w:val="28"/>
          <w:szCs w:val="28"/>
        </w:rPr>
      </w:pPr>
      <w:r>
        <w:rPr>
          <w:rFonts w:ascii="Garamond" w:hAnsi="Garamond"/>
          <w:sz w:val="28"/>
          <w:szCs w:val="28"/>
        </w:rPr>
        <w:t>SPECJALNOŚĆ: INFORMATYKA MEDYCZNA</w:t>
      </w:r>
    </w:p>
    <w:p>
      <w:pPr>
        <w:pStyle w:val="Normal"/>
        <w:spacing w:before="0" w:after="840"/>
        <w:ind w:left="142" w:right="142" w:hanging="0"/>
        <w:jc w:val="center"/>
        <w:rPr>
          <w:rFonts w:ascii="Garamond" w:hAnsi="Garamond"/>
          <w:sz w:val="72"/>
          <w:szCs w:val="72"/>
        </w:rPr>
      </w:pPr>
      <w:r>
        <w:rPr>
          <w:rFonts w:ascii="Garamond" w:hAnsi="Garamond"/>
          <w:sz w:val="72"/>
          <w:szCs w:val="72"/>
        </w:rPr>
        <w:t>PRACA DYPLOMOWA INŻYNIERSKA</w:t>
      </w:r>
    </w:p>
    <w:p>
      <w:pPr>
        <w:pStyle w:val="Normal"/>
        <w:spacing w:before="0" w:after="960"/>
        <w:ind w:left="2835" w:right="142" w:hanging="0"/>
        <w:jc w:val="center"/>
        <w:rPr>
          <w:rFonts w:ascii="Garamond" w:hAnsi="Garamond"/>
          <w:sz w:val="32"/>
          <w:szCs w:val="32"/>
        </w:rPr>
      </w:pPr>
      <w:r>
        <w:rPr>
          <w:rFonts w:ascii="Garamond" w:hAnsi="Garamond"/>
          <w:sz w:val="32"/>
          <w:szCs w:val="32"/>
        </w:rPr>
        <w:t>Zastosowanie EEG do predykcji efektu terapii ECT w leczeniu chorób afektywnych</w:t>
      </w:r>
    </w:p>
    <w:p>
      <w:pPr>
        <w:pStyle w:val="Normal"/>
        <w:spacing w:before="0" w:after="960"/>
        <w:ind w:left="2835" w:right="142" w:hanging="0"/>
        <w:jc w:val="center"/>
        <w:rPr>
          <w:rFonts w:ascii="Garamond" w:hAnsi="Garamond"/>
          <w:sz w:val="32"/>
          <w:szCs w:val="32"/>
          <w:lang w:val="en-US"/>
        </w:rPr>
      </w:pPr>
      <w:r>
        <w:rPr>
          <w:rFonts w:ascii="Garamond" w:hAnsi="Garamond"/>
          <w:sz w:val="32"/>
          <w:szCs w:val="32"/>
          <w:lang w:val="en-US"/>
        </w:rPr>
        <w:t>Using EEG to predict effect of ECT therapy in curing affective diseases</w:t>
      </w:r>
    </w:p>
    <w:p>
      <w:pPr>
        <w:pStyle w:val="Normal"/>
        <w:spacing w:before="0" w:after="0"/>
        <w:ind w:left="2835" w:right="142" w:hanging="0"/>
        <w:jc w:val="center"/>
        <w:rPr>
          <w:rFonts w:ascii="Garamond" w:hAnsi="Garamond"/>
          <w:sz w:val="32"/>
          <w:szCs w:val="32"/>
        </w:rPr>
      </w:pPr>
      <w:r>
        <w:rPr>
          <w:rFonts w:ascii="Garamond" w:hAnsi="Garamond"/>
          <w:sz w:val="32"/>
          <w:szCs w:val="32"/>
        </w:rPr>
        <w:t>AUTOR:</w:t>
      </w:r>
    </w:p>
    <w:p>
      <w:pPr>
        <w:pStyle w:val="Normal"/>
        <w:spacing w:before="0" w:after="960"/>
        <w:ind w:left="2835" w:right="142" w:hanging="0"/>
        <w:jc w:val="center"/>
        <w:rPr>
          <w:rFonts w:ascii="Garamond" w:hAnsi="Garamond"/>
          <w:sz w:val="32"/>
          <w:szCs w:val="32"/>
        </w:rPr>
      </w:pPr>
      <w:r>
        <w:rPr>
          <w:rFonts w:ascii="Garamond" w:hAnsi="Garamond"/>
          <w:sz w:val="32"/>
          <w:szCs w:val="32"/>
        </w:rPr>
        <w:t>Bryłkowski Arkadiusz</w:t>
      </w:r>
    </w:p>
    <w:p>
      <w:pPr>
        <w:pStyle w:val="Normal"/>
        <w:spacing w:before="0" w:after="0"/>
        <w:ind w:left="2835" w:right="142" w:hanging="0"/>
        <w:jc w:val="center"/>
        <w:rPr>
          <w:rFonts w:ascii="Garamond" w:hAnsi="Garamond"/>
          <w:sz w:val="32"/>
          <w:szCs w:val="32"/>
        </w:rPr>
      </w:pPr>
      <w:r>
        <w:rPr>
          <w:rFonts w:ascii="Garamond" w:hAnsi="Garamond"/>
          <w:sz w:val="32"/>
          <w:szCs w:val="32"/>
        </w:rPr>
        <w:t>PROWADZĄCY PRACĘ:</w:t>
      </w:r>
    </w:p>
    <w:p>
      <w:pPr>
        <w:pStyle w:val="Normal"/>
        <w:spacing w:before="0" w:after="0"/>
        <w:ind w:left="2835" w:right="142" w:hanging="0"/>
        <w:jc w:val="center"/>
        <w:rPr>
          <w:rFonts w:ascii="Garamond" w:hAnsi="Garamond"/>
          <w:sz w:val="32"/>
          <w:szCs w:val="32"/>
        </w:rPr>
      </w:pPr>
      <w:r>
        <w:rPr>
          <w:rFonts w:ascii="Garamond" w:hAnsi="Garamond"/>
          <w:sz w:val="32"/>
          <w:szCs w:val="32"/>
        </w:rPr>
        <w:t>dr hab. inż. Mirosław Łątka, prof. Uczelni</w:t>
      </w:r>
    </w:p>
    <w:p>
      <w:pPr>
        <w:pStyle w:val="Normal"/>
        <w:spacing w:lineRule="auto" w:line="259"/>
        <w:jc w:val="left"/>
        <w:rPr>
          <w:rFonts w:ascii="Garamond" w:hAnsi="Garamond"/>
          <w:sz w:val="32"/>
          <w:szCs w:val="32"/>
        </w:rPr>
      </w:pPr>
      <w:r>
        <w:rPr>
          <w:rFonts w:ascii="Garamond" w:hAnsi="Garamond"/>
          <w:sz w:val="32"/>
          <w:szCs w:val="32"/>
        </w:rPr>
      </w:r>
    </w:p>
    <w:sdt>
      <w:sdtPr>
        <w:docPartObj>
          <w:docPartGallery w:val="Table of Contents"/>
          <w:docPartUnique w:val="true"/>
        </w:docPartObj>
      </w:sdtPr>
      <w:sdtContent>
        <w:p>
          <w:pPr>
            <w:pStyle w:val="ContentsHeading"/>
            <w:ind w:left="720" w:hanging="0"/>
            <w:rPr>
              <w:rFonts w:ascii="Garamond" w:hAnsi="Garamond"/>
              <w:b/>
              <w:b/>
              <w:bCs/>
              <w:smallCaps/>
              <w:color w:val="auto"/>
              <w:sz w:val="40"/>
              <w:szCs w:val="40"/>
            </w:rPr>
          </w:pPr>
          <w:r>
            <w:br w:type="page"/>
          </w:r>
          <w:r>
            <w:rPr>
              <w:rFonts w:ascii="Garamond" w:hAnsi="Garamond"/>
              <w:b/>
              <w:bCs/>
              <w:smallCaps/>
              <w:color w:val="auto"/>
              <w:sz w:val="40"/>
              <w:szCs w:val="40"/>
            </w:rPr>
            <w:t>Spis treści</w:t>
          </w:r>
        </w:p>
        <w:p>
          <w:pPr>
            <w:pStyle w:val="Normal"/>
            <w:rPr>
              <w:lang w:eastAsia="pl-PL"/>
            </w:rPr>
          </w:pPr>
          <w:r>
            <w:rPr>
              <w:lang w:eastAsia="pl-PL"/>
            </w:rPr>
          </w:r>
        </w:p>
        <w:p>
          <w:pPr>
            <w:pStyle w:val="Contents1"/>
            <w:rPr>
              <w:rFonts w:ascii="Calibri" w:hAnsi="Calibri" w:eastAsia="" w:asciiTheme="minorHAnsi" w:eastAsiaTheme="minorEastAsia" w:hAnsiTheme="minorHAnsi"/>
              <w:sz w:val="22"/>
              <w:lang w:val="en-US"/>
            </w:rPr>
          </w:pPr>
          <w:r>
            <w:fldChar w:fldCharType="begin"/>
          </w:r>
          <w:r>
            <w:rPr>
              <w:webHidden/>
              <w:rStyle w:val="IndexLink"/>
            </w:rPr>
            <w:instrText xml:space="preserve"> TOC \z \o "1-3" \u \h</w:instrText>
          </w:r>
          <w:r>
            <w:rPr>
              <w:webHidden/>
              <w:rStyle w:val="IndexLink"/>
            </w:rPr>
            <w:fldChar w:fldCharType="separate"/>
          </w:r>
          <w:hyperlink w:anchor="_Toc104494690">
            <w:r>
              <w:rPr>
                <w:webHidden/>
                <w:rStyle w:val="IndexLink"/>
              </w:rPr>
              <w:t>1.</w:t>
            </w:r>
            <w:r>
              <w:rPr>
                <w:rStyle w:val="IndexLink"/>
                <w:rFonts w:eastAsia="" w:ascii="Calibri" w:hAnsi="Calibri" w:asciiTheme="minorHAnsi" w:eastAsiaTheme="minorEastAsia" w:hAnsiTheme="minorHAnsi"/>
                <w:sz w:val="22"/>
                <w:lang w:val="en-US"/>
              </w:rPr>
              <w:tab/>
            </w:r>
            <w:r>
              <w:rPr>
                <w:rStyle w:val="IndexLink"/>
              </w:rPr>
              <w:t>Wstęp</w:t>
            </w:r>
            <w:r>
              <w:rPr>
                <w:webHidden/>
              </w:rPr>
              <w:fldChar w:fldCharType="begin"/>
            </w:r>
            <w:r>
              <w:rPr>
                <w:webHidden/>
              </w:rPr>
              <w:instrText xml:space="preserve">PAGEREF _Toc104494690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sz w:val="22"/>
              <w:lang w:val="en-US"/>
            </w:rPr>
          </w:pPr>
          <w:hyperlink w:anchor="_Toc104494691">
            <w:r>
              <w:rPr>
                <w:webHidden/>
                <w:rStyle w:val="IndexLink"/>
              </w:rPr>
              <w:t>1.1.</w:t>
            </w:r>
            <w:r>
              <w:rPr>
                <w:rStyle w:val="IndexLink"/>
                <w:rFonts w:eastAsia="" w:ascii="Calibri" w:hAnsi="Calibri" w:asciiTheme="minorHAnsi" w:eastAsiaTheme="minorEastAsia" w:hAnsiTheme="minorHAnsi"/>
                <w:sz w:val="22"/>
                <w:lang w:val="en-US"/>
              </w:rPr>
              <w:tab/>
            </w:r>
            <w:r>
              <w:rPr>
                <w:rStyle w:val="IndexLink"/>
              </w:rPr>
              <w:t>Cel pracy</w:t>
            </w:r>
            <w:r>
              <w:rPr>
                <w:webHidden/>
              </w:rPr>
              <w:fldChar w:fldCharType="begin"/>
            </w:r>
            <w:r>
              <w:rPr>
                <w:webHidden/>
              </w:rPr>
              <w:instrText xml:space="preserve">PAGEREF _Toc104494691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sz w:val="22"/>
              <w:lang w:val="en-US"/>
            </w:rPr>
          </w:pPr>
          <w:hyperlink w:anchor="_Toc104494692">
            <w:r>
              <w:rPr>
                <w:webHidden/>
                <w:rStyle w:val="IndexLink"/>
              </w:rPr>
              <w:t>1.2.</w:t>
            </w:r>
            <w:r>
              <w:rPr>
                <w:rStyle w:val="IndexLink"/>
                <w:rFonts w:eastAsia="" w:ascii="Calibri" w:hAnsi="Calibri" w:asciiTheme="minorHAnsi" w:eastAsiaTheme="minorEastAsia" w:hAnsiTheme="minorHAnsi"/>
                <w:sz w:val="22"/>
                <w:lang w:val="en-US"/>
              </w:rPr>
              <w:tab/>
            </w:r>
            <w:r>
              <w:rPr>
                <w:rStyle w:val="IndexLink"/>
              </w:rPr>
              <w:t>Patofizjologia chorób afektywnych</w:t>
            </w:r>
            <w:r>
              <w:rPr>
                <w:webHidden/>
              </w:rPr>
              <w:fldChar w:fldCharType="begin"/>
            </w:r>
            <w:r>
              <w:rPr>
                <w:webHidden/>
              </w:rPr>
              <w:instrText xml:space="preserve">PAGEREF _Toc104494692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sz w:val="22"/>
              <w:lang w:val="en-US"/>
            </w:rPr>
          </w:pPr>
          <w:hyperlink w:anchor="_Toc104494693">
            <w:r>
              <w:rPr>
                <w:webHidden/>
                <w:rStyle w:val="IndexLink"/>
              </w:rPr>
              <w:t>1.3.</w:t>
            </w:r>
            <w:r>
              <w:rPr>
                <w:rStyle w:val="IndexLink"/>
                <w:rFonts w:eastAsia="" w:ascii="Calibri" w:hAnsi="Calibri" w:asciiTheme="minorHAnsi" w:eastAsiaTheme="minorEastAsia" w:hAnsiTheme="minorHAnsi"/>
                <w:sz w:val="22"/>
                <w:lang w:val="en-US"/>
              </w:rPr>
              <w:tab/>
            </w:r>
            <w:r>
              <w:rPr>
                <w:rStyle w:val="IndexLink"/>
              </w:rPr>
              <w:t>Podstawy elektrofizjologii EEG</w:t>
            </w:r>
            <w:r>
              <w:rPr>
                <w:webHidden/>
              </w:rPr>
              <w:fldChar w:fldCharType="begin"/>
            </w:r>
            <w:r>
              <w:rPr>
                <w:webHidden/>
              </w:rPr>
              <w:instrText xml:space="preserve">PAGEREF _Toc104494693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asciiTheme="minorHAnsi" w:eastAsiaTheme="minorEastAsia" w:hAnsiTheme="minorHAnsi"/>
              <w:sz w:val="22"/>
              <w:lang w:val="en-US"/>
            </w:rPr>
          </w:pPr>
          <w:hyperlink w:anchor="_Toc104494694">
            <w:r>
              <w:rPr>
                <w:webHidden/>
                <w:rStyle w:val="IndexLink"/>
              </w:rPr>
              <w:t>1.4.</w:t>
            </w:r>
            <w:r>
              <w:rPr>
                <w:rStyle w:val="IndexLink"/>
                <w:rFonts w:eastAsia="" w:ascii="Calibri" w:hAnsi="Calibri" w:asciiTheme="minorHAnsi" w:eastAsiaTheme="minorEastAsia" w:hAnsiTheme="minorHAnsi"/>
                <w:sz w:val="22"/>
                <w:lang w:val="en-US"/>
              </w:rPr>
              <w:tab/>
            </w:r>
            <w:r>
              <w:rPr>
                <w:rStyle w:val="IndexLink"/>
              </w:rPr>
              <w:t>Farmakoterapia a terapia ECT</w:t>
            </w:r>
            <w:r>
              <w:rPr>
                <w:webHidden/>
              </w:rPr>
              <w:fldChar w:fldCharType="begin"/>
            </w:r>
            <w:r>
              <w:rPr>
                <w:webHidden/>
              </w:rPr>
              <w:instrText xml:space="preserve">PAGEREF _Toc104494694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asciiTheme="minorHAnsi" w:eastAsiaTheme="minorEastAsia" w:hAnsiTheme="minorHAnsi"/>
              <w:sz w:val="22"/>
              <w:lang w:val="en-US"/>
            </w:rPr>
          </w:pPr>
          <w:hyperlink w:anchor="_Toc104494695">
            <w:r>
              <w:rPr>
                <w:webHidden/>
                <w:rStyle w:val="IndexLink"/>
              </w:rPr>
              <w:t>1.5.</w:t>
            </w:r>
            <w:r>
              <w:rPr>
                <w:rStyle w:val="IndexLink"/>
                <w:rFonts w:eastAsia="" w:ascii="Calibri" w:hAnsi="Calibri" w:asciiTheme="minorHAnsi" w:eastAsiaTheme="minorEastAsia" w:hAnsiTheme="minorHAnsi"/>
                <w:sz w:val="22"/>
                <w:lang w:val="en-US"/>
              </w:rPr>
              <w:tab/>
            </w:r>
            <w:r>
              <w:rPr>
                <w:rStyle w:val="IndexLink"/>
              </w:rPr>
              <w:t>Narzędzia do analizy danych EEG</w:t>
            </w:r>
            <w:r>
              <w:rPr>
                <w:webHidden/>
              </w:rPr>
              <w:fldChar w:fldCharType="begin"/>
            </w:r>
            <w:r>
              <w:rPr>
                <w:webHidden/>
              </w:rPr>
              <w:instrText xml:space="preserve">PAGEREF _Toc104494695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asciiTheme="minorHAnsi" w:eastAsiaTheme="minorEastAsia" w:hAnsiTheme="minorHAnsi"/>
              <w:sz w:val="22"/>
              <w:lang w:val="en-US"/>
            </w:rPr>
          </w:pPr>
          <w:hyperlink w:anchor="_Toc104494696">
            <w:r>
              <w:rPr>
                <w:webHidden/>
                <w:rStyle w:val="IndexLink"/>
              </w:rPr>
              <w:t>1.6.</w:t>
            </w:r>
            <w:r>
              <w:rPr>
                <w:rStyle w:val="IndexLink"/>
                <w:rFonts w:eastAsia="" w:ascii="Calibri" w:hAnsi="Calibri" w:asciiTheme="minorHAnsi" w:eastAsiaTheme="minorEastAsia" w:hAnsiTheme="minorHAnsi"/>
                <w:sz w:val="22"/>
                <w:lang w:val="en-US"/>
              </w:rPr>
              <w:tab/>
            </w:r>
            <w:r>
              <w:rPr>
                <w:rStyle w:val="IndexLink"/>
              </w:rPr>
              <w:t>Predykcja efektów leczenia</w:t>
            </w:r>
            <w:r>
              <w:rPr>
                <w:webHidden/>
              </w:rPr>
              <w:fldChar w:fldCharType="begin"/>
            </w:r>
            <w:r>
              <w:rPr>
                <w:webHidden/>
              </w:rPr>
              <w:instrText xml:space="preserve">PAGEREF _Toc104494696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asciiTheme="minorHAnsi" w:eastAsiaTheme="minorEastAsia" w:hAnsiTheme="minorHAnsi"/>
              <w:sz w:val="22"/>
              <w:lang w:val="en-US"/>
            </w:rPr>
          </w:pPr>
          <w:hyperlink w:anchor="_Toc104494697">
            <w:r>
              <w:rPr>
                <w:webHidden/>
                <w:rStyle w:val="IndexLink"/>
              </w:rPr>
              <w:t>2.</w:t>
            </w:r>
            <w:r>
              <w:rPr>
                <w:rStyle w:val="IndexLink"/>
                <w:rFonts w:eastAsia="" w:ascii="Calibri" w:hAnsi="Calibri" w:asciiTheme="minorHAnsi" w:eastAsiaTheme="minorEastAsia" w:hAnsiTheme="minorHAnsi"/>
                <w:sz w:val="22"/>
                <w:lang w:val="en-US"/>
              </w:rPr>
              <w:tab/>
            </w:r>
            <w:r>
              <w:rPr>
                <w:rStyle w:val="IndexLink"/>
              </w:rPr>
              <w:t>Spis ilustracji</w:t>
            </w:r>
            <w:r>
              <w:rPr>
                <w:webHidden/>
              </w:rPr>
              <w:fldChar w:fldCharType="begin"/>
            </w:r>
            <w:r>
              <w:rPr>
                <w:webHidden/>
              </w:rPr>
              <w:instrText xml:space="preserve">PAGEREF _Toc104494697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asciiTheme="minorHAnsi" w:eastAsiaTheme="minorEastAsia" w:hAnsiTheme="minorHAnsi"/>
              <w:sz w:val="22"/>
              <w:lang w:val="en-US"/>
            </w:rPr>
          </w:pPr>
          <w:hyperlink w:anchor="_Toc104494698">
            <w:r>
              <w:rPr>
                <w:webHidden/>
                <w:rStyle w:val="IndexLink"/>
              </w:rPr>
              <w:t>3.</w:t>
            </w:r>
            <w:r>
              <w:rPr>
                <w:rStyle w:val="IndexLink"/>
                <w:rFonts w:eastAsia="" w:ascii="Calibri" w:hAnsi="Calibri" w:asciiTheme="minorHAnsi" w:eastAsiaTheme="minorEastAsia" w:hAnsiTheme="minorHAnsi"/>
                <w:sz w:val="22"/>
                <w:lang w:val="en-US"/>
              </w:rPr>
              <w:tab/>
            </w:r>
            <w:r>
              <w:rPr>
                <w:rStyle w:val="IndexLink"/>
              </w:rPr>
              <w:t>Literatura</w:t>
            </w:r>
            <w:r>
              <w:rPr>
                <w:webHidden/>
              </w:rPr>
              <w:fldChar w:fldCharType="begin"/>
            </w:r>
            <w:r>
              <w:rPr>
                <w:webHidden/>
              </w:rPr>
              <w:instrText xml:space="preserve">PAGEREF _Toc104494698 \h</w:instrText>
            </w:r>
            <w:r>
              <w:rPr>
                <w:webHidden/>
              </w:rPr>
              <w:fldChar w:fldCharType="separate"/>
            </w:r>
            <w:r>
              <w:rPr>
                <w:rStyle w:val="IndexLink"/>
                <w:vanish w:val="false"/>
              </w:rPr>
              <w:tab/>
              <w:t>9</w:t>
            </w:r>
            <w:r>
              <w:rPr>
                <w:webHidden/>
              </w:rPr>
              <w:fldChar w:fldCharType="end"/>
            </w:r>
          </w:hyperlink>
        </w:p>
        <w:p>
          <w:pPr>
            <w:pStyle w:val="Contents1"/>
            <w:rPr/>
          </w:pPr>
          <w:r>
            <w:rPr/>
          </w:r>
          <w:r>
            <w:rPr/>
            <w:fldChar w:fldCharType="end"/>
          </w:r>
        </w:p>
      </w:sdtContent>
    </w:sdt>
    <w:p>
      <w:pPr>
        <w:pStyle w:val="Heading1"/>
        <w:numPr>
          <w:ilvl w:val="0"/>
          <w:numId w:val="1"/>
        </w:numPr>
        <w:spacing w:before="240" w:after="360"/>
        <w:rPr/>
      </w:pPr>
      <w:r>
        <w:br w:type="page"/>
      </w:r>
      <w:bookmarkStart w:id="0" w:name="_Toc104494690"/>
      <w:bookmarkStart w:id="1" w:name="_Ref103288383"/>
      <w:bookmarkStart w:id="2" w:name="_Ref103288380"/>
      <w:r>
        <w:rPr/>
        <w:t>Wstęp</w:t>
      </w:r>
      <w:bookmarkEnd w:id="0"/>
      <w:bookmarkEnd w:id="1"/>
      <w:bookmarkEnd w:id="2"/>
    </w:p>
    <w:p>
      <w:pPr>
        <w:pStyle w:val="Heading2"/>
        <w:numPr>
          <w:ilvl w:val="1"/>
          <w:numId w:val="1"/>
        </w:numPr>
        <w:spacing w:before="40" w:after="240"/>
        <w:ind w:left="788" w:hanging="431"/>
        <w:rPr/>
      </w:pPr>
      <w:bookmarkStart w:id="3" w:name="_Toc104494691"/>
      <w:r>
        <w:rPr/>
        <w:t>Cel pracy</w:t>
      </w:r>
      <w:bookmarkEnd w:id="3"/>
    </w:p>
    <w:p>
      <w:pPr>
        <w:pStyle w:val="Normal"/>
        <w:rPr/>
      </w:pPr>
      <w:r>
        <w:rPr/>
        <w:t xml:space="preserve">Celem pracy dyplomowej jest opracowanie programu oraz systemu, który będzie służył do predykcji efektu leczenia chorób afektywnych. Algorytm przeprowadza ilościową analizę zmian badań elektroencefalograficznych przed poddaniem pacjenta terapii elektrowstrząsowej oraz po terapii ECT. </w:t>
      </w:r>
    </w:p>
    <w:p>
      <w:pPr>
        <w:pStyle w:val="Heading2"/>
        <w:numPr>
          <w:ilvl w:val="1"/>
          <w:numId w:val="1"/>
        </w:numPr>
        <w:spacing w:before="40" w:after="240"/>
        <w:ind w:left="788" w:hanging="431"/>
        <w:rPr/>
      </w:pPr>
      <w:bookmarkStart w:id="4" w:name="_Toc104494692"/>
      <w:r>
        <w:rPr/>
        <w:t>Patofizjologia chorób afektywnych</w:t>
      </w:r>
      <w:bookmarkEnd w:id="4"/>
      <w:r>
        <w:rPr/>
        <w:t xml:space="preserve"> </w:t>
      </w:r>
    </w:p>
    <w:p>
      <w:pPr>
        <w:pStyle w:val="Normal"/>
        <w:spacing w:before="0" w:after="0"/>
        <w:rPr/>
      </w:pPr>
      <w:r>
        <w:rPr/>
        <w:t xml:space="preserve">Początki badań dotyczących chorób afektywnych sięgają aż połowy XX wieku. Od tego czasu stale trwają badania nad mechanizmami pozwalającymi na rozpoznanie stanów zaburzenia nastroju w chorobach dwu- i jednobiegunowych. Historie tych badań opisał prof. dr hab. n. med. Janusz Rybakowski w swojej trzyczęściowej pracy pt. </w:t>
      </w:r>
      <w:r>
        <w:rPr>
          <w:i/>
          <w:iCs/>
        </w:rPr>
        <w:t>„Pół wieku obserwacji uczestniczącej w psychiatrii”</w:t>
      </w:r>
      <w:r>
        <w:rPr/>
        <w:t xml:space="preserve"> [</w:t>
      </w:r>
      <w:bookmarkStart w:id="5" w:name="_Ref103349827"/>
      <w:r>
        <w:rPr>
          <w:rStyle w:val="EndnoteAnchor"/>
        </w:rPr>
        <w:endnoteReference w:id="2"/>
      </w:r>
      <w:bookmarkEnd w:id="5"/>
      <w:r>
        <w:rPr/>
        <w:t xml:space="preserve">, </w:t>
      </w:r>
      <w:bookmarkStart w:id="6" w:name="_Ref103349833"/>
      <w:bookmarkEnd w:id="6"/>
      <w:r>
        <w:rPr>
          <w:rStyle w:val="EndnoteAnchor"/>
        </w:rPr>
        <w:endnoteReference w:id="3"/>
      </w:r>
      <w:r>
        <w:rPr/>
        <w:t>].</w:t>
      </w:r>
    </w:p>
    <w:p>
      <w:pPr>
        <w:pStyle w:val="Normal"/>
        <w:spacing w:before="0" w:after="0"/>
        <w:ind w:firstLine="423"/>
        <w:rPr/>
      </w:pPr>
      <w:r>
        <w:rPr/>
        <w:t>W powyższej pracy zwrócono uwagę na różne podejścia w etiopatogenezie chorób afektywnych (tj. choroba Wilsona lub depresja) na przestrzeni lat. Omówiono między innymi artykuł z roku 1965 autorstwa Williama Bunney’a i Johna Davisa, którzy badali teorię katecholaminową w diagnozie chorób afektywnych i obecność neuroprzekaźników takich jak noradrenaliny oraz dopaminy.</w:t>
      </w:r>
    </w:p>
    <w:p>
      <w:pPr>
        <w:pStyle w:val="Normal"/>
        <w:spacing w:before="0" w:after="0"/>
        <w:ind w:firstLine="423"/>
        <w:rPr/>
      </w:pPr>
      <w:r>
        <w:rPr/>
        <w:t xml:space="preserve">Kolejną teorią poruszoną przez Rybakowskiego jest teoria serotoninowa, postulująca niedobór serotoniny podczas depresji – opracowana przez Alec’a Coppen’a i kontynuowana przez psychoneurologa Izjasława Łapina. Coppen brał również udział nad badaniem zaburzeń neuroprzekaźników, gospodarki wodno-elektrolitowej, zmian metabolicznych oraz wpływu litu na myśli samobójcze. </w:t>
      </w:r>
    </w:p>
    <w:p>
      <w:pPr>
        <w:pStyle w:val="Normal"/>
        <w:spacing w:before="0" w:after="0"/>
        <w:ind w:firstLine="423"/>
        <w:rPr/>
      </w:pPr>
      <w:r>
        <w:rPr/>
        <w:t xml:space="preserve">Natomiast Łapin rozwijając teorię Coppena sformułował przyczynę niedoboru serotoniny u chorych na depresję – przejście metabolizmu tryptofanu ze szlaku „serotoninowego na „kinureninowy”. </w:t>
      </w:r>
    </w:p>
    <w:p>
      <w:pPr>
        <w:pStyle w:val="Normal"/>
        <w:spacing w:before="0" w:after="0"/>
        <w:ind w:firstLine="423"/>
        <w:rPr/>
      </w:pPr>
      <w:r>
        <w:rPr/>
        <w:t>W kolejnych latach rozwijając badania Coppen’a nad gospodarką wodno-elektrolitową wykazano związek pomiędzy zaburzeniami w transporcie kationów przez błonę komórkową a chorobami afektywnymi oraz wykazano psychotropowy wpływ jonu litu.</w:t>
      </w:r>
    </w:p>
    <w:p>
      <w:pPr>
        <w:pStyle w:val="Normal"/>
        <w:spacing w:before="0" w:after="0"/>
        <w:ind w:firstLine="423"/>
        <w:rPr/>
      </w:pPr>
      <w:r>
        <w:rPr/>
        <w:t>W dalszych latach skupiono również uwagę na innych teoriach etiopatogenezy chorób afektywnych – jedną z nich była teoria „zapalna”. Teoria ta opierała się na domniemaniu działania układu immunologicznego podczas depresji, powodując skupiska cytokin prozapalnych. Ze względu na związek pomiędzy pobudzeniem układu odpornościowego a chorobami afektywnymi rozpoczęto badania nad wpływem leków modyfikujących czynność układu odpornościowego.</w:t>
      </w:r>
    </w:p>
    <w:p>
      <w:pPr>
        <w:pStyle w:val="Normal"/>
        <w:spacing w:before="0" w:after="0"/>
        <w:ind w:left="142" w:firstLine="423"/>
        <w:rPr/>
      </w:pPr>
      <w:r>
        <w:rPr/>
        <w:t xml:space="preserve">Na koniec Rybakowski formułuje efekty badań epidemiologicznych depresji podając, że obecnie roczne rozpowszechnienie tej choroby wynosi około 5% populacji i jest większe u kobiet – dla których ryzyko to wynosi 10%. Formułuje się również istotny wpływ stresu (w szczególności we wczesnym okresie życia) w występowaniu chorób afektywnych. </w:t>
      </w:r>
    </w:p>
    <w:p>
      <w:pPr>
        <w:pStyle w:val="Normal"/>
        <w:spacing w:before="0" w:after="0"/>
        <w:ind w:left="142" w:firstLine="423"/>
        <w:rPr/>
      </w:pPr>
      <w:r>
        <w:rPr/>
        <w:t>Obecnie stosuje się trzy główne metody leczenia chorób afektywnych jedno- dwubiegunowych oraz sezonowych – są nimi fototerapia, farmakoterapia oraz terapia elektrowstrząsowa.</w:t>
      </w:r>
    </w:p>
    <w:p>
      <w:pPr>
        <w:pStyle w:val="Normal"/>
        <w:spacing w:lineRule="auto" w:line="259"/>
        <w:jc w:val="left"/>
        <w:rPr/>
      </w:pPr>
      <w:r>
        <w:rPr/>
      </w:r>
      <w:r>
        <w:br w:type="page"/>
      </w:r>
    </w:p>
    <w:p>
      <w:pPr>
        <w:pStyle w:val="Heading2"/>
        <w:numPr>
          <w:ilvl w:val="1"/>
          <w:numId w:val="1"/>
        </w:numPr>
        <w:spacing w:before="40" w:after="240"/>
        <w:ind w:left="788" w:hanging="431"/>
        <w:rPr/>
      </w:pPr>
      <w:bookmarkStart w:id="7" w:name="_Toc104494693"/>
      <w:r>
        <w:rPr/>
        <w:t>Podstawy elektrofizjologii EEG</w:t>
      </w:r>
      <w:bookmarkEnd w:id="7"/>
    </w:p>
    <w:p>
      <w:pPr>
        <w:pStyle w:val="Normal"/>
        <w:spacing w:before="0" w:after="0"/>
        <w:rPr/>
      </w:pPr>
      <w:r>
        <w:rPr/>
        <w:t>Do analizy wpływu terapii elektrowstrząsowej u pacjentów zdecydowano wykorzystać pomiar aktywności elektrycznej mózgu, inaczej elektroencefalografii (gr. electro – elektryczny, encephalo – mózg, graphein – rysować) [</w:t>
      </w:r>
      <w:bookmarkStart w:id="8" w:name="_Ref104490552"/>
      <w:r>
        <w:rPr>
          <w:rStyle w:val="EndnoteAnchor"/>
        </w:rPr>
        <w:endnoteReference w:id="4"/>
      </w:r>
      <w:bookmarkEnd w:id="8"/>
      <w:r>
        <w:rPr/>
        <w:t xml:space="preserve">]. Metoda ta charakteryzuje się niezwykłą trudnością wynikającą z wielu artefaktów mających wpływ na wynik pomiaru – są to między innymi wpływ różnych urządzeń elektrycznych, sieci elektrycznej budynku, aktywność elektryczna innych narządów (oka, serca) czy nawet impedancja skóry. Dodatkowo sygnał EEG wyróżnia się bardzo małą wartością napięcia w okolicach od 0 μV do 100 μV. </w:t>
      </w:r>
    </w:p>
    <w:p>
      <w:pPr>
        <w:pStyle w:val="Normal"/>
        <w:keepNext w:val="true"/>
        <w:spacing w:before="240" w:after="0"/>
        <w:jc w:val="center"/>
        <w:rPr/>
      </w:pPr>
      <w:r>
        <w:rPr/>
        <w:drawing>
          <wp:inline distT="0" distB="0" distL="0" distR="0">
            <wp:extent cx="2722880" cy="2722880"/>
            <wp:effectExtent l="0" t="0" r="0" b="0"/>
            <wp:docPr id="1" name="Obraz 4" descr="Czepek MULTICAP Soft - Oferta | Elmiko Med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Czepek MULTICAP Soft - Oferta | Elmiko Medical"/>
                    <pic:cNvPicPr>
                      <a:picLocks noChangeAspect="1" noChangeArrowheads="1"/>
                    </pic:cNvPicPr>
                  </pic:nvPicPr>
                  <pic:blipFill>
                    <a:blip r:embed="rId2"/>
                    <a:stretch>
                      <a:fillRect/>
                    </a:stretch>
                  </pic:blipFill>
                  <pic:spPr bwMode="auto">
                    <a:xfrm>
                      <a:off x="0" y="0"/>
                      <a:ext cx="2722880" cy="2722880"/>
                    </a:xfrm>
                    <a:prstGeom prst="rect">
                      <a:avLst/>
                    </a:prstGeom>
                  </pic:spPr>
                </pic:pic>
              </a:graphicData>
            </a:graphic>
          </wp:inline>
        </w:drawing>
      </w:r>
    </w:p>
    <w:p>
      <w:pPr>
        <w:pStyle w:val="Caption1"/>
        <w:spacing w:before="0" w:after="240"/>
        <w:jc w:val="center"/>
        <w:rPr/>
      </w:pPr>
      <w:bookmarkStart w:id="9" w:name="_Toc104496929"/>
      <w:r>
        <w:rPr/>
        <w:t xml:space="preserve">Rysunek </w:t>
      </w:r>
      <w:r>
        <w:fldChar w:fldCharType="begin"/>
      </w:r>
      <w:r>
        <w:rPr/>
        <w:instrText xml:space="preserve">STYLEREF 1 \s</w:instrText>
      </w:r>
      <w:r>
        <w:rPr/>
      </w:r>
      <w:r>
        <w:rPr/>
        <w:fldChar w:fldCharType="separate"/>
      </w:r>
      <w:r>
        <w:rPr/>
        <w:t>1</w:t>
      </w:r>
      <w:r>
        <w:rPr/>
      </w:r>
      <w:r>
        <w:rPr/>
        <w:fldChar w:fldCharType="end"/>
      </w:r>
      <w:r>
        <w:rPr/>
        <w:t>.</w:t>
      </w:r>
      <w:r>
        <w:rPr/>
        <w:fldChar w:fldCharType="begin"/>
      </w:r>
      <w:r>
        <w:rPr/>
        <w:instrText xml:space="preserve"> SEQ Rysunek_ \* ARABIC </w:instrText>
      </w:r>
      <w:r>
        <w:rPr/>
        <w:fldChar w:fldCharType="separate"/>
      </w:r>
      <w:r>
        <w:rPr/>
        <w:t>1</w:t>
      </w:r>
      <w:r>
        <w:rPr/>
        <w:fldChar w:fldCharType="end"/>
      </w:r>
      <w:r>
        <w:rPr/>
        <w:t xml:space="preserve"> Czepek wykorzystywany do pomiaru EEG.</w:t>
      </w:r>
      <w:bookmarkEnd w:id="9"/>
    </w:p>
    <w:p>
      <w:pPr>
        <w:pStyle w:val="Normal"/>
        <w:spacing w:before="0" w:after="0"/>
        <w:rPr/>
      </w:pPr>
      <w:r>
        <w:rPr/>
        <w:tab/>
        <w:t xml:space="preserve">Pomiar aktywności mózgu odznacza się dużą zmiennością pod wpływem bodźców wpływających na człowieka. Samo poruszanie mięśniami uniemożliwia klarowny odczyt aktywności mózgu. Aby wyeliminować jak najwięcej artefaktów stosuje się bardzo długi czas pomiaru od kilkudziesięciu minut do kilku dni oraz dużą liczbę elektrod (od 19 w celach diagnostycznych do 256 w celach naukowych). </w:t>
      </w:r>
    </w:p>
    <w:p>
      <w:pPr>
        <w:pStyle w:val="Normal"/>
        <w:spacing w:before="0" w:after="120"/>
        <w:ind w:firstLine="425"/>
        <w:rPr/>
      </w:pPr>
      <w:r>
        <w:rPr/>
        <w:t>Elektroencefalograf zbudowany jest z trzech głównych części – elektrod [</w:t>
      </w:r>
      <w:r>
        <w:fldChar w:fldCharType="begin"/>
      </w:r>
      <w:r>
        <w:rPr/>
        <w:instrText xml:space="preserve">NOTEREF _Ref104490552 \h</w:instrText>
      </w:r>
      <w:r>
        <w:rPr/>
      </w:r>
      <w:r>
        <w:rPr/>
        <w:fldChar w:fldCharType="separate"/>
      </w:r>
      <w:r>
        <w:rPr/>
        <w:t>3</w:t>
      </w:r>
      <w:r>
        <w:rPr/>
      </w:r>
      <w:r>
        <w:rPr/>
        <w:fldChar w:fldCharType="end"/>
      </w:r>
      <w:r>
        <w:rPr/>
        <w:t>], elektroencefalografu oraz komputera przetwarzającego oraz archiwizującego uzyskane dane (</w:t>
      </w:r>
      <w:r>
        <w:rPr/>
        <w:fldChar w:fldCharType="begin"/>
      </w:r>
      <w:r>
        <w:rPr/>
        <w:instrText xml:space="preserve"> REF _Ref104493720 \h </w:instrText>
      </w:r>
      <w:r>
        <w:rPr/>
        <w:fldChar w:fldCharType="separate"/>
      </w:r>
      <w:r>
        <w:rPr/>
        <w:t>Rysunek 1.2</w:t>
      </w:r>
      <w:r>
        <w:rPr/>
        <w:fldChar w:fldCharType="end"/>
      </w:r>
      <w:r>
        <w:rPr/>
        <w:fldChar w:fldCharType="begin"/>
      </w:r>
      <w:r>
        <w:rPr/>
        <w:instrText xml:space="preserve"> REF _Ref104490588 \h </w:instrText>
      </w:r>
      <w:r>
        <w:rPr/>
        <w:fldChar w:fldCharType="separate"/>
      </w:r>
      <w:r>
        <w:rPr/>
        <w:t>Error: Reference source not found</w:t>
      </w:r>
      <w:r>
        <w:rPr/>
        <w:fldChar w:fldCharType="end"/>
      </w:r>
      <w:r>
        <w:rPr/>
        <w:t xml:space="preserve">). </w:t>
      </w:r>
    </w:p>
    <w:p>
      <w:pPr>
        <w:pStyle w:val="Normal"/>
        <w:keepNext w:val="true"/>
        <w:spacing w:before="240" w:after="0"/>
        <w:jc w:val="center"/>
        <w:rPr/>
      </w:pPr>
      <w:r>
        <w:rPr/>
        <w:drawing>
          <wp:inline distT="0" distB="0" distL="0" distR="0">
            <wp:extent cx="2942590" cy="2066925"/>
            <wp:effectExtent l="0" t="0" r="0" b="0"/>
            <wp:docPr id="2" name="Obraz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
                    <pic:cNvPicPr>
                      <a:picLocks noChangeAspect="1" noChangeArrowheads="1"/>
                    </pic:cNvPicPr>
                  </pic:nvPicPr>
                  <pic:blipFill>
                    <a:blip r:embed="rId3"/>
                    <a:stretch>
                      <a:fillRect/>
                    </a:stretch>
                  </pic:blipFill>
                  <pic:spPr bwMode="auto">
                    <a:xfrm>
                      <a:off x="0" y="0"/>
                      <a:ext cx="2942590" cy="2066925"/>
                    </a:xfrm>
                    <a:prstGeom prst="rect">
                      <a:avLst/>
                    </a:prstGeom>
                  </pic:spPr>
                </pic:pic>
              </a:graphicData>
            </a:graphic>
          </wp:inline>
        </w:drawing>
      </w:r>
    </w:p>
    <w:p>
      <w:pPr>
        <w:pStyle w:val="Caption1"/>
        <w:spacing w:before="0" w:after="240"/>
        <w:jc w:val="center"/>
        <w:rPr/>
      </w:pPr>
      <w:bookmarkStart w:id="10" w:name="_Toc104496930"/>
      <w:bookmarkStart w:id="11" w:name="_Ref104493720"/>
      <w:r>
        <w:rPr/>
        <w:t xml:space="preserve">Rysunek </w:t>
      </w:r>
      <w:r>
        <w:fldChar w:fldCharType="begin"/>
      </w:r>
      <w:r>
        <w:rPr/>
        <w:instrText xml:space="preserve">STYLEREF 1 \s</w:instrText>
      </w:r>
      <w:r>
        <w:rPr/>
      </w:r>
      <w:r>
        <w:rPr/>
        <w:fldChar w:fldCharType="separate"/>
      </w:r>
      <w:r>
        <w:rPr/>
        <w:t>1</w:t>
      </w:r>
      <w:r>
        <w:rPr/>
      </w:r>
      <w:r>
        <w:rPr/>
        <w:fldChar w:fldCharType="end"/>
      </w:r>
      <w:r>
        <w:rPr/>
        <w:t>.</w:t>
      </w:r>
      <w:r>
        <w:rPr/>
        <w:fldChar w:fldCharType="begin"/>
      </w:r>
      <w:r>
        <w:rPr/>
        <w:instrText xml:space="preserve"> SEQ Rysunek_ \* ARABIC </w:instrText>
      </w:r>
      <w:r>
        <w:rPr/>
        <w:fldChar w:fldCharType="separate"/>
      </w:r>
      <w:r>
        <w:rPr/>
        <w:t>2</w:t>
      </w:r>
      <w:r>
        <w:rPr/>
        <w:fldChar w:fldCharType="end"/>
      </w:r>
      <w:bookmarkEnd w:id="11"/>
      <w:r>
        <w:rPr/>
        <w:t xml:space="preserve"> Schemat blokowy aparatury do rejestracji sygnału EEG.</w:t>
      </w:r>
      <w:bookmarkEnd w:id="10"/>
    </w:p>
    <w:p>
      <w:pPr>
        <w:pStyle w:val="Normal"/>
        <w:spacing w:before="0" w:after="0"/>
        <w:ind w:firstLine="424"/>
        <w:rPr/>
      </w:pPr>
      <w:r>
        <w:rPr/>
        <w:t>Wartość różnicy potencjału elektrod zostaje wzmocniony w strukturze elektroencefalografu a następnie przefiltrowany przez filtry częstotliwościowe oraz zamieniony na sygnał cyfrowy, który komputer jest w stanie przeanalizować.</w:t>
      </w:r>
    </w:p>
    <w:p>
      <w:pPr>
        <w:pStyle w:val="Normal"/>
        <w:spacing w:before="0" w:after="0"/>
        <w:ind w:firstLine="424"/>
        <w:rPr/>
      </w:pPr>
      <w:r>
        <w:rPr/>
        <w:t xml:space="preserve">Wspomnieć należy również o trudności rejestracji sygnału EEG wynikającego ze względu na różnicę z rodzaju prądu jaki znajduje się w elektrolicie (czyli prądzie jonowym) a prądem powszechnie używanym w urządzeniach (prądzie elektronowym). Rejestracja takiego prądu jest niezwykle trudna, ponieważ podczas zamiany jednego na drugi na granicy metal-elektrolit występuje różnica potencjału równowagowego, którego wartość zależy od wielu czynników (np. od zastosowanego rodzaju elektrody). Przyjęto, że podczas badań EEG potencjał ten nie powinien przekraczać 300 mV. W celu osiągnięcia jak najmniejszej wartości potencjału stosuje się elektrody wykonane ze srebra pokryte chlorkiem srebra lub wykonane ze złota, stali czy platyny, ponieważ są zdecydowanie bardziej trwałe. </w:t>
      </w:r>
    </w:p>
    <w:p>
      <w:pPr>
        <w:pStyle w:val="Normal"/>
        <w:spacing w:before="0" w:after="0"/>
        <w:ind w:firstLine="424"/>
        <w:rPr/>
      </w:pPr>
      <w:r>
        <w:rPr/>
        <w:t>Dodatkowo podczas pomiaru różnicy napięcia pomiędzy elektrodami występuje opór występujący na powierzchni skóry oraz opór wzmacniacza.</w:t>
      </w:r>
    </w:p>
    <w:p>
      <w:pPr>
        <w:pStyle w:val="Normal"/>
        <w:spacing w:before="0" w:after="120"/>
        <w:ind w:firstLine="432"/>
        <w:rPr/>
      </w:pPr>
      <w:r>
        <w:rPr/>
        <w:t xml:space="preserve">Podsumowując, należy brać mnóstwo poprawek na zakłócenia wynikające ze sposobu pomiaru, artefaktów biologicznych oraz sieciowych, rodzaju elektrod, oporu skórnego i wzmacniacza. </w:t>
      </w:r>
    </w:p>
    <w:p>
      <w:pPr>
        <w:pStyle w:val="Heading2"/>
        <w:numPr>
          <w:ilvl w:val="1"/>
          <w:numId w:val="1"/>
        </w:numPr>
        <w:spacing w:before="0" w:after="120"/>
        <w:ind w:left="850" w:hanging="432"/>
        <w:rPr/>
      </w:pPr>
      <w:bookmarkStart w:id="12" w:name="_Toc104494694"/>
      <w:r>
        <w:rPr/>
        <w:t>Farmakoterapia a terapia ECT</w:t>
      </w:r>
      <w:bookmarkEnd w:id="12"/>
    </w:p>
    <w:p>
      <w:pPr>
        <w:pStyle w:val="Normal"/>
        <w:spacing w:before="0" w:after="0"/>
        <w:ind w:firstLine="282"/>
        <w:rPr/>
      </w:pPr>
      <w:r>
        <w:rPr/>
        <w:t>Efektem rozwoju badań etiopatogenicznych chorób afektywnych były środki medyczne, stosowane do ich leczenia. Farmakoterapia to rodzaj terapii w leczeniu takich chorób z udziałem środków chemicznych tj. trójpierścieniowych leków przeciwdepresyjnych, neuroleptycznych oraz litowych działających neuroprzekaźnikowo w latach 70-tych [</w:t>
      </w:r>
      <w:r>
        <w:fldChar w:fldCharType="begin"/>
      </w:r>
      <w:r>
        <w:rPr/>
        <w:instrText xml:space="preserve">NOTEREF _Ref103349827 \h</w:instrText>
      </w:r>
      <w:r>
        <w:rPr/>
      </w:r>
      <w:r>
        <w:rPr/>
        <w:fldChar w:fldCharType="separate"/>
      </w:r>
      <w:r>
        <w:rPr/>
        <w:t>1</w:t>
      </w:r>
      <w:r>
        <w:rPr/>
      </w:r>
      <w:r>
        <w:rPr/>
        <w:fldChar w:fldCharType="end"/>
      </w:r>
      <w:r>
        <w:rPr/>
        <w:t xml:space="preserve">, </w:t>
      </w:r>
      <w:r>
        <w:fldChar w:fldCharType="begin"/>
      </w:r>
      <w:r>
        <w:rPr/>
        <w:instrText xml:space="preserve">NOTEREF _Ref103349833 \h</w:instrText>
      </w:r>
      <w:r>
        <w:rPr/>
      </w:r>
      <w:r>
        <w:rPr/>
        <w:fldChar w:fldCharType="separate"/>
      </w:r>
      <w:r>
        <w:rPr/>
        <w:t>2</w:t>
      </w:r>
      <w:r>
        <w:rPr/>
      </w:r>
      <w:r>
        <w:rPr/>
        <w:fldChar w:fldCharType="end"/>
      </w:r>
      <w:r>
        <w:rPr/>
        <w:t>].</w:t>
      </w:r>
    </w:p>
    <w:p>
      <w:pPr>
        <w:pStyle w:val="Normal"/>
        <w:spacing w:before="0" w:after="0"/>
        <w:ind w:firstLine="282"/>
        <w:rPr/>
      </w:pPr>
      <w:r>
        <w:rPr/>
        <w:t xml:space="preserve">Później zaczęto stosować również leki przeciwdepresyjne z grupy inhibitorów tamujących transport serotoniny – np. fluwoksamina, bupropion. W kolejnych latach wprowadzono również inne leki z grupy SSRI - sertralina, paroksetyna, citalopram. Jednakże ten rodzaj terapii był tak samo pochwalany jak i krytykowany przez naukowców uważających, że leki te niosą za sobą skutki uboczne. </w:t>
      </w:r>
    </w:p>
    <w:p>
      <w:pPr>
        <w:pStyle w:val="Normal"/>
        <w:spacing w:before="0" w:after="0"/>
        <w:ind w:firstLine="282"/>
        <w:rPr/>
      </w:pPr>
      <w:r>
        <w:rPr/>
        <w:t xml:space="preserve">Aby określić skuteczność tych leków przeprowadzono wiele badań – jedynym z nich było badanie STAR*D (ang. </w:t>
      </w:r>
      <w:r>
        <w:rPr>
          <w:i/>
        </w:rPr>
        <w:t>Sequenced Treatment Alternatives to Relieve Depression</w:t>
      </w:r>
      <w:r>
        <w:rPr/>
        <w:t xml:space="preserve">) przeprowadzone na populacji 3500 osób. Efektem badania był wniosek, iż nawet kilka kuracji farmakoterapeutycznych skutkuje tym, że 33% pacjentów dalej wymaga terapii psychiatrycznej. W kolejnych badaniach skuteczności terapii CATIE i EUFEST wykazały, że średnio 42,5% pacjentów ukończyło terapię pozytywnie. </w:t>
      </w:r>
    </w:p>
    <w:p>
      <w:pPr>
        <w:pStyle w:val="Normal"/>
        <w:spacing w:before="0" w:after="0"/>
        <w:rPr/>
      </w:pPr>
      <w:r>
        <w:rPr/>
        <w:tab/>
        <w:t xml:space="preserve">Drugim sposobem leczenia chorób afektywnych jest terapia elektrowstrząsowa (EW lub ECT). Wiele nowych artykułów wskazuje na niezwykłe wyniki tego typu terapii, jednakże ze względu na jej historię jest ona postrzegana bardzo sceptycznie. Według doktora Tomasza Zyss’a w artykule pt. </w:t>
      </w:r>
      <w:r>
        <w:rPr>
          <w:i/>
          <w:iCs/>
        </w:rPr>
        <w:t>„Ocena skuteczności zabiegów elektrowstrząsowych w zaburzeniach depresyjnych”</w:t>
      </w:r>
      <w:r>
        <w:rPr/>
        <w:t>, ocenia on skuteczność tej terapii na poziomie ok 83,7% [</w:t>
      </w:r>
      <w:r>
        <w:rPr>
          <w:rStyle w:val="EndnoteAnchor"/>
        </w:rPr>
        <w:endnoteReference w:id="5"/>
      </w:r>
      <w:r>
        <w:rPr/>
        <w:t>]. Przeprowadził również analizę artykułów analizujące skuteczność terapii farmakologicznej określając ją w granicach od 11% do 69%, zaznaczając niechęć do publikowania wyników tych badań (31% nie zostały opublikowane). Tak czy inaczej zauważyć można ogromną różnicę pomiędzy średnią skutecznością terapii EW a maksymalną pochodzącą z farmakoterapii – oczywiście na korzyć EW. Na tej podstawie można stwierdzić, że terapia elektrowstrząsowa ma zdecydowany potencjał, aby być bardziej skuteczna w leczeniu chorób afektywnych, a tym samym zastąpić powszechnie obecnie stosowaną farmakoterapię. Z kolei wziąć pod uwagę należy fakt, że obie te terapie odznaczają się różnymi ograniczeniami i przeciwwskazaniami do ich stosowania. Przy przypisywaniu pacjentowi leków należy brać mnóstwo poprawek na inne zażywane farmaceutyki, natomiast przy terapii elektrowstrząsowej należy sprawdzić czy pacjent nie ma żadnych przeciwwskazań do jej stosowania, które zostały wymienione w tabeli poniżej (</w:t>
      </w:r>
      <w:r>
        <w:rPr/>
        <w:fldChar w:fldCharType="begin"/>
      </w:r>
      <w:r>
        <w:rPr/>
        <w:instrText xml:space="preserve"> REF _Ref104491323 \h </w:instrText>
      </w:r>
      <w:r>
        <w:rPr/>
        <w:fldChar w:fldCharType="separate"/>
      </w:r>
      <w:r>
        <w:rPr/>
        <w:t>Tabela 1.1</w:t>
      </w:r>
      <w:r>
        <w:rPr/>
        <w:fldChar w:fldCharType="end"/>
      </w:r>
      <w:r>
        <w:rPr/>
        <w:t>).</w:t>
      </w:r>
    </w:p>
    <w:p>
      <w:pPr>
        <w:pStyle w:val="Caption1"/>
        <w:keepNext w:val="true"/>
        <w:spacing w:before="240" w:after="0"/>
        <w:jc w:val="center"/>
        <w:rPr>
          <w:szCs w:val="24"/>
        </w:rPr>
      </w:pPr>
      <w:bookmarkStart w:id="13" w:name="_Toc104496948"/>
      <w:bookmarkStart w:id="14" w:name="_Ref104491323"/>
      <w:r>
        <w:rPr>
          <w:szCs w:val="24"/>
        </w:rPr>
        <w:t xml:space="preserve">Tabela </w:t>
      </w:r>
      <w:r>
        <w:fldChar w:fldCharType="begin"/>
      </w:r>
      <w:r>
        <w:rPr>
          <w:szCs w:val="24"/>
        </w:rPr>
        <w:instrText xml:space="preserve">STYLEREF 1 \s</w:instrText>
      </w:r>
      <w:r>
        <w:rPr>
          <w:szCs w:val="24"/>
        </w:rPr>
      </w:r>
      <w:r>
        <w:rPr>
          <w:szCs w:val="24"/>
        </w:rPr>
        <w:fldChar w:fldCharType="separate"/>
      </w:r>
      <w:r>
        <w:rPr>
          <w:szCs w:val="24"/>
        </w:rPr>
        <w:t>1</w:t>
      </w:r>
      <w:r>
        <w:rPr>
          <w:szCs w:val="24"/>
        </w:rPr>
      </w:r>
      <w:r>
        <w:rPr>
          <w:szCs w:val="24"/>
        </w:rPr>
        <w:fldChar w:fldCharType="end"/>
      </w:r>
      <w:r>
        <w:rPr>
          <w:szCs w:val="24"/>
        </w:rPr>
        <w:t>.</w:t>
      </w:r>
      <w:r>
        <w:rPr>
          <w:szCs w:val="24"/>
        </w:rPr>
        <w:fldChar w:fldCharType="begin"/>
      </w:r>
      <w:r>
        <w:rPr>
          <w:szCs w:val="24"/>
        </w:rPr>
        <w:instrText xml:space="preserve"> SEQ Tabela \* ARABIC </w:instrText>
      </w:r>
      <w:r>
        <w:rPr>
          <w:szCs w:val="24"/>
        </w:rPr>
        <w:fldChar w:fldCharType="separate"/>
      </w:r>
      <w:r>
        <w:rPr>
          <w:szCs w:val="24"/>
        </w:rPr>
        <w:t>1</w:t>
      </w:r>
      <w:r>
        <w:rPr>
          <w:szCs w:val="24"/>
        </w:rPr>
        <w:fldChar w:fldCharType="end"/>
      </w:r>
      <w:bookmarkEnd w:id="14"/>
      <w:r>
        <w:rPr>
          <w:szCs w:val="24"/>
        </w:rPr>
        <w:t xml:space="preserve"> Charakterystyka terapii elektrowstrząsowej [</w:t>
      </w:r>
      <w:bookmarkStart w:id="15" w:name="_Ref104496988"/>
      <w:r>
        <w:rPr>
          <w:rStyle w:val="EndnoteAnchor"/>
          <w:szCs w:val="24"/>
        </w:rPr>
        <w:endnoteReference w:id="6"/>
      </w:r>
      <w:bookmarkEnd w:id="15"/>
      <w:r>
        <w:rPr>
          <w:szCs w:val="24"/>
        </w:rPr>
        <w:t>]</w:t>
      </w:r>
      <w:bookmarkEnd w:id="13"/>
      <w:r>
        <w:rPr>
          <w:szCs w:val="24"/>
        </w:rPr>
        <w:t>.</w:t>
      </w:r>
    </w:p>
    <w:tbl>
      <w:tblP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05"/>
        <w:gridCol w:w="4656"/>
      </w:tblGrid>
      <w:tr>
        <w:trPr>
          <w:trHeight w:val="379" w:hRule="atLeast"/>
        </w:trPr>
        <w:tc>
          <w:tcPr>
            <w:tcW w:w="44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b/>
                <w:b/>
                <w:bCs/>
                <w:color w:val="000000"/>
                <w:szCs w:val="24"/>
                <w:lang w:val="en-US"/>
              </w:rPr>
            </w:pPr>
            <w:r>
              <w:rPr>
                <w:rFonts w:eastAsia="Times New Roman" w:cs="Times New Roman"/>
                <w:b/>
                <w:bCs/>
                <w:color w:val="000000"/>
                <w:szCs w:val="24"/>
                <w:lang w:val="en-US"/>
              </w:rPr>
              <w:t>Przeciwwskazania do elektrowstrząsów</w:t>
            </w:r>
          </w:p>
        </w:tc>
        <w:tc>
          <w:tcPr>
            <w:tcW w:w="4656"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center"/>
              <w:rPr>
                <w:rFonts w:eastAsia="Times New Roman" w:cs="Times New Roman"/>
                <w:b/>
                <w:b/>
                <w:bCs/>
                <w:color w:val="000000"/>
                <w:szCs w:val="24"/>
                <w:lang w:val="en-US"/>
              </w:rPr>
            </w:pPr>
            <w:r>
              <w:rPr>
                <w:rFonts w:eastAsia="Times New Roman" w:cs="Times New Roman"/>
                <w:b/>
                <w:bCs/>
                <w:color w:val="000000"/>
                <w:szCs w:val="24"/>
                <w:lang w:val="en-US"/>
              </w:rPr>
              <w:t>Wskazania do EW</w:t>
            </w:r>
          </w:p>
        </w:tc>
      </w:tr>
      <w:tr>
        <w:trPr>
          <w:trHeight w:val="598"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rPr>
            </w:pPr>
            <w:r>
              <w:rPr>
                <w:rFonts w:eastAsia="Times New Roman" w:cs="Times New Roman"/>
                <w:color w:val="000000"/>
                <w:szCs w:val="24"/>
              </w:rPr>
              <w:t>zawał serca w ciągu ostatnich 3 miesięcy,</w:t>
            </w:r>
          </w:p>
        </w:tc>
        <w:tc>
          <w:tcPr>
            <w:tcW w:w="4656" w:type="dxa"/>
            <w:vMerge w:val="restart"/>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rPr>
            </w:pPr>
            <w:r>
              <w:rPr>
                <w:rFonts w:eastAsia="Times New Roman" w:cs="Times New Roman"/>
                <w:color w:val="000000"/>
                <w:szCs w:val="24"/>
              </w:rPr>
              <w:t>stany, w których istnieje potrzeba uzyskania szybkiej reakcji na leczenie ze względu na stan psychiczny lub somatyczny, na przykład ostra katatonia, ostra mania czy depresja psychotyczna, osłupienie depresyjne, szczególnie gdy depresja zagraża życiu z powodu odmowy przyjmowania pokarmów i wyniszczenia, depresja z myślami i tendencjami samobójczymi oraz złośliwy zespół neuroleptyczny;</w:t>
            </w:r>
          </w:p>
        </w:tc>
      </w:tr>
      <w:tr>
        <w:trPr>
          <w:trHeight w:val="535"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niewyrównaną niewydolność serca,</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616"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ciężkie wady zastawkowe serca,</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526"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niestabilną dusznicę bolesną,</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535"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złożone zaburzenia rytmu serca,</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490"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tętniaka aorty,</w:t>
            </w:r>
          </w:p>
        </w:tc>
        <w:tc>
          <w:tcPr>
            <w:tcW w:w="4656" w:type="dxa"/>
            <w:vMerge w:val="restart"/>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rPr>
            </w:pPr>
            <w:r>
              <w:rPr>
                <w:rFonts w:eastAsia="Times New Roman" w:cs="Times New Roman"/>
                <w:color w:val="000000"/>
                <w:szCs w:val="24"/>
              </w:rPr>
              <w:t>stany, w których ryzyko stosowania farmakoterapii jest większe niż ryzyko związane z EW np. ciężka depresja lub psychoza w ciąży, depresja u chorego z agranulocytozą czy leukopenią; sytuacje, w których pomimo stosowania farmakoterapii nie udało się uzyskać poprawy stanu psychicznego w zaburzeniach afektywnych lub psychozach (lekooporność);</w:t>
            </w:r>
          </w:p>
        </w:tc>
      </w:tr>
      <w:tr>
        <w:trPr>
          <w:trHeight w:val="535"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niewyrównaną cukrzycę,</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535"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niewyrównaną niewydolność nerek,</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526"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ciężkie zaburzenia metaboliczne,</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379"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ciężkie choroby płuc,</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490"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ostry napad jaskry,</w:t>
            </w:r>
          </w:p>
        </w:tc>
        <w:tc>
          <w:tcPr>
            <w:tcW w:w="4656"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120"/>
              <w:jc w:val="center"/>
              <w:rPr>
                <w:rFonts w:eastAsia="Times New Roman" w:cs="Times New Roman"/>
                <w:color w:val="000000"/>
                <w:szCs w:val="24"/>
              </w:rPr>
            </w:pPr>
            <w:r>
              <w:rPr>
                <w:rFonts w:eastAsia="Times New Roman" w:cs="Times New Roman"/>
                <w:color w:val="000000"/>
                <w:szCs w:val="24"/>
              </w:rPr>
              <w:t>sytuacje, gdy wystąpiła dobra reakcja na leczenie EW u danego pacjenta w przeszłości i/lub gdy pacjent preferuje tą formę leczenia ze względu na silne działania niepożądane związane z prowadzoną farmakoterapią</w:t>
            </w:r>
          </w:p>
        </w:tc>
      </w:tr>
      <w:tr>
        <w:trPr>
          <w:trHeight w:val="535"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rPr>
            </w:pPr>
            <w:r>
              <w:rPr>
                <w:rFonts w:eastAsia="Times New Roman" w:cs="Times New Roman"/>
                <w:color w:val="000000"/>
                <w:szCs w:val="24"/>
              </w:rPr>
              <w:t>udar mózgu w ciągu ostatnich 4 tygodni,</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rPr>
            </w:pPr>
            <w:r>
              <w:rPr>
                <w:rFonts w:eastAsia="Times New Roman" w:cs="Times New Roman"/>
                <w:color w:val="000000"/>
                <w:szCs w:val="24"/>
              </w:rPr>
            </w:r>
          </w:p>
        </w:tc>
      </w:tr>
      <w:tr>
        <w:trPr>
          <w:trHeight w:val="526"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nowotwór wewnątrzczaszkowy,</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r>
        <w:trPr>
          <w:trHeight w:val="535" w:hRule="atLeast"/>
        </w:trPr>
        <w:tc>
          <w:tcPr>
            <w:tcW w:w="440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t>odklejenie siatkówki.</w:t>
            </w:r>
          </w:p>
        </w:tc>
        <w:tc>
          <w:tcPr>
            <w:tcW w:w="4656"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120"/>
              <w:jc w:val="center"/>
              <w:rPr>
                <w:rFonts w:eastAsia="Times New Roman" w:cs="Times New Roman"/>
                <w:color w:val="000000"/>
                <w:szCs w:val="24"/>
                <w:lang w:val="en-US"/>
              </w:rPr>
            </w:pPr>
            <w:r>
              <w:rPr>
                <w:rFonts w:eastAsia="Times New Roman" w:cs="Times New Roman"/>
                <w:color w:val="000000"/>
                <w:szCs w:val="24"/>
                <w:lang w:val="en-US"/>
              </w:rPr>
            </w:r>
          </w:p>
        </w:tc>
      </w:tr>
    </w:tbl>
    <w:p>
      <w:pPr>
        <w:pStyle w:val="Heading2"/>
        <w:numPr>
          <w:ilvl w:val="1"/>
          <w:numId w:val="1"/>
        </w:numPr>
        <w:spacing w:before="240" w:after="240"/>
        <w:rPr/>
      </w:pPr>
      <w:bookmarkStart w:id="16" w:name="_Toc104494695"/>
      <w:r>
        <w:rPr/>
        <w:t>Narzędzia do analizy danych EEG</w:t>
      </w:r>
      <w:bookmarkEnd w:id="16"/>
    </w:p>
    <w:p>
      <w:pPr>
        <w:pStyle w:val="Normal"/>
        <w:ind w:firstLine="360"/>
        <w:rPr/>
      </w:pPr>
      <w:r>
        <w:rPr/>
        <w:t xml:space="preserve">Do obróbki danych otrzymanych przy badaniu EEG pacjenta wykorzystuje się pliki z rozszerzeniem </w:t>
      </w:r>
      <w:r>
        <w:rPr>
          <w:i/>
          <w:iCs/>
        </w:rPr>
        <w:t>.edf</w:t>
      </w:r>
      <w:r>
        <w:rPr/>
        <w:t xml:space="preserve"> (</w:t>
      </w:r>
      <w:r>
        <w:rPr>
          <w:i/>
          <w:iCs/>
        </w:rPr>
        <w:t>ang. European Data Format)</w:t>
      </w:r>
      <w:r>
        <w:rPr/>
        <w:t xml:space="preserve">. Jest to specjalnie ustalony format danych przeznaczony do wymiany, analizy i przechowywania danych medycznych. Ten format plików wykorzystywany jest również przy otrzymywaniu danych dla badań: </w:t>
      </w:r>
    </w:p>
    <w:p>
      <w:pPr>
        <w:pStyle w:val="ListParagraph"/>
        <w:numPr>
          <w:ilvl w:val="0"/>
          <w:numId w:val="2"/>
        </w:numPr>
        <w:rPr/>
      </w:pPr>
      <w:r>
        <w:rPr/>
        <w:t>Elektrokardiografii - ECG</w:t>
      </w:r>
    </w:p>
    <w:p>
      <w:pPr>
        <w:pStyle w:val="ListParagraph"/>
        <w:numPr>
          <w:ilvl w:val="0"/>
          <w:numId w:val="2"/>
        </w:numPr>
        <w:rPr/>
      </w:pPr>
      <w:r>
        <w:rPr/>
        <w:t>Elektromiografii – EMG</w:t>
      </w:r>
    </w:p>
    <w:p>
      <w:pPr>
        <w:pStyle w:val="ListParagraph"/>
        <w:numPr>
          <w:ilvl w:val="0"/>
          <w:numId w:val="2"/>
        </w:numPr>
        <w:rPr/>
      </w:pPr>
      <w:r>
        <w:rPr/>
        <w:t>Magnetoencefalografia – MEG</w:t>
      </w:r>
    </w:p>
    <w:p>
      <w:pPr>
        <w:pStyle w:val="ListParagraph"/>
        <w:numPr>
          <w:ilvl w:val="0"/>
          <w:numId w:val="2"/>
        </w:numPr>
        <w:rPr/>
      </w:pPr>
      <w:r>
        <w:rPr/>
        <w:t>Near-infrared spectroscopy - NIRS</w:t>
      </w:r>
    </w:p>
    <w:p>
      <w:pPr>
        <w:pStyle w:val="ListParagraph"/>
        <w:numPr>
          <w:ilvl w:val="0"/>
          <w:numId w:val="2"/>
        </w:numPr>
        <w:rPr/>
      </w:pPr>
      <w:r>
        <w:rPr/>
        <w:t>Polisomnografii – PSG.</w:t>
      </w:r>
    </w:p>
    <w:p>
      <w:pPr>
        <w:pStyle w:val="Normal"/>
        <w:tabs>
          <w:tab w:val="clear" w:pos="708"/>
          <w:tab w:val="left" w:pos="5580" w:leader="none"/>
        </w:tabs>
        <w:ind w:firstLine="360"/>
        <w:rPr/>
      </w:pPr>
      <w:r>
        <w:rPr/>
        <w:t xml:space="preserve">W kontekście języka Python istnieją obecnie dwie biblioteki pozwalające na otwieranie, zapisywanie i przetwarzanie plików tego rodzaju – jedną z tych bibliotek jest </w:t>
      </w:r>
      <w:r>
        <w:rPr>
          <w:i/>
          <w:iCs/>
        </w:rPr>
        <w:t xml:space="preserve">PyEDFlib, </w:t>
      </w:r>
      <w:r>
        <w:rPr/>
        <w:t xml:space="preserve">natomiast drugą MNE. Twórcy obu z nich deklarują, że jest to biblioteka </w:t>
      </w:r>
      <w:r>
        <w:rPr>
          <w:i/>
          <w:iCs/>
        </w:rPr>
        <w:t>open-source</w:t>
      </w:r>
      <w:r>
        <w:rPr/>
        <w:t>. Przykład działania MNE przedstawiono poniżej (</w:t>
      </w:r>
      <w:r>
        <w:rPr/>
        <w:fldChar w:fldCharType="begin"/>
      </w:r>
      <w:r>
        <w:rPr/>
        <w:instrText xml:space="preserve"> REF _Ref104493767 \h </w:instrText>
      </w:r>
      <w:r>
        <w:rPr/>
        <w:fldChar w:fldCharType="separate"/>
      </w:r>
      <w:r>
        <w:rPr/>
        <w:t>Rysunek 1.3</w:t>
      </w:r>
      <w:r>
        <w:rPr/>
        <w:fldChar w:fldCharType="end"/>
      </w:r>
      <w:r>
        <w:rPr/>
        <w:t>)</w:t>
      </w:r>
    </w:p>
    <w:p>
      <w:pPr>
        <w:pStyle w:val="Normal"/>
        <w:keepNext w:val="true"/>
        <w:spacing w:before="240" w:after="0"/>
        <w:ind w:firstLine="357"/>
        <w:jc w:val="center"/>
        <w:rPr/>
      </w:pPr>
      <w:r>
        <w:rPr/>
        <w:drawing>
          <wp:inline distT="0" distB="0" distL="0" distR="0">
            <wp:extent cx="4665345" cy="2408555"/>
            <wp:effectExtent l="0" t="0" r="0" b="0"/>
            <wp:docPr id="3"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hart, bubble chart&#10;&#10;Description automatically generated"/>
                    <pic:cNvPicPr>
                      <a:picLocks noChangeAspect="1" noChangeArrowheads="1"/>
                    </pic:cNvPicPr>
                  </pic:nvPicPr>
                  <pic:blipFill>
                    <a:blip r:embed="rId4"/>
                    <a:stretch>
                      <a:fillRect/>
                    </a:stretch>
                  </pic:blipFill>
                  <pic:spPr bwMode="auto">
                    <a:xfrm>
                      <a:off x="0" y="0"/>
                      <a:ext cx="4665345" cy="2408555"/>
                    </a:xfrm>
                    <a:prstGeom prst="rect">
                      <a:avLst/>
                    </a:prstGeom>
                  </pic:spPr>
                </pic:pic>
              </a:graphicData>
            </a:graphic>
          </wp:inline>
        </w:drawing>
      </w:r>
    </w:p>
    <w:p>
      <w:pPr>
        <w:pStyle w:val="Caption1"/>
        <w:spacing w:before="0" w:after="240"/>
        <w:jc w:val="center"/>
        <w:rPr/>
      </w:pPr>
      <w:bookmarkStart w:id="17" w:name="_Toc104496931"/>
      <w:bookmarkStart w:id="18" w:name="_Ref104493767"/>
      <w:r>
        <w:rPr/>
        <w:t xml:space="preserve">Rysunek </w:t>
      </w:r>
      <w:r>
        <w:fldChar w:fldCharType="begin"/>
      </w:r>
      <w:r>
        <w:rPr/>
        <w:instrText xml:space="preserve">STYLEREF 1 \s</w:instrText>
      </w:r>
      <w:r>
        <w:rPr/>
      </w:r>
      <w:r>
        <w:rPr/>
        <w:fldChar w:fldCharType="separate"/>
      </w:r>
      <w:r>
        <w:rPr/>
        <w:t>1</w:t>
      </w:r>
      <w:r>
        <w:rPr/>
      </w:r>
      <w:r>
        <w:rPr/>
        <w:fldChar w:fldCharType="end"/>
      </w:r>
      <w:r>
        <w:rPr/>
        <w:t>.</w:t>
      </w:r>
      <w:r>
        <w:rPr/>
        <w:fldChar w:fldCharType="begin"/>
      </w:r>
      <w:r>
        <w:rPr/>
        <w:instrText xml:space="preserve"> SEQ Rysunek_ \* ARABIC </w:instrText>
      </w:r>
      <w:r>
        <w:rPr/>
        <w:fldChar w:fldCharType="separate"/>
      </w:r>
      <w:r>
        <w:rPr/>
        <w:t>3</w:t>
      </w:r>
      <w:r>
        <w:rPr/>
        <w:fldChar w:fldCharType="end"/>
      </w:r>
      <w:bookmarkEnd w:id="18"/>
      <w:r>
        <w:rPr/>
        <w:t xml:space="preserve"> Wykres EEG otrzymany przy pomocy biblioteki MNE [</w:t>
      </w:r>
      <w:bookmarkStart w:id="19" w:name="_Ref104494662"/>
      <w:r>
        <w:rPr>
          <w:rStyle w:val="EndnoteAnchor"/>
        </w:rPr>
        <w:endnoteReference w:id="7"/>
      </w:r>
      <w:bookmarkEnd w:id="19"/>
      <w:r>
        <w:rPr/>
        <w:t>]</w:t>
      </w:r>
      <w:bookmarkEnd w:id="17"/>
      <w:r>
        <w:rPr/>
        <w:t>.</w:t>
      </w:r>
    </w:p>
    <w:p>
      <w:pPr>
        <w:pStyle w:val="Normal"/>
        <w:rPr/>
      </w:pPr>
      <w:r>
        <w:rPr/>
        <w:tab/>
        <w:t>Biblioteka MNE pozwala na wygodną wizualizację tych danych w kilku prostych krokach. Poniżej przedstawiono fragment kodu z dokumentacji tego pakietu oraz jego efekt:</w:t>
      </w:r>
    </w:p>
    <w:p>
      <w:pPr>
        <w:pStyle w:val="Normal"/>
        <w:keepNext w:val="true"/>
        <w:spacing w:before="0" w:after="0"/>
        <w:jc w:val="center"/>
        <w:rPr/>
      </w:pPr>
      <w:r>
        <w:rPr/>
        <w:drawing>
          <wp:inline distT="0" distB="0" distL="0" distR="0">
            <wp:extent cx="3959225" cy="5354955"/>
            <wp:effectExtent l="0" t="0" r="0" b="0"/>
            <wp:docPr id="4"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iagram&#10;&#10;Description automatically generated with medium confidence"/>
                    <pic:cNvPicPr>
                      <a:picLocks noChangeAspect="1" noChangeArrowheads="1"/>
                    </pic:cNvPicPr>
                  </pic:nvPicPr>
                  <pic:blipFill>
                    <a:blip r:embed="rId5"/>
                    <a:stretch>
                      <a:fillRect/>
                    </a:stretch>
                  </pic:blipFill>
                  <pic:spPr bwMode="auto">
                    <a:xfrm>
                      <a:off x="0" y="0"/>
                      <a:ext cx="3959225" cy="5354955"/>
                    </a:xfrm>
                    <a:prstGeom prst="rect">
                      <a:avLst/>
                    </a:prstGeom>
                  </pic:spPr>
                </pic:pic>
              </a:graphicData>
            </a:graphic>
          </wp:inline>
        </w:drawing>
      </w:r>
    </w:p>
    <w:p>
      <w:pPr>
        <w:pStyle w:val="Caption1"/>
        <w:spacing w:before="0" w:after="240"/>
        <w:jc w:val="center"/>
        <w:rPr/>
      </w:pPr>
      <w:bookmarkStart w:id="20" w:name="_Toc104496932"/>
      <w:r>
        <w:rPr/>
        <w:t xml:space="preserve">Rysunek </w:t>
      </w:r>
      <w:r>
        <w:fldChar w:fldCharType="begin"/>
      </w:r>
      <w:r>
        <w:rPr/>
        <w:instrText xml:space="preserve">STYLEREF 1 \s</w:instrText>
      </w:r>
      <w:r>
        <w:rPr/>
      </w:r>
      <w:r>
        <w:rPr/>
        <w:fldChar w:fldCharType="separate"/>
      </w:r>
      <w:r>
        <w:rPr/>
        <w:t>1</w:t>
      </w:r>
      <w:r>
        <w:rPr/>
      </w:r>
      <w:r>
        <w:rPr/>
        <w:fldChar w:fldCharType="end"/>
      </w:r>
      <w:r>
        <w:rPr/>
        <w:t>.</w:t>
      </w:r>
      <w:r>
        <w:rPr/>
        <w:fldChar w:fldCharType="begin"/>
      </w:r>
      <w:r>
        <w:rPr/>
        <w:instrText xml:space="preserve"> SEQ Rysunek_ \* ARABIC </w:instrText>
      </w:r>
      <w:r>
        <w:rPr/>
        <w:fldChar w:fldCharType="separate"/>
      </w:r>
      <w:r>
        <w:rPr/>
        <w:t>4</w:t>
      </w:r>
      <w:r>
        <w:rPr/>
        <w:fldChar w:fldCharType="end"/>
      </w:r>
      <w:r>
        <w:rPr/>
        <w:t xml:space="preserve"> Wizualizacja badania EEG przy wykorzystaniu biblioteki MNE [</w:t>
      </w:r>
      <w:r>
        <w:fldChar w:fldCharType="begin"/>
      </w:r>
      <w:r>
        <w:rPr/>
        <w:instrText xml:space="preserve">NOTEREF _Ref104494662 \h</w:instrText>
      </w:r>
      <w:r>
        <w:rPr/>
      </w:r>
      <w:r>
        <w:rPr/>
        <w:fldChar w:fldCharType="separate"/>
      </w:r>
      <w:r>
        <w:rPr/>
        <w:t>6</w:t>
      </w:r>
      <w:r>
        <w:rPr/>
      </w:r>
      <w:r>
        <w:rPr/>
        <w:fldChar w:fldCharType="end"/>
      </w:r>
      <w:r>
        <w:rPr/>
        <w:t>]</w:t>
      </w:r>
      <w:bookmarkEnd w:id="20"/>
      <w:r>
        <w:rPr/>
        <w:t>.</w:t>
      </w:r>
    </w:p>
    <w:p>
      <w:pPr>
        <w:pStyle w:val="Heading2"/>
        <w:numPr>
          <w:ilvl w:val="1"/>
          <w:numId w:val="1"/>
        </w:numPr>
        <w:spacing w:before="40" w:after="240"/>
        <w:rPr/>
      </w:pPr>
      <w:bookmarkStart w:id="21" w:name="_Toc104494696"/>
      <w:r>
        <w:rPr/>
        <w:t>Predykcja efektów leczenia</w:t>
      </w:r>
      <w:bookmarkEnd w:id="21"/>
      <w:r>
        <w:rPr/>
        <w:t xml:space="preserve"> </w:t>
      </w:r>
    </w:p>
    <w:p>
      <w:pPr>
        <w:pStyle w:val="Normal"/>
        <w:spacing w:before="0" w:after="0"/>
        <w:ind w:firstLine="450"/>
        <w:rPr/>
      </w:pPr>
      <w:r>
        <w:rPr/>
        <w:t xml:space="preserve">Badania wykorzystane w tej pracy dotyczą danych obejmujących EEG przed i po zastosowaniu terapii elektrowstrząsowej u pacjentów z chorobą afektywną dwubiegunową. Dane te poddano analizie ilościowej przy wykorzystaniu języka Python oraz wcześniej wymienionych bibliotek do obróbki plików </w:t>
      </w:r>
      <w:r>
        <w:rPr>
          <w:i/>
          <w:iCs/>
        </w:rPr>
        <w:t>.edf</w:t>
      </w:r>
      <w:r>
        <w:rPr/>
        <w:t>. Stosując modele matematyczn</w:t>
      </w:r>
      <w:r>
        <w:rPr/>
        <w:t>o</w:t>
      </w:r>
      <w:r>
        <w:rPr/>
        <w:t xml:space="preserve"> – statystyczne </w:t>
      </w:r>
      <w:r>
        <w:rPr/>
        <w:t>oraz złożone</w:t>
      </w:r>
      <w:r>
        <w:rPr/>
        <w:t xml:space="preserve"> algorytmy poszukiwano zależności, zmian i cech charakterystycznych w danych dostarczonych przez Instytut Psychiatrii i Neurologii (IPiN). Placówka ta jest jedną z nielicznych miejsc w Europie w których wykonuje się takiego rodzaju badania nad skutecznością metody elektrowstrząsów. </w:t>
      </w:r>
    </w:p>
    <w:p>
      <w:pPr>
        <w:pStyle w:val="Normal"/>
        <w:spacing w:before="0" w:after="0"/>
        <w:ind w:firstLine="446"/>
        <w:rPr/>
      </w:pPr>
      <w:r>
        <w:rPr/>
        <w:tab/>
        <w:t xml:space="preserve">Efektem pracy było zbudowanie modelu pozwalającego na możliwość przewidywania skuteczności terapii EW jeszcze przed wykonaniem tego rodzaju leczenia na pacjencie. Na podstawie literatury i wielu badań zakłada się, że skuteczność tej metody została potwierdzona i jest zdecydowanie większa niż metodą farmakologiczną. </w:t>
      </w:r>
    </w:p>
    <w:p>
      <w:pPr>
        <w:pStyle w:val="Normal"/>
        <w:spacing w:before="0" w:after="120"/>
        <w:ind w:firstLine="446"/>
        <w:rPr/>
      </w:pPr>
      <w:r>
        <w:rPr/>
        <w:t xml:space="preserve">Zbiór danych otrzymanych od IPiN składa się z plików </w:t>
      </w:r>
      <w:r>
        <w:rPr>
          <w:i/>
          <w:iCs/>
        </w:rPr>
        <w:t>.edf</w:t>
      </w:r>
      <w:r>
        <w:rPr/>
        <w:t xml:space="preserve"> opisującego dane EEG przed i po badaniu oraz pliku .xls opisującego przebieg badania – przykład tego opisu przedstawiono poniżej (</w:t>
      </w:r>
      <w:r>
        <w:rPr/>
        <w:fldChar w:fldCharType="begin"/>
      </w:r>
      <w:r>
        <w:rPr/>
        <w:instrText xml:space="preserve"> REF _Ref104496878 \h </w:instrText>
      </w:r>
      <w:r>
        <w:rPr/>
        <w:fldChar w:fldCharType="separate"/>
      </w:r>
      <w:r>
        <w:rPr/>
        <w:t>Tabela 1.2</w:t>
      </w:r>
      <w:r>
        <w:rPr/>
        <w:fldChar w:fldCharType="end"/>
      </w:r>
      <w:r>
        <w:rPr/>
        <w:t>):</w:t>
      </w:r>
    </w:p>
    <w:p>
      <w:pPr>
        <w:pStyle w:val="Caption1"/>
        <w:keepNext w:val="true"/>
        <w:jc w:val="center"/>
        <w:rPr/>
      </w:pPr>
      <w:bookmarkStart w:id="22" w:name="_Toc104496949"/>
      <w:bookmarkStart w:id="23" w:name="_Ref104496878"/>
      <w:r>
        <w:rPr/>
        <w:t xml:space="preserve">Tabela </w:t>
      </w:r>
      <w:r>
        <w:fldChar w:fldCharType="begin"/>
      </w:r>
      <w:r>
        <w:rPr/>
        <w:instrText xml:space="preserve">STYLEREF 1 \s</w:instrText>
      </w:r>
      <w:r>
        <w:rPr/>
      </w:r>
      <w:r>
        <w:rPr/>
        <w:fldChar w:fldCharType="separate"/>
      </w:r>
      <w:r>
        <w:rPr/>
        <w:t>1</w:t>
      </w:r>
      <w:r>
        <w:rPr/>
      </w:r>
      <w:r>
        <w:rPr/>
        <w:fldChar w:fldCharType="end"/>
      </w:r>
      <w:r>
        <w:rPr/>
        <w:t>.</w:t>
      </w:r>
      <w:r>
        <w:rPr/>
        <w:fldChar w:fldCharType="begin"/>
      </w:r>
      <w:r>
        <w:rPr/>
        <w:instrText xml:space="preserve"> SEQ Tabela \* ARABIC </w:instrText>
      </w:r>
      <w:r>
        <w:rPr/>
        <w:fldChar w:fldCharType="separate"/>
      </w:r>
      <w:r>
        <w:rPr/>
        <w:t>2</w:t>
      </w:r>
      <w:r>
        <w:rPr/>
        <w:fldChar w:fldCharType="end"/>
      </w:r>
      <w:bookmarkEnd w:id="23"/>
      <w:r>
        <w:rPr/>
        <w:t xml:space="preserve"> Opis przebiegu badania EEG</w:t>
      </w:r>
      <w:bookmarkEnd w:id="22"/>
      <w:r>
        <w:rPr/>
        <w:t>.</w:t>
      </w:r>
    </w:p>
    <w:tbl>
      <w:tblPr>
        <w:tblW w:w="835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18"/>
        <w:gridCol w:w="5534"/>
      </w:tblGrid>
      <w:tr>
        <w:trPr>
          <w:trHeight w:val="214" w:hRule="atLeast"/>
        </w:trPr>
        <w:tc>
          <w:tcPr>
            <w:tcW w:w="28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rFonts w:eastAsia="Times New Roman" w:cs="Arial" w:ascii="Arial" w:hAnsi="Arial"/>
                <w:b/>
                <w:bCs/>
                <w:sz w:val="20"/>
                <w:szCs w:val="20"/>
                <w:lang w:val="en-US"/>
              </w:rPr>
              <w:t>Czas</w:t>
            </w:r>
          </w:p>
        </w:tc>
        <w:tc>
          <w:tcPr>
            <w:tcW w:w="5534"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rFonts w:eastAsia="Times New Roman" w:cs="Arial" w:ascii="Arial" w:hAnsi="Arial"/>
                <w:b/>
                <w:bCs/>
                <w:sz w:val="20"/>
                <w:szCs w:val="20"/>
                <w:lang w:val="en-US"/>
              </w:rPr>
              <w:t>Opis</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12:26:10.00</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Start Recording</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12:26:10.00</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Nowy montaż - 1-Podłużny</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12:27:08.01</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Impedance Check</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12:27:20.83</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Impedance Check</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12:28:13.22</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otwarte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12:31:06.16</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zamknięte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12:37:10.52</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otwarte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12:37:22.81</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zamknięte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12:43:05.63</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otwarte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12:43:18.65</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zamknięte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12:43:50.78</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Dur: 184.3 sec. - On</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12:44:20.78</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Dur: 30 sec</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12:44:50.78</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Dur: 1 min, 0 sec</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12:45:20.78</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Dur: 1 min, 30 sec</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12:45:50.78</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Dur: 2 min, 0 sec</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12:46:20.78</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Dur: 2 min, 30 sec</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12:46:50.78</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Dur: 3 min, 0 sec</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12:46:55.06</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HV - Off</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12:47:59.32</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otwarte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12:48:12.86</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Oczy zamknięte</w:t>
            </w:r>
          </w:p>
        </w:tc>
      </w:tr>
      <w:tr>
        <w:trPr>
          <w:trHeight w:val="214" w:hRule="atLeast"/>
        </w:trPr>
        <w:tc>
          <w:tcPr>
            <w:tcW w:w="281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 xml:space="preserve"> </w:t>
            </w:r>
            <w:r>
              <w:rPr>
                <w:lang w:val="en-US"/>
              </w:rPr>
              <w:t>12:52:08.00</w:t>
            </w:r>
          </w:p>
        </w:tc>
        <w:tc>
          <w:tcPr>
            <w:tcW w:w="5534" w:type="dxa"/>
            <w:tcBorders>
              <w:bottom w:val="single" w:sz="4" w:space="0" w:color="000000"/>
              <w:right w:val="single" w:sz="4" w:space="0" w:color="000000"/>
            </w:tcBorders>
            <w:shd w:color="auto" w:fill="auto" w:val="clear"/>
            <w:vAlign w:val="bottom"/>
          </w:tcPr>
          <w:p>
            <w:pPr>
              <w:pStyle w:val="Normal"/>
              <w:widowControl w:val="false"/>
              <w:spacing w:before="20" w:after="80"/>
              <w:rPr>
                <w:lang w:val="en-US"/>
              </w:rPr>
            </w:pPr>
            <w:r>
              <w:rPr>
                <w:lang w:val="en-US"/>
              </w:rPr>
              <w:t>Paused</w:t>
            </w:r>
          </w:p>
        </w:tc>
      </w:tr>
    </w:tbl>
    <w:p>
      <w:pPr>
        <w:pStyle w:val="Normal"/>
        <w:spacing w:lineRule="auto" w:line="259"/>
        <w:jc w:val="left"/>
        <w:rPr/>
      </w:pPr>
      <w:r>
        <w:rPr/>
      </w:r>
      <w:r>
        <w:br w:type="page"/>
      </w:r>
    </w:p>
    <w:p>
      <w:pPr>
        <w:pStyle w:val="Heading1"/>
        <w:numPr>
          <w:ilvl w:val="0"/>
          <w:numId w:val="1"/>
        </w:numPr>
        <w:spacing w:before="240" w:after="120"/>
        <w:rPr/>
      </w:pPr>
      <w:bookmarkStart w:id="24" w:name="_Toc104494697"/>
      <w:r>
        <w:rPr/>
        <w:t>Spis ilustracji</w:t>
      </w:r>
      <w:bookmarkEnd w:id="24"/>
    </w:p>
    <w:p>
      <w:pPr>
        <w:pStyle w:val="Tableoffigures"/>
        <w:tabs>
          <w:tab w:val="clear" w:pos="708"/>
          <w:tab w:val="right" w:pos="9062" w:leader="dot"/>
        </w:tabs>
        <w:rPr>
          <w:rFonts w:ascii="Calibri" w:hAnsi="Calibri" w:eastAsia="" w:asciiTheme="minorHAnsi" w:eastAsiaTheme="minorEastAsia" w:hAnsiTheme="minorHAnsi"/>
          <w:sz w:val="22"/>
          <w:lang w:val="en-US"/>
        </w:rPr>
      </w:pPr>
      <w:r>
        <w:fldChar w:fldCharType="begin"/>
      </w:r>
      <w:r>
        <w:rPr>
          <w:rStyle w:val="IndexLink"/>
        </w:rPr>
        <w:instrText xml:space="preserve"> TOC \c "Rysunek " </w:instrText>
      </w:r>
      <w:r>
        <w:rPr>
          <w:rStyle w:val="IndexLink"/>
        </w:rPr>
        <w:fldChar w:fldCharType="separate"/>
      </w:r>
      <w:hyperlink w:anchor="_Toc104496929">
        <w:r>
          <w:rPr>
            <w:rStyle w:val="IndexLink"/>
          </w:rPr>
          <w:t>Rysunek  1.1 Czepek wykorzystywany do pomiaru EEG.</w:t>
        </w:r>
        <w:r>
          <w:rPr>
            <w:webHidden/>
          </w:rPr>
          <w:fldChar w:fldCharType="begin"/>
        </w:r>
        <w:r>
          <w:rPr>
            <w:webHidden/>
          </w:rPr>
          <w:instrText xml:space="preserve">PAGEREF _Toc104496929 \h</w:instrText>
        </w:r>
        <w:r>
          <w:rPr>
            <w:webHidden/>
          </w:rPr>
          <w:fldChar w:fldCharType="separate"/>
        </w:r>
        <w:r>
          <w:rPr>
            <w:rStyle w:val="IndexLink"/>
            <w:vanish w:val="false"/>
          </w:rPr>
          <w:tab/>
          <w:t>4</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sz w:val="22"/>
          <w:lang w:val="en-US"/>
        </w:rPr>
      </w:pPr>
      <w:hyperlink w:anchor="_Toc104496930">
        <w:r>
          <w:rPr>
            <w:rStyle w:val="IndexLink"/>
          </w:rPr>
          <w:t>Rysunek  1.2 Schemat blokowy aparatury do rejestracji sygnału EEG.</w:t>
        </w:r>
        <w:r>
          <w:rPr>
            <w:webHidden/>
          </w:rPr>
          <w:fldChar w:fldCharType="begin"/>
        </w:r>
        <w:r>
          <w:rPr>
            <w:webHidden/>
          </w:rPr>
          <w:instrText xml:space="preserve">PAGEREF _Toc104496930 \h</w:instrText>
        </w:r>
        <w:r>
          <w:rPr>
            <w:webHidden/>
          </w:rPr>
          <w:fldChar w:fldCharType="separate"/>
        </w:r>
        <w:r>
          <w:rPr>
            <w:rStyle w:val="IndexLink"/>
            <w:vanish w:val="false"/>
          </w:rPr>
          <w:tab/>
          <w:t>4</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sz w:val="22"/>
          <w:lang w:val="en-US"/>
        </w:rPr>
      </w:pPr>
      <w:hyperlink w:anchor="_Toc104496931">
        <w:r>
          <w:rPr>
            <w:rStyle w:val="IndexLink"/>
          </w:rPr>
          <w:t>Rysunek  1.3 Wykres EEG otrzymany przy pomocy biblioteki MNE [</w:t>
        </w:r>
        <w:r>
          <w:fldChar w:fldCharType="begin"/>
        </w:r>
        <w:r>
          <w:rPr>
            <w:rStyle w:val="IndexLink"/>
          </w:rPr>
          <w:instrText xml:space="preserve">NOTEREF _Ref104494662 \h</w:instrText>
        </w:r>
        <w:r>
          <w:rPr>
            <w:rStyle w:val="IndexLink"/>
          </w:rPr>
        </w:r>
        <w:r>
          <w:rPr>
            <w:rStyle w:val="IndexLink"/>
          </w:rPr>
          <w:fldChar w:fldCharType="separate"/>
        </w:r>
        <w:r>
          <w:rPr>
            <w:rStyle w:val="IndexLink"/>
          </w:rPr>
          <w:t>6</w:t>
        </w:r>
        <w:r>
          <w:rPr>
            <w:rStyle w:val="IndexLink"/>
          </w:rPr>
        </w:r>
        <w:r>
          <w:rPr>
            <w:rStyle w:val="IndexLink"/>
          </w:rPr>
          <w:fldChar w:fldCharType="end"/>
        </w:r>
        <w:r>
          <w:rPr>
            <w:rStyle w:val="IndexLink"/>
          </w:rPr>
          <w:t>].</w:t>
        </w:r>
        <w:r>
          <w:rPr>
            <w:webHidden/>
          </w:rPr>
          <w:fldChar w:fldCharType="begin"/>
        </w:r>
        <w:r>
          <w:rPr>
            <w:webHidden/>
          </w:rPr>
          <w:instrText xml:space="preserve">PAGEREF _Toc104496931 \h</w:instrText>
        </w:r>
        <w:r>
          <w:rPr>
            <w:webHidden/>
          </w:rPr>
          <w:fldChar w:fldCharType="separate"/>
        </w:r>
        <w:r>
          <w:rPr>
            <w:rStyle w:val="IndexLink"/>
            <w:vanish w:val="false"/>
          </w:rPr>
          <w:tab/>
          <w:t>7</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sz w:val="22"/>
          <w:lang w:val="en-US"/>
        </w:rPr>
      </w:pPr>
      <w:hyperlink w:anchor="_Toc104496932">
        <w:r>
          <w:rPr>
            <w:rStyle w:val="IndexLink"/>
          </w:rPr>
          <w:t>Rysunek  1.4 Wizualizacja badania EEG przy wykorzystaniu biblioteki MNE [6].</w:t>
        </w:r>
        <w:r>
          <w:rPr>
            <w:webHidden/>
          </w:rPr>
          <w:fldChar w:fldCharType="begin"/>
        </w:r>
        <w:r>
          <w:rPr>
            <w:webHidden/>
          </w:rPr>
          <w:instrText xml:space="preserve">PAGEREF _Toc104496932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p>
      <w:pPr>
        <w:pStyle w:val="Normal"/>
        <w:rPr/>
      </w:pPr>
      <w:r>
        <w:rPr/>
      </w:r>
    </w:p>
    <w:p>
      <w:pPr>
        <w:pStyle w:val="Heading1"/>
        <w:numPr>
          <w:ilvl w:val="0"/>
          <w:numId w:val="1"/>
        </w:numPr>
        <w:spacing w:before="240" w:after="120"/>
        <w:rPr/>
      </w:pPr>
      <w:r>
        <w:rPr/>
        <w:t>Spis tabel</w:t>
      </w:r>
    </w:p>
    <w:p>
      <w:pPr>
        <w:pStyle w:val="Tableoffigures"/>
        <w:tabs>
          <w:tab w:val="clear" w:pos="708"/>
          <w:tab w:val="right" w:pos="9062" w:leader="dot"/>
        </w:tabs>
        <w:rPr>
          <w:rFonts w:ascii="Calibri" w:hAnsi="Calibri" w:eastAsia="" w:asciiTheme="minorHAnsi" w:eastAsiaTheme="minorEastAsia" w:hAnsiTheme="minorHAnsi"/>
          <w:sz w:val="22"/>
          <w:lang w:val="en-US"/>
        </w:rPr>
      </w:pPr>
      <w:r>
        <w:fldChar w:fldCharType="begin"/>
      </w:r>
      <w:r>
        <w:rPr>
          <w:rStyle w:val="IndexLink"/>
        </w:rPr>
        <w:instrText xml:space="preserve"> TOC \c "Tabela" </w:instrText>
      </w:r>
      <w:r>
        <w:rPr>
          <w:rStyle w:val="IndexLink"/>
        </w:rPr>
        <w:fldChar w:fldCharType="separate"/>
      </w:r>
      <w:hyperlink w:anchor="_Toc104496948">
        <w:r>
          <w:rPr>
            <w:rStyle w:val="IndexLink"/>
          </w:rPr>
          <w:t>Tabela 1.1 Charakterystyka terapii elektrowstrząsowej [</w:t>
        </w:r>
        <w:r>
          <w:fldChar w:fldCharType="begin"/>
        </w:r>
        <w:r>
          <w:rPr>
            <w:rStyle w:val="IndexLink"/>
          </w:rPr>
          <w:instrText xml:space="preserve">NOTEREF _Ref104496988 \h</w:instrText>
        </w:r>
        <w:r>
          <w:rPr>
            <w:rStyle w:val="IndexLink"/>
          </w:rPr>
        </w:r>
        <w:r>
          <w:rPr>
            <w:rStyle w:val="IndexLink"/>
          </w:rPr>
          <w:fldChar w:fldCharType="separate"/>
        </w:r>
        <w:r>
          <w:rPr>
            <w:rStyle w:val="IndexLink"/>
          </w:rPr>
          <w:t>5</w:t>
        </w:r>
        <w:r>
          <w:rPr>
            <w:rStyle w:val="IndexLink"/>
          </w:rPr>
        </w:r>
        <w:r>
          <w:rPr>
            <w:rStyle w:val="IndexLink"/>
          </w:rPr>
          <w:fldChar w:fldCharType="end"/>
        </w:r>
        <w:r>
          <w:rPr>
            <w:rStyle w:val="IndexLink"/>
          </w:rPr>
          <w:t>].</w:t>
        </w:r>
        <w:r>
          <w:rPr>
            <w:webHidden/>
          </w:rPr>
          <w:fldChar w:fldCharType="begin"/>
        </w:r>
        <w:r>
          <w:rPr>
            <w:webHidden/>
          </w:rPr>
          <w:instrText xml:space="preserve">PAGEREF _Toc104496948 \h</w:instrText>
        </w:r>
        <w:r>
          <w:rPr>
            <w:webHidden/>
          </w:rPr>
          <w:fldChar w:fldCharType="separate"/>
        </w:r>
        <w:r>
          <w:rPr>
            <w:rStyle w:val="IndexLink"/>
            <w:vanish w:val="false"/>
          </w:rPr>
          <w:tab/>
          <w:t>6</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sz w:val="22"/>
          <w:lang w:val="en-US"/>
        </w:rPr>
      </w:pPr>
      <w:hyperlink w:anchor="_Toc104496949">
        <w:r>
          <w:rPr>
            <w:rStyle w:val="IndexLink"/>
          </w:rPr>
          <w:t>Tabela 1.2 Opis przebiegu badania EEG.</w:t>
        </w:r>
        <w:r>
          <w:rPr>
            <w:webHidden/>
          </w:rPr>
          <w:fldChar w:fldCharType="begin"/>
        </w:r>
        <w:r>
          <w:rPr>
            <w:webHidden/>
          </w:rPr>
          <w:instrText xml:space="preserve">PAGEREF _Toc104496949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Tableoffigures"/>
        <w:tabs>
          <w:tab w:val="clear" w:pos="708"/>
          <w:tab w:val="right" w:pos="9062" w:leader="dot"/>
        </w:tabs>
        <w:rPr/>
      </w:pPr>
      <w:r>
        <w:rPr/>
      </w:r>
    </w:p>
    <w:p>
      <w:pPr>
        <w:pStyle w:val="Heading1"/>
        <w:numPr>
          <w:ilvl w:val="0"/>
          <w:numId w:val="1"/>
        </w:numPr>
        <w:rPr/>
      </w:pPr>
      <w:bookmarkStart w:id="25" w:name="_Toc104494698"/>
      <w:r>
        <w:rPr/>
        <w:t>Literatura</w:t>
      </w:r>
      <w:bookmarkEnd w:id="25"/>
    </w:p>
    <w:sectPr>
      <w:headerReference w:type="first" r:id="rId6"/>
      <w:footerReference w:type="even" r:id="rId7"/>
      <w:footerReference w:type="default" r:id="rId8"/>
      <w:footerReference w:type="first" r:id="rId9"/>
      <w:endnotePr>
        <w:numFmt w:val="decimal"/>
      </w:endnotePr>
      <w:type w:val="nextPage"/>
      <w:pgSz w:w="11906" w:h="16838"/>
      <w:pgMar w:left="1417" w:right="1417" w:gutter="0" w:header="708" w:top="1417" w:footer="708" w:bottom="1350"/>
      <w:pgNumType w:fmt="decimal"/>
      <w:formProt w:val="false"/>
      <w:titlePg/>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spacing w:before="0" w:after="288"/>
        <w:rPr/>
      </w:pPr>
      <w:r>
        <w:rPr>
          <w:rStyle w:val="EndnoteCharacters"/>
        </w:rPr>
        <w:endnoteRef/>
      </w:r>
      <w:r>
        <w:rPr>
          <w:sz w:val="24"/>
          <w:szCs w:val="22"/>
        </w:rPr>
        <w:t xml:space="preserve">[] Rybakowski, J. (2020). </w:t>
      </w:r>
      <w:r>
        <w:rPr>
          <w:i/>
          <w:iCs/>
          <w:sz w:val="24"/>
          <w:szCs w:val="22"/>
        </w:rPr>
        <w:t>Pół wieku obserwacji uczestniczącej w psychiatrii. Część III: psychofarmakologia</w:t>
      </w:r>
      <w:r>
        <w:rPr>
          <w:sz w:val="24"/>
          <w:szCs w:val="22"/>
        </w:rPr>
        <w:t>. doi:https://doi.org/10.12740/PP/123167</w:t>
      </w:r>
    </w:p>
  </w:endnote>
  <w:endnote w:id="3">
    <w:p>
      <w:pPr>
        <w:pStyle w:val="Endnote"/>
        <w:spacing w:before="0" w:after="288"/>
        <w:rPr>
          <w:sz w:val="24"/>
          <w:szCs w:val="24"/>
        </w:rPr>
      </w:pPr>
      <w:r>
        <w:rPr>
          <w:rStyle w:val="EndnoteCharacters"/>
        </w:rPr>
        <w:endnoteRef/>
      </w:r>
      <w:r>
        <w:rPr>
          <w:sz w:val="24"/>
          <w:szCs w:val="22"/>
        </w:rPr>
        <w:t xml:space="preserve">[] </w:t>
      </w:r>
      <w:r>
        <w:rPr>
          <w:sz w:val="24"/>
          <w:szCs w:val="24"/>
        </w:rPr>
        <w:t xml:space="preserve">Rybakowski, J. (2020). </w:t>
      </w:r>
      <w:r>
        <w:rPr>
          <w:i/>
          <w:sz w:val="24"/>
          <w:szCs w:val="24"/>
        </w:rPr>
        <w:t>Pół wieku obserwacji uczestniczącej w psychiatrii. Część II: choroby afektywne</w:t>
      </w:r>
      <w:r>
        <w:rPr>
          <w:sz w:val="24"/>
          <w:szCs w:val="24"/>
        </w:rPr>
        <w:t>. Psychiatr. Pol, 54(4), 641</w:t>
      </w:r>
      <w:r>
        <w:rPr>
          <w:i/>
          <w:iCs/>
          <w:sz w:val="24"/>
          <w:szCs w:val="24"/>
        </w:rPr>
        <w:t>–</w:t>
      </w:r>
      <w:r>
        <w:rPr>
          <w:sz w:val="24"/>
          <w:szCs w:val="24"/>
        </w:rPr>
        <w:t>659. https://doi.org/10.12740/PP/126249</w:t>
      </w:r>
    </w:p>
  </w:endnote>
  <w:endnote w:id="4">
    <w:p>
      <w:pPr>
        <w:pStyle w:val="Endnote"/>
        <w:spacing w:before="0" w:after="288"/>
        <w:rPr/>
      </w:pPr>
      <w:r>
        <w:rPr>
          <w:rStyle w:val="EndnoteCharacters"/>
        </w:rPr>
        <w:endnoteRef/>
      </w:r>
      <w:r>
        <w:rPr>
          <w:sz w:val="24"/>
          <w:szCs w:val="22"/>
        </w:rPr>
        <w:t xml:space="preserve">[] Brain-wiki. (2015). </w:t>
      </w:r>
      <w:r>
        <w:rPr>
          <w:i/>
          <w:iCs/>
          <w:sz w:val="24"/>
          <w:szCs w:val="22"/>
        </w:rPr>
        <w:t>Elektroencefalografia/Fizyczne i techniczne aspekty rejestracji sygnałów bioelektrycznych.</w:t>
      </w:r>
      <w:r>
        <w:rPr>
          <w:sz w:val="24"/>
          <w:szCs w:val="22"/>
        </w:rPr>
        <w:t xml:space="preserve"> </w:t>
      </w:r>
      <w:hyperlink r:id="rId1">
        <w:r>
          <w:rPr>
            <w:sz w:val="24"/>
            <w:szCs w:val="22"/>
          </w:rPr>
          <w:t>http://brain.fuw.edu.pl/edu/index.php?title=Elektroencefalografia/Fizyczne_i_techniczne_aspekty_rejestracji_sygna%C5%82%C3%B3w_bioelektrycznych&amp;oldid=1976</w:t>
        </w:r>
      </w:hyperlink>
    </w:p>
  </w:endnote>
  <w:endnote w:id="5">
    <w:p>
      <w:pPr>
        <w:pStyle w:val="Bibliography"/>
        <w:spacing w:before="0" w:after="288"/>
        <w:rPr/>
      </w:pPr>
      <w:r>
        <w:rPr>
          <w:rStyle w:val="EndnoteCharacters"/>
        </w:rPr>
        <w:endnoteRef/>
      </w:r>
      <w:r>
        <w:rPr/>
        <w:t xml:space="preserve">[] Zyss, T. (2010). </w:t>
      </w:r>
      <w:r>
        <w:rPr>
          <w:i/>
          <w:iCs/>
        </w:rPr>
        <w:t>Ocena skuteczności zabiegów elektrowstrząsowych w zaburzeniach depresyjnych</w:t>
      </w:r>
      <w:r>
        <w:rPr/>
        <w:t xml:space="preserve">. (P. P. NEUROLOGII, Red.) </w:t>
      </w:r>
      <w:r>
        <w:fldChar w:fldCharType="begin"/>
      </w:r>
      <w:r>
        <w:rPr>
          <w:rStyle w:val="InternetLink"/>
        </w:rPr>
        <w:instrText xml:space="preserve"> HYPERLINK "http://ppn.ipin.edu.pl/aktualne/2010/2/IPiN_PPiN_-_2-2010_v3__%5Bkorekta2%5D.pdf" \l "page=47"</w:instrText>
      </w:r>
      <w:r>
        <w:rPr>
          <w:rStyle w:val="InternetLink"/>
        </w:rPr>
        <w:fldChar w:fldCharType="separate"/>
      </w:r>
      <w:r>
        <w:rPr>
          <w:rStyle w:val="InternetLink"/>
        </w:rPr>
        <w:t>http://ppn.ipin.edu.pl/aktualne/2010/2/IPiN_PPiN_-_2-2010_v3__[korekta2].pdf#page=47</w:t>
      </w:r>
      <w:r>
        <w:rPr>
          <w:rStyle w:val="InternetLink"/>
        </w:rPr>
        <w:fldChar w:fldCharType="end"/>
      </w:r>
    </w:p>
  </w:endnote>
  <w:endnote w:id="6">
    <w:p>
      <w:pPr>
        <w:pStyle w:val="Endnote"/>
        <w:rPr>
          <w:sz w:val="24"/>
          <w:szCs w:val="24"/>
        </w:rPr>
      </w:pPr>
      <w:r>
        <w:rPr>
          <w:rStyle w:val="EndnoteCharacters"/>
        </w:rPr>
        <w:endnoteRef/>
      </w:r>
      <w:r>
        <w:rPr>
          <w:sz w:val="24"/>
          <w:szCs w:val="24"/>
        </w:rPr>
        <w:t xml:space="preserve">[] Antosik-Wójcińska, A. Z., &amp; Święcicki, Ł. (2014). </w:t>
      </w:r>
      <w:r>
        <w:rPr>
          <w:i/>
          <w:iCs/>
          <w:sz w:val="24"/>
          <w:szCs w:val="24"/>
        </w:rPr>
        <w:t>Terapia elektrowstrząsowa – skuteczna i bezpieczna alternatywa dla nieskutecznej farmakoterapii</w:t>
      </w:r>
      <w:r>
        <w:rPr>
          <w:sz w:val="24"/>
          <w:szCs w:val="24"/>
        </w:rPr>
        <w:t>. Psychiatria, 11(3), 166</w:t>
      </w:r>
      <w:r>
        <w:rPr>
          <w:i/>
          <w:iCs/>
          <w:sz w:val="24"/>
          <w:szCs w:val="24"/>
        </w:rPr>
        <w:t>–</w:t>
      </w:r>
      <w:r>
        <w:rPr>
          <w:sz w:val="24"/>
          <w:szCs w:val="24"/>
        </w:rPr>
        <w:t>170.</w:t>
      </w:r>
    </w:p>
    <w:p>
      <w:pPr>
        <w:pStyle w:val="Endnote"/>
        <w:rPr/>
      </w:pPr>
      <w:r>
        <w:rPr/>
      </w:r>
    </w:p>
  </w:endnote>
  <w:endnote w:id="7">
    <w:p>
      <w:pPr>
        <w:pStyle w:val="Bibliography"/>
        <w:spacing w:before="0" w:after="288"/>
        <w:rPr>
          <w:szCs w:val="24"/>
        </w:rPr>
      </w:pPr>
      <w:r>
        <w:rPr>
          <w:rStyle w:val="EndnoteCharacters"/>
        </w:rPr>
        <w:endnoteRef/>
      </w:r>
      <w:r>
        <w:rPr>
          <w:szCs w:val="24"/>
        </w:rPr>
        <w:t>[] MNE Documentation (2012-2022). https://mne.tools/stable/overview/index.html</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aramond">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69644415"/>
    </w:sdtPr>
    <w:sdtContent>
      <w:p>
        <w:pPr>
          <w:pStyle w:val="Footer"/>
          <w:jc w:val="lef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85798848"/>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mc:AlternateContent>
        <mc:Choice Requires="wps">
          <w:drawing>
            <wp:anchor behindDoc="1" distT="0" distB="0" distL="0" distR="0" simplePos="0" locked="0" layoutInCell="0" allowOverlap="1" relativeHeight="7" wp14:anchorId="084E1294">
              <wp:simplePos x="0" y="0"/>
              <wp:positionH relativeFrom="column">
                <wp:posOffset>-90170</wp:posOffset>
              </wp:positionH>
              <wp:positionV relativeFrom="paragraph">
                <wp:posOffset>128270</wp:posOffset>
              </wp:positionV>
              <wp:extent cx="5753100" cy="0"/>
              <wp:effectExtent l="0" t="3810" r="0" b="3810"/>
              <wp:wrapNone/>
              <wp:docPr id="6" name="Łącznik prosty 3"/>
              <a:graphic xmlns:a="http://schemas.openxmlformats.org/drawingml/2006/main">
                <a:graphicData uri="http://schemas.microsoft.com/office/word/2010/wordprocessingShape">
                  <wps:wsp>
                    <wps:cNvSpPr/>
                    <wps:spPr>
                      <a:xfrm>
                        <a:off x="0" y="0"/>
                        <a:ext cx="5753160" cy="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pt,10.1pt" to="445.85pt,10.1pt" ID="Łącznik prosty 3" stroked="t" o:allowincell="f" style="position:absolute" wp14:anchorId="084E1294">
              <v:stroke color="black" weight="6480" joinstyle="miter" endcap="flat"/>
              <v:fill o:detectmouseclick="t" on="false"/>
              <w10:wrap type="none"/>
            </v:line>
          </w:pict>
        </mc:Fallback>
      </mc:AlternateContent>
    </w:r>
  </w:p>
  <w:p>
    <w:pPr>
      <w:pStyle w:val="Footer"/>
      <w:jc w:val="center"/>
      <w:rPr>
        <w:rFonts w:ascii="Garamond" w:hAnsi="Garamond"/>
        <w:sz w:val="28"/>
        <w:szCs w:val="28"/>
      </w:rPr>
    </w:pPr>
    <w:r>
      <w:rPr>
        <w:rFonts w:ascii="Garamond" w:hAnsi="Garamond"/>
        <w:sz w:val="28"/>
        <w:szCs w:val="28"/>
      </w:rPr>
      <w:t>WROCŁAW, 2022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tytiowy"/>
      <w:rPr/>
    </w:pPr>
    <w:r>
      <w:rPr/>
      <w:t>POLITECHNIKA WROCŁAWSKA</w:t>
    </w:r>
  </w:p>
  <w:p>
    <w:pPr>
      <w:pStyle w:val="Nagwektytiowy"/>
      <w:rPr/>
    </w:pPr>
    <w:r>
      <w:rPr/>
      <w:t>WYDZIAŁ PODSTAWOWYCH PROBLEMÓW TECHNIKI</w:t>
    </w:r>
  </w:p>
  <w:p>
    <w:pPr>
      <w:pStyle w:val="Nagwektytiowy"/>
      <w:spacing w:before="0" w:after="160"/>
      <w:jc w:val="center"/>
      <w:rPr/>
    </w:pPr>
    <w:r>
      <w:rPr/>
      <mc:AlternateContent>
        <mc:Choice Requires="wps">
          <w:drawing>
            <wp:anchor behindDoc="1" distT="0" distB="0" distL="0" distR="0" simplePos="0" locked="0" layoutInCell="0" allowOverlap="1" relativeHeight="6" wp14:anchorId="109A607F">
              <wp:simplePos x="0" y="0"/>
              <wp:positionH relativeFrom="column">
                <wp:posOffset>5080</wp:posOffset>
              </wp:positionH>
              <wp:positionV relativeFrom="paragraph">
                <wp:posOffset>118745</wp:posOffset>
              </wp:positionV>
              <wp:extent cx="5734050" cy="635"/>
              <wp:effectExtent l="635" t="3175" r="635" b="3175"/>
              <wp:wrapNone/>
              <wp:docPr id="5" name="Łącznik prosty 2"/>
              <a:graphic xmlns:a="http://schemas.openxmlformats.org/drawingml/2006/main">
                <a:graphicData uri="http://schemas.microsoft.com/office/word/2010/wordprocessingShape">
                  <wps:wsp>
                    <wps:cNvSpPr/>
                    <wps:spPr>
                      <a:xfrm>
                        <a:off x="0" y="0"/>
                        <a:ext cx="573408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pt,9.35pt" to="451.85pt,9.35pt" ID="Łącznik prosty 2" stroked="t" o:allowincell="f" style="position:absolute" wp14:anchorId="109A607F">
              <v:stroke color="black" weight="648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evenAndOddHeaders/>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5ca0"/>
    <w:pPr>
      <w:widowControl/>
      <w:bidi w:val="0"/>
      <w:spacing w:lineRule="auto" w:line="240" w:before="0" w:after="160"/>
      <w:jc w:val="both"/>
    </w:pPr>
    <w:rPr>
      <w:rFonts w:ascii="Times New Roman" w:hAnsi="Times New Roman" w:eastAsia="Calibri" w:cs="" w:cstheme="minorBidi" w:eastAsiaTheme="minorHAnsi"/>
      <w:color w:val="auto"/>
      <w:kern w:val="0"/>
      <w:sz w:val="24"/>
      <w:szCs w:val="22"/>
      <w:lang w:val="pl-PL" w:eastAsia="en-US" w:bidi="ar-SA"/>
    </w:rPr>
  </w:style>
  <w:style w:type="paragraph" w:styleId="Heading1">
    <w:name w:val="Heading 1"/>
    <w:basedOn w:val="Normal"/>
    <w:next w:val="Normal"/>
    <w:link w:val="Nagwek1Znak"/>
    <w:uiPriority w:val="9"/>
    <w:qFormat/>
    <w:rsid w:val="007c1b5f"/>
    <w:pPr>
      <w:keepNext w:val="true"/>
      <w:keepLines/>
      <w:spacing w:before="240" w:after="0"/>
      <w:outlineLvl w:val="0"/>
    </w:pPr>
    <w:rPr>
      <w:rFonts w:eastAsia="" w:cs="" w:cstheme="majorBidi" w:eastAsiaTheme="majorEastAsia"/>
      <w:b/>
      <w:smallCaps/>
      <w:szCs w:val="32"/>
    </w:rPr>
  </w:style>
  <w:style w:type="paragraph" w:styleId="Heading2">
    <w:name w:val="Heading 2"/>
    <w:basedOn w:val="Normal"/>
    <w:next w:val="Normal"/>
    <w:link w:val="Nagwek2Znak"/>
    <w:uiPriority w:val="9"/>
    <w:unhideWhenUsed/>
    <w:qFormat/>
    <w:rsid w:val="007c1b5f"/>
    <w:pPr>
      <w:keepNext w:val="true"/>
      <w:keepLines/>
      <w:spacing w:before="40" w:after="0"/>
      <w:outlineLvl w:val="1"/>
    </w:pPr>
    <w:rPr>
      <w:rFonts w:eastAsia="" w:cs="" w:cstheme="majorBidi" w:eastAsiaTheme="majorEastAsia"/>
      <w:b/>
      <w:smallCaps/>
      <w:sz w:val="20"/>
      <w:szCs w:val="26"/>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link w:val="Header"/>
    <w:uiPriority w:val="99"/>
    <w:qFormat/>
    <w:rsid w:val="00dc6385"/>
    <w:rPr/>
  </w:style>
  <w:style w:type="character" w:styleId="StopkaZnak" w:customStyle="1">
    <w:name w:val="Stopka Znak"/>
    <w:basedOn w:val="DefaultParagraphFont"/>
    <w:link w:val="Footer"/>
    <w:uiPriority w:val="99"/>
    <w:qFormat/>
    <w:rsid w:val="00dc6385"/>
    <w:rPr/>
  </w:style>
  <w:style w:type="character" w:styleId="Nagwek1Znak" w:customStyle="1">
    <w:name w:val="Nagłówek 1 Znak"/>
    <w:basedOn w:val="DefaultParagraphFont"/>
    <w:link w:val="Heading1"/>
    <w:uiPriority w:val="9"/>
    <w:qFormat/>
    <w:rsid w:val="0062129e"/>
    <w:rPr>
      <w:rFonts w:ascii="Times New Roman" w:hAnsi="Times New Roman" w:eastAsia="" w:cs="" w:cstheme="majorBidi" w:eastAsiaTheme="majorEastAsia"/>
      <w:b/>
      <w:smallCaps/>
      <w:sz w:val="24"/>
      <w:szCs w:val="32"/>
    </w:rPr>
  </w:style>
  <w:style w:type="character" w:styleId="NagwektytiowyZnak" w:customStyle="1">
    <w:name w:val="Nagłówek tytiłowy Znak"/>
    <w:basedOn w:val="DefaultParagraphFont"/>
    <w:link w:val="Nagwektytiowy"/>
    <w:qFormat/>
    <w:rsid w:val="00dc6385"/>
    <w:rPr>
      <w:rFonts w:ascii="Garamond" w:hAnsi="Garamond"/>
      <w:sz w:val="42"/>
      <w:szCs w:val="42"/>
    </w:rPr>
  </w:style>
  <w:style w:type="character" w:styleId="Nagwek2Znak" w:customStyle="1">
    <w:name w:val="Nagłówek 2 Znak"/>
    <w:basedOn w:val="DefaultParagraphFont"/>
    <w:link w:val="Heading2"/>
    <w:uiPriority w:val="9"/>
    <w:qFormat/>
    <w:rsid w:val="0062129e"/>
    <w:rPr>
      <w:rFonts w:ascii="Times New Roman" w:hAnsi="Times New Roman" w:eastAsia="" w:cs="" w:cstheme="majorBidi" w:eastAsiaTheme="majorEastAsia"/>
      <w:b/>
      <w:smallCaps/>
      <w:sz w:val="20"/>
      <w:szCs w:val="26"/>
    </w:rPr>
  </w:style>
  <w:style w:type="character" w:styleId="InternetLink">
    <w:name w:val="Hyperlink"/>
    <w:basedOn w:val="DefaultParagraphFont"/>
    <w:uiPriority w:val="99"/>
    <w:unhideWhenUsed/>
    <w:rsid w:val="00c74711"/>
    <w:rPr>
      <w:color w:val="0563C1" w:themeColor="hyperlink"/>
      <w:u w:val="single"/>
    </w:rPr>
  </w:style>
  <w:style w:type="character" w:styleId="TekstprzypisukocowegoZnak" w:customStyle="1">
    <w:name w:val="Tekst przypisu końcowego Znak"/>
    <w:basedOn w:val="DefaultParagraphFont"/>
    <w:link w:val="Endnote"/>
    <w:uiPriority w:val="99"/>
    <w:semiHidden/>
    <w:qFormat/>
    <w:rsid w:val="005f3e13"/>
    <w:rPr>
      <w:rFonts w:ascii="Times New Roman" w:hAnsi="Times New Roman"/>
      <w:sz w:val="20"/>
      <w:szCs w:val="20"/>
    </w:rPr>
  </w:style>
  <w:style w:type="character" w:styleId="EndnoteCharacters">
    <w:name w:val="Endnote Characters"/>
    <w:basedOn w:val="DefaultParagraphFont"/>
    <w:uiPriority w:val="99"/>
    <w:unhideWhenUsed/>
    <w:qFormat/>
    <w:rsid w:val="00f67047"/>
    <w:rPr>
      <w:position w:val="0"/>
      <w:sz w:val="22"/>
      <w:vertAlign w:val="baseline"/>
    </w:rPr>
  </w:style>
  <w:style w:type="character" w:styleId="EndnoteAnchor">
    <w:name w:val="Endnote Anchor"/>
    <w:rPr>
      <w:position w:val="0"/>
      <w:sz w:val="22"/>
      <w:vertAlign w:val="baseline"/>
    </w:rPr>
  </w:style>
  <w:style w:type="character" w:styleId="TekstprzypisudolnegoZnak" w:customStyle="1">
    <w:name w:val="Tekst przypisu dolnego Znak"/>
    <w:basedOn w:val="DefaultParagraphFont"/>
    <w:link w:val="Footnote"/>
    <w:uiPriority w:val="99"/>
    <w:semiHidden/>
    <w:qFormat/>
    <w:rsid w:val="008c17c4"/>
    <w:rPr>
      <w:rFonts w:ascii="Times New Roman" w:hAnsi="Times New Roman"/>
      <w:sz w:val="20"/>
      <w:szCs w:val="20"/>
    </w:rPr>
  </w:style>
  <w:style w:type="character" w:styleId="FootnoteCharacters">
    <w:name w:val="Footnote Characters"/>
    <w:basedOn w:val="DefaultParagraphFont"/>
    <w:uiPriority w:val="99"/>
    <w:semiHidden/>
    <w:unhideWhenUsed/>
    <w:qFormat/>
    <w:rsid w:val="008c17c4"/>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f67047"/>
    <w:rPr>
      <w:color w:val="605E5C"/>
      <w:shd w:fill="E1DFDD" w:val="clear"/>
    </w:rPr>
  </w:style>
  <w:style w:type="character" w:styleId="Annotationreference">
    <w:name w:val="annotation reference"/>
    <w:basedOn w:val="DefaultParagraphFont"/>
    <w:uiPriority w:val="99"/>
    <w:semiHidden/>
    <w:unhideWhenUsed/>
    <w:qFormat/>
    <w:rsid w:val="00ec2ab2"/>
    <w:rPr>
      <w:sz w:val="16"/>
      <w:szCs w:val="16"/>
    </w:rPr>
  </w:style>
  <w:style w:type="character" w:styleId="TekstkomentarzaZnak" w:customStyle="1">
    <w:name w:val="Tekst komentarza Znak"/>
    <w:basedOn w:val="DefaultParagraphFont"/>
    <w:link w:val="Annotationtext"/>
    <w:uiPriority w:val="99"/>
    <w:semiHidden/>
    <w:qFormat/>
    <w:rsid w:val="00ec2ab2"/>
    <w:rPr>
      <w:rFonts w:ascii="Times New Roman" w:hAnsi="Times New Roman"/>
      <w:sz w:val="20"/>
      <w:szCs w:val="20"/>
    </w:rPr>
  </w:style>
  <w:style w:type="character" w:styleId="TematkomentarzaZnak" w:customStyle="1">
    <w:name w:val="Temat komentarza Znak"/>
    <w:basedOn w:val="TekstkomentarzaZnak"/>
    <w:link w:val="Annotationsubject"/>
    <w:uiPriority w:val="99"/>
    <w:semiHidden/>
    <w:qFormat/>
    <w:rsid w:val="00ec2ab2"/>
    <w:rPr>
      <w:rFonts w:ascii="Times New Roman" w:hAnsi="Times New Roman"/>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NagwekZnak"/>
    <w:uiPriority w:val="99"/>
    <w:unhideWhenUsed/>
    <w:rsid w:val="00dc6385"/>
    <w:pPr>
      <w:tabs>
        <w:tab w:val="clear" w:pos="708"/>
        <w:tab w:val="center" w:pos="4536" w:leader="none"/>
        <w:tab w:val="right" w:pos="9072" w:leader="none"/>
      </w:tabs>
      <w:spacing w:before="0" w:after="0"/>
    </w:pPr>
    <w:rPr/>
  </w:style>
  <w:style w:type="paragraph" w:styleId="Footer">
    <w:name w:val="Footer"/>
    <w:basedOn w:val="Normal"/>
    <w:link w:val="StopkaZnak"/>
    <w:uiPriority w:val="99"/>
    <w:unhideWhenUsed/>
    <w:rsid w:val="00dc6385"/>
    <w:pPr>
      <w:tabs>
        <w:tab w:val="clear" w:pos="708"/>
        <w:tab w:val="center" w:pos="4536" w:leader="none"/>
        <w:tab w:val="right" w:pos="9072" w:leader="none"/>
      </w:tabs>
      <w:spacing w:before="0" w:after="0"/>
    </w:pPr>
    <w:rPr/>
  </w:style>
  <w:style w:type="paragraph" w:styleId="Nagwektytiowy" w:customStyle="1">
    <w:name w:val="Nagłówek tytiłowy"/>
    <w:basedOn w:val="Normal"/>
    <w:link w:val="NagwektytiowyZnak"/>
    <w:qFormat/>
    <w:rsid w:val="00dc6385"/>
    <w:pPr>
      <w:jc w:val="center"/>
    </w:pPr>
    <w:rPr>
      <w:rFonts w:ascii="Garamond" w:hAnsi="Garamond"/>
      <w:sz w:val="42"/>
      <w:szCs w:val="42"/>
    </w:rPr>
  </w:style>
  <w:style w:type="paragraph" w:styleId="ListParagraph">
    <w:name w:val="List Paragraph"/>
    <w:basedOn w:val="Normal"/>
    <w:uiPriority w:val="34"/>
    <w:qFormat/>
    <w:rsid w:val="0062129e"/>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74711"/>
    <w:pPr>
      <w:outlineLvl w:val="9"/>
    </w:pPr>
    <w:rPr>
      <w:rFonts w:ascii="Calibri Light" w:hAnsi="Calibri Light" w:asciiTheme="majorHAnsi" w:hAnsiTheme="majorHAnsi"/>
      <w:b w:val="false"/>
      <w:caps w:val="false"/>
      <w:smallCaps w:val="false"/>
      <w:color w:val="2F5496" w:themeColor="accent1" w:themeShade="bf"/>
      <w:sz w:val="32"/>
      <w:lang w:eastAsia="pl-PL"/>
    </w:rPr>
  </w:style>
  <w:style w:type="paragraph" w:styleId="Contents1">
    <w:name w:val="TOC 1"/>
    <w:basedOn w:val="Normal"/>
    <w:next w:val="Normal"/>
    <w:autoRedefine/>
    <w:uiPriority w:val="39"/>
    <w:unhideWhenUsed/>
    <w:rsid w:val="00f67047"/>
    <w:pPr>
      <w:tabs>
        <w:tab w:val="clear" w:pos="708"/>
        <w:tab w:val="left" w:pos="440" w:leader="none"/>
        <w:tab w:val="right" w:pos="9062" w:leader="dot"/>
      </w:tabs>
      <w:spacing w:before="0" w:after="100"/>
    </w:pPr>
    <w:rPr/>
  </w:style>
  <w:style w:type="paragraph" w:styleId="Contents2">
    <w:name w:val="TOC 2"/>
    <w:basedOn w:val="Normal"/>
    <w:next w:val="Normal"/>
    <w:autoRedefine/>
    <w:uiPriority w:val="39"/>
    <w:unhideWhenUsed/>
    <w:rsid w:val="00f67047"/>
    <w:pPr>
      <w:tabs>
        <w:tab w:val="clear" w:pos="708"/>
        <w:tab w:val="left" w:pos="880" w:leader="none"/>
        <w:tab w:val="right" w:pos="9062" w:leader="dot"/>
      </w:tabs>
      <w:spacing w:before="0" w:after="100"/>
      <w:ind w:left="240" w:hanging="0"/>
    </w:pPr>
    <w:rPr/>
  </w:style>
  <w:style w:type="paragraph" w:styleId="Endnote">
    <w:name w:val="Endnote Text"/>
    <w:basedOn w:val="Normal"/>
    <w:link w:val="TekstprzypisukocowegoZnak"/>
    <w:uiPriority w:val="99"/>
    <w:semiHidden/>
    <w:unhideWhenUsed/>
    <w:rsid w:val="005f3e13"/>
    <w:pPr>
      <w:spacing w:before="0" w:after="0"/>
    </w:pPr>
    <w:rPr>
      <w:sz w:val="20"/>
      <w:szCs w:val="20"/>
    </w:rPr>
  </w:style>
  <w:style w:type="paragraph" w:styleId="Footnote">
    <w:name w:val="Footnote Text"/>
    <w:basedOn w:val="Normal"/>
    <w:link w:val="TekstprzypisudolnegoZnak"/>
    <w:uiPriority w:val="99"/>
    <w:semiHidden/>
    <w:unhideWhenUsed/>
    <w:rsid w:val="008c17c4"/>
    <w:pPr>
      <w:spacing w:before="0" w:after="0"/>
    </w:pPr>
    <w:rPr>
      <w:sz w:val="20"/>
      <w:szCs w:val="20"/>
    </w:rPr>
  </w:style>
  <w:style w:type="paragraph" w:styleId="Bibliography">
    <w:name w:val="Bibliography"/>
    <w:basedOn w:val="Normal"/>
    <w:next w:val="Normal"/>
    <w:uiPriority w:val="37"/>
    <w:unhideWhenUsed/>
    <w:qFormat/>
    <w:rsid w:val="008c17c4"/>
    <w:pPr/>
    <w:rPr/>
  </w:style>
  <w:style w:type="paragraph" w:styleId="Caption1">
    <w:name w:val="caption"/>
    <w:basedOn w:val="Normal"/>
    <w:next w:val="Normal"/>
    <w:uiPriority w:val="35"/>
    <w:unhideWhenUsed/>
    <w:qFormat/>
    <w:rsid w:val="005e6b39"/>
    <w:pPr>
      <w:spacing w:before="0" w:after="200"/>
    </w:pPr>
    <w:rPr>
      <w:iCs/>
      <w:color w:val="000000" w:themeColor="text1"/>
      <w:szCs w:val="18"/>
    </w:rPr>
  </w:style>
  <w:style w:type="paragraph" w:styleId="Tableoffigures">
    <w:name w:val="table of figures"/>
    <w:basedOn w:val="Normal"/>
    <w:next w:val="Normal"/>
    <w:uiPriority w:val="99"/>
    <w:unhideWhenUsed/>
    <w:qFormat/>
    <w:rsid w:val="00d25563"/>
    <w:pPr>
      <w:spacing w:before="0" w:after="0"/>
    </w:pPr>
    <w:rPr/>
  </w:style>
  <w:style w:type="paragraph" w:styleId="Annotationtext">
    <w:name w:val="annotation text"/>
    <w:basedOn w:val="Normal"/>
    <w:link w:val="TekstkomentarzaZnak"/>
    <w:uiPriority w:val="99"/>
    <w:semiHidden/>
    <w:unhideWhenUsed/>
    <w:qFormat/>
    <w:rsid w:val="00ec2ab2"/>
    <w:pPr/>
    <w:rPr>
      <w:sz w:val="20"/>
      <w:szCs w:val="20"/>
    </w:rPr>
  </w:style>
  <w:style w:type="paragraph" w:styleId="Annotationsubject">
    <w:name w:val="annotation subject"/>
    <w:basedOn w:val="Annotationtext"/>
    <w:next w:val="Annotationtext"/>
    <w:link w:val="TematkomentarzaZnak"/>
    <w:uiPriority w:val="99"/>
    <w:semiHidden/>
    <w:unhideWhenUsed/>
    <w:qFormat/>
    <w:rsid w:val="00ec2ab2"/>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endnotes" Target="end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brain.fuw.edu.pl/edu/index.php?title=Elektroencefalografia/Fizyczne_i_techniczne_aspekty_rejestracji_sygna&#322;&#243;w_bioelektrycznych&amp;oldid=1976" TargetMode="Externa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Ryb20</b:Tag>
    <b:SourceType>Book</b:SourceType>
    <b:Guid>{CA448909-ED97-4F28-B708-09302A32240A}</b:Guid>
    <b:Author>
      <b:Author>
        <b:NameList>
          <b:Person>
            <b:Last>Rybakowski</b:Last>
            <b:First>Janus</b:First>
          </b:Person>
        </b:NameList>
      </b:Author>
    </b:Author>
    <b:Title>Pół wieku obserwacji uczestniczącej w psychiatrii. Część III: psychofarmakologia</b:Title>
    <b:Year>2020</b:Year>
    <b:DOI>https://doi.org/10.12740/PP/123167, https://doi.org/10.12740/PP/126249</b:DOI>
    <b:RefOrder>1</b:RefOrder>
  </b:Source>
  <b:Source>
    <b:Tag>Bra15</b:Tag>
    <b:SourceType>ElectronicSource</b:SourceType>
    <b:Guid>{98A519FF-DD67-43AB-AE2A-B40F1400B163}</b:Guid>
    <b:Author>
      <b:Author>
        <b:Corporate>Brain-wiki</b:Corporate>
      </b:Author>
    </b:Author>
    <b:Title>Elektroencefalografia/Fizyczne i techniczne aspekty rejestracji sygnałów bioelektrycznych</b:Title>
    <b:Year>2015</b:Year>
    <b:URL>http://brain.fuw.edu.pl/edu/index.php?title=Elektroencefalografia/Fizyczne_i_techniczne_aspekty_rejestracji_sygna%C5%82%C3%B3w_bioelektrycznych&amp;oldid=1976</b:URL>
    <b:RefOrder>3</b:RefOrder>
  </b:Source>
  <b:Source>
    <b:Tag>Tom10</b:Tag>
    <b:SourceType>ElectronicSource</b:SourceType>
    <b:Guid>{FF21CA8C-EC47-4AF8-BA6F-2ABA5F8B670B}</b:Guid>
    <b:Author>
      <b:Author>
        <b:NameList>
          <b:Person>
            <b:Last>Zyss</b:Last>
            <b:First>Tomasz</b:First>
          </b:Person>
        </b:NameList>
      </b:Author>
      <b:Editor>
        <b:NameList>
          <b:Person>
            <b:Last>NEUROLOGII</b:Last>
            <b:First>POSTĘPY</b:First>
            <b:Middle>PSYCHIATRII I</b:Middle>
          </b:Person>
        </b:NameList>
      </b:Editor>
    </b:Author>
    <b:Title>Ocena skuteczności zabiegów elektrowstrząsowych w zaburzeniach depresyjnych</b:Title>
    <b:Year>2010</b:Year>
    <b:URL>http://ppn.ipin.edu.pl/aktualne/2010/2/IPiN_PPiN_-_2-2010_v3__[korekta2].pdf#page=47</b:URL>
    <b:RefOrder>2</b:RefOrder>
  </b:Source>
</b:Sources>
</file>

<file path=customXml/itemProps1.xml><?xml version="1.0" encoding="utf-8"?>
<ds:datastoreItem xmlns:ds="http://schemas.openxmlformats.org/officeDocument/2006/customXml" ds:itemID="{827666DA-C891-47B6-895A-2FB61309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LibreOffice/7.3.5.2$Linux_X86_64 LibreOffice_project/30$Build-2</Application>
  <AppVersion>15.0000</AppVersion>
  <Pages>10</Pages>
  <Words>1877</Words>
  <Characters>12805</Characters>
  <CharactersWithSpaces>14584</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2022-05-27T14:06:00Z</dcterms:created>
  <dc:creator>Arkadiusz Brykowski</dc:creator>
  <dc:description/>
  <dc:language>en-US</dc:language>
  <cp:lastModifiedBy/>
  <dcterms:modified xsi:type="dcterms:W3CDTF">2022-09-18T15:31:56Z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