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宋体" w:hAnsi="宋体" w:eastAsia="宋体" w:cs="宋体"/>
          <w:color w:val="000000" w:themeColor="text1"/>
          <w:sz w:val="24"/>
          <w:szCs w:val="24"/>
          <w:lang w:eastAsia="zh-CN"/>
          <w14:textFill>
            <w14:solidFill>
              <w14:schemeClr w14:val="tx1"/>
            </w14:solidFill>
          </w14:textFill>
        </w:rPr>
      </w:pPr>
      <w:r>
        <w:rPr>
          <w:rFonts w:ascii="宋体" w:hAnsi="宋体" w:eastAsia="宋体" w:cs="宋体"/>
          <w:sz w:val="24"/>
          <w:szCs w:val="24"/>
        </w:rPr>
        <w:t>名词解释</w:t>
      </w:r>
      <w:r>
        <w:rPr>
          <w:rFonts w:ascii="宋体" w:hAnsi="宋体" w:eastAsia="宋体" w:cs="宋体"/>
          <w:sz w:val="24"/>
          <w:szCs w:val="24"/>
        </w:rPr>
        <w:br w:type="textWrapping"/>
      </w:r>
      <w:r>
        <w:rPr>
          <w:rFonts w:hint="eastAsia" w:ascii="宋体" w:hAnsi="宋体" w:eastAsia="宋体" w:cs="宋体"/>
          <w:color w:val="000000" w:themeColor="text1"/>
          <w:sz w:val="24"/>
          <w:szCs w:val="24"/>
          <w14:textFill>
            <w14:solidFill>
              <w14:schemeClr w14:val="tx1"/>
            </w14:solidFill>
          </w14:textFill>
        </w:rPr>
        <w:t>随机采样</w:t>
      </w:r>
      <w:r>
        <w:rPr>
          <w:rFonts w:hint="eastAsia" w:ascii="宋体" w:hAnsi="宋体" w:eastAsia="宋体" w:cs="宋体"/>
          <w:color w:val="000000" w:themeColor="text1"/>
          <w:sz w:val="24"/>
          <w:szCs w:val="24"/>
          <w:lang w:eastAsia="zh-CN"/>
          <w14:textFill>
            <w14:solidFill>
              <w14:schemeClr w14:val="tx1"/>
            </w14:solidFill>
          </w14:textFill>
        </w:rPr>
        <w:t>：按照随机原则从大批食品中各个部分</w:t>
      </w:r>
      <w:r>
        <w:rPr>
          <w:rFonts w:hint="eastAsia" w:ascii="宋体" w:hAnsi="宋体" w:eastAsia="宋体" w:cs="宋体"/>
          <w:color w:val="000000" w:themeColor="text1"/>
          <w:sz w:val="24"/>
          <w:szCs w:val="24"/>
          <w:lang w:val="en-US" w:eastAsia="zh-CN"/>
          <w14:textFill>
            <w14:solidFill>
              <w14:schemeClr w14:val="tx1"/>
            </w14:solidFill>
          </w14:textFill>
        </w:rPr>
        <w:t xml:space="preserve"> </w:t>
      </w:r>
      <w:r>
        <w:rPr>
          <w:rFonts w:hint="eastAsia" w:ascii="宋体" w:hAnsi="宋体" w:eastAsia="宋体" w:cs="宋体"/>
          <w:color w:val="000000" w:themeColor="text1"/>
          <w:sz w:val="24"/>
          <w:szCs w:val="24"/>
          <w:lang w:eastAsia="zh-CN"/>
          <w14:textFill>
            <w14:solidFill>
              <w14:schemeClr w14:val="tx1"/>
            </w14:solidFill>
          </w14:textFill>
        </w:rPr>
        <w:t>机会均等的抽取部分样品；</w:t>
      </w:r>
    </w:p>
    <w:p>
      <w:pPr>
        <w:rPr>
          <w:rFonts w:hint="eastAsia" w:ascii="宋体" w:hAnsi="宋体" w:eastAsia="宋体" w:cs="宋体"/>
          <w:b w:val="0"/>
          <w:bCs/>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br w:type="textWrapping"/>
      </w:r>
      <w:r>
        <w:rPr>
          <w:rFonts w:hint="eastAsia" w:ascii="宋体" w:hAnsi="宋体" w:eastAsia="宋体" w:cs="宋体"/>
          <w:color w:val="000000" w:themeColor="text1"/>
          <w:sz w:val="24"/>
          <w:szCs w:val="24"/>
          <w14:textFill>
            <w14:solidFill>
              <w14:schemeClr w14:val="tx1"/>
            </w14:solidFill>
          </w14:textFill>
        </w:rPr>
        <w:t>原始样品</w:t>
      </w:r>
      <w:r>
        <w:rPr>
          <w:rFonts w:hint="eastAsia" w:ascii="宋体" w:hAnsi="宋体" w:eastAsia="宋体" w:cs="宋体"/>
          <w:color w:val="000000" w:themeColor="text1"/>
          <w:sz w:val="24"/>
          <w:szCs w:val="24"/>
          <w:lang w:eastAsia="zh-CN"/>
          <w14:textFill>
            <w14:solidFill>
              <w14:schemeClr w14:val="tx1"/>
            </w14:solidFill>
          </w14:textFill>
        </w:rPr>
        <w:t>：</w:t>
      </w:r>
      <w:r>
        <w:rPr>
          <w:rFonts w:hint="eastAsia" w:ascii="宋体" w:hAnsi="宋体" w:eastAsia="宋体" w:cs="宋体"/>
          <w:b w:val="0"/>
          <w:bCs/>
          <w:color w:val="000000" w:themeColor="text1"/>
          <w:sz w:val="24"/>
          <w:szCs w:val="24"/>
          <w:lang w:val="en-US" w:eastAsia="zh-CN"/>
          <w14:textFill>
            <w14:solidFill>
              <w14:schemeClr w14:val="tx1"/>
            </w14:solidFill>
          </w14:textFill>
        </w:rPr>
        <w:t>许多份检样综合在一起</w:t>
      </w:r>
    </w:p>
    <w:p>
      <w:pPr>
        <w:rPr>
          <w:rFonts w:hint="eastAsia" w:ascii="宋体" w:hAnsi="宋体" w:eastAsia="宋体" w:cs="宋体"/>
          <w:color w:val="000000" w:themeColor="text1"/>
          <w:sz w:val="24"/>
          <w:szCs w:val="24"/>
          <w:lang w:eastAsia="zh-CN"/>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br w:type="textWrapping"/>
      </w:r>
      <w:r>
        <w:rPr>
          <w:rFonts w:hint="eastAsia" w:ascii="宋体" w:hAnsi="宋体" w:eastAsia="宋体" w:cs="宋体"/>
          <w:color w:val="000000" w:themeColor="text1"/>
          <w:sz w:val="24"/>
          <w:szCs w:val="24"/>
          <w14:textFill>
            <w14:solidFill>
              <w14:schemeClr w14:val="tx1"/>
            </w14:solidFill>
          </w14:textFill>
        </w:rPr>
        <w:t>平均样品</w:t>
      </w:r>
      <w:r>
        <w:rPr>
          <w:rFonts w:hint="eastAsia" w:ascii="宋体" w:hAnsi="宋体" w:eastAsia="宋体" w:cs="宋体"/>
          <w:color w:val="000000" w:themeColor="text1"/>
          <w:sz w:val="24"/>
          <w:szCs w:val="24"/>
          <w:lang w:eastAsia="zh-CN"/>
          <w14:textFill>
            <w14:solidFill>
              <w14:schemeClr w14:val="tx1"/>
            </w14:solidFill>
          </w14:textFill>
        </w:rPr>
        <w:t>：原始样品经过技术处理后，再抽取其中一部分供分析检验用的样品</w:t>
      </w:r>
    </w:p>
    <w:p>
      <w:pPr>
        <w:rPr>
          <w:rFonts w:hint="eastAsia" w:ascii="宋体" w:hAnsi="宋体" w:eastAsia="宋体" w:cs="宋体"/>
          <w:color w:val="000000" w:themeColor="text1"/>
          <w:sz w:val="24"/>
          <w:szCs w:val="24"/>
          <w:lang w:eastAsia="zh-CN"/>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br w:type="textWrapping"/>
      </w:r>
      <w:r>
        <w:rPr>
          <w:rFonts w:hint="eastAsia" w:ascii="宋体" w:hAnsi="宋体" w:eastAsia="宋体" w:cs="宋体"/>
          <w:color w:val="000000" w:themeColor="text1"/>
          <w:sz w:val="24"/>
          <w:szCs w:val="24"/>
          <w14:textFill>
            <w14:solidFill>
              <w14:schemeClr w14:val="tx1"/>
            </w14:solidFill>
          </w14:textFill>
        </w:rPr>
        <w:t>缩分</w:t>
      </w:r>
      <w:r>
        <w:rPr>
          <w:rFonts w:hint="eastAsia" w:ascii="宋体" w:hAnsi="宋体" w:eastAsia="宋体" w:cs="宋体"/>
          <w:color w:val="000000" w:themeColor="text1"/>
          <w:sz w:val="24"/>
          <w:szCs w:val="24"/>
          <w:lang w:eastAsia="zh-CN"/>
          <w14:textFill>
            <w14:solidFill>
              <w14:schemeClr w14:val="tx1"/>
            </w14:solidFill>
          </w14:textFill>
        </w:rPr>
        <w:t>：是化学分析等样品加工的步骤之一，是按一定的要求，将破碎到一定颗粒直径的样品，分为若干份具有同等可靠性的样品，或在加工、破碎以前对原始样品进行缩减的操作过程。</w:t>
      </w:r>
    </w:p>
    <w:p>
      <w:pPr>
        <w:rPr>
          <w:rFonts w:hint="eastAsia" w:ascii="宋体" w:hAnsi="宋体" w:eastAsia="宋体" w:cs="宋体"/>
          <w:color w:val="000000" w:themeColor="text1"/>
          <w:sz w:val="24"/>
          <w:szCs w:val="24"/>
          <w:lang w:eastAsia="zh-CN"/>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br w:type="textWrapping"/>
      </w:r>
      <w:r>
        <w:rPr>
          <w:rFonts w:hint="eastAsia" w:ascii="宋体" w:hAnsi="宋体" w:eastAsia="宋体" w:cs="宋体"/>
          <w:color w:val="000000" w:themeColor="text1"/>
          <w:sz w:val="24"/>
          <w:szCs w:val="24"/>
          <w14:textFill>
            <w14:solidFill>
              <w14:schemeClr w14:val="tx1"/>
            </w14:solidFill>
          </w14:textFill>
        </w:rPr>
        <w:t>粗脂肪</w:t>
      </w:r>
      <w:r>
        <w:rPr>
          <w:rFonts w:hint="eastAsia" w:ascii="宋体" w:hAnsi="宋体" w:eastAsia="宋体" w:cs="宋体"/>
          <w:color w:val="000000" w:themeColor="text1"/>
          <w:sz w:val="24"/>
          <w:szCs w:val="24"/>
          <w:lang w:eastAsia="zh-CN"/>
          <w14:textFill>
            <w14:solidFill>
              <w14:schemeClr w14:val="tx1"/>
            </w14:solidFill>
          </w14:textFill>
        </w:rPr>
        <w:t>：少量脂溶性成分，如脂肪酸，高级醇、固醇、蜡质色素与脂肪混合在一起，称为粗脂肪。</w:t>
      </w:r>
    </w:p>
    <w:p>
      <w:pPr>
        <w:rPr>
          <w:rFonts w:hint="eastAsia" w:ascii="宋体" w:hAnsi="宋体" w:eastAsia="宋体" w:cs="宋体"/>
          <w:b w:val="0"/>
          <w:bCs/>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br w:type="textWrapping"/>
      </w:r>
      <w:r>
        <w:rPr>
          <w:rFonts w:hint="eastAsia" w:ascii="宋体" w:hAnsi="宋体" w:eastAsia="宋体" w:cs="宋体"/>
          <w:color w:val="000000" w:themeColor="text1"/>
          <w:sz w:val="24"/>
          <w:szCs w:val="24"/>
          <w14:textFill>
            <w14:solidFill>
              <w14:schemeClr w14:val="tx1"/>
            </w14:solidFill>
          </w14:textFill>
        </w:rPr>
        <w:t>常量元素</w:t>
      </w:r>
      <w:r>
        <w:rPr>
          <w:rFonts w:hint="eastAsia" w:ascii="宋体" w:hAnsi="宋体" w:eastAsia="宋体" w:cs="宋体"/>
          <w:color w:val="000000" w:themeColor="text1"/>
          <w:sz w:val="24"/>
          <w:szCs w:val="24"/>
          <w:lang w:eastAsia="zh-CN"/>
          <w14:textFill>
            <w14:solidFill>
              <w14:schemeClr w14:val="tx1"/>
            </w14:solidFill>
          </w14:textFill>
        </w:rPr>
        <w:t>：</w:t>
      </w:r>
      <w:r>
        <w:rPr>
          <w:rFonts w:hint="eastAsia" w:ascii="宋体" w:hAnsi="宋体" w:eastAsia="宋体" w:cs="宋体"/>
          <w:b w:val="0"/>
          <w:bCs/>
          <w:color w:val="000000" w:themeColor="text1"/>
          <w:sz w:val="24"/>
          <w:szCs w:val="24"/>
          <w:lang w:val="en-US" w:eastAsia="zh-CN"/>
          <w14:textFill>
            <w14:solidFill>
              <w14:schemeClr w14:val="tx1"/>
            </w14:solidFill>
          </w14:textFill>
        </w:rPr>
        <w:t>指含量大于0.01%的元素，包括钾</w:t>
      </w:r>
      <w:bookmarkStart w:id="0" w:name="OLE_LINK30"/>
      <w:r>
        <w:rPr>
          <w:rFonts w:hint="eastAsia" w:ascii="宋体" w:hAnsi="宋体" w:eastAsia="宋体" w:cs="宋体"/>
          <w:b w:val="0"/>
          <w:bCs/>
          <w:color w:val="000000" w:themeColor="text1"/>
          <w:sz w:val="24"/>
          <w:szCs w:val="24"/>
          <w:lang w:val="en-US" w:eastAsia="zh-CN"/>
          <w14:textFill>
            <w14:solidFill>
              <w14:schemeClr w14:val="tx1"/>
            </w14:solidFill>
          </w14:textFill>
        </w:rPr>
        <w:t>、</w:t>
      </w:r>
      <w:bookmarkEnd w:id="0"/>
      <w:r>
        <w:rPr>
          <w:rFonts w:hint="eastAsia" w:ascii="宋体" w:hAnsi="宋体" w:eastAsia="宋体" w:cs="宋体"/>
          <w:b w:val="0"/>
          <w:bCs/>
          <w:color w:val="000000" w:themeColor="text1"/>
          <w:sz w:val="24"/>
          <w:szCs w:val="24"/>
          <w:lang w:val="en-US" w:eastAsia="zh-CN"/>
          <w14:textFill>
            <w14:solidFill>
              <w14:schemeClr w14:val="tx1"/>
            </w14:solidFill>
          </w14:textFill>
        </w:rPr>
        <w:t>钙、钠、镁、氯、硫、磷</w:t>
      </w:r>
    </w:p>
    <w:p>
      <w:pPr>
        <w:rPr>
          <w:rFonts w:hint="eastAsia" w:ascii="宋体" w:hAnsi="宋体" w:eastAsia="宋体" w:cs="宋体"/>
          <w:color w:val="000000" w:themeColor="text1"/>
          <w:sz w:val="24"/>
          <w:szCs w:val="24"/>
          <w:lang w:eastAsia="zh-CN"/>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br w:type="textWrapping"/>
      </w:r>
      <w:r>
        <w:rPr>
          <w:rFonts w:hint="eastAsia" w:ascii="宋体" w:hAnsi="宋体" w:eastAsia="宋体" w:cs="宋体"/>
          <w:color w:val="000000" w:themeColor="text1"/>
          <w:sz w:val="24"/>
          <w:szCs w:val="24"/>
          <w14:textFill>
            <w14:solidFill>
              <w14:schemeClr w14:val="tx1"/>
            </w14:solidFill>
          </w14:textFill>
        </w:rPr>
        <w:t>兽药残留</w:t>
      </w:r>
      <w:r>
        <w:rPr>
          <w:rFonts w:hint="eastAsia" w:ascii="宋体" w:hAnsi="宋体" w:eastAsia="宋体" w:cs="宋体"/>
          <w:color w:val="000000" w:themeColor="text1"/>
          <w:sz w:val="24"/>
          <w:szCs w:val="24"/>
          <w:lang w:eastAsia="zh-CN"/>
          <w14:textFill>
            <w14:solidFill>
              <w14:schemeClr w14:val="tx1"/>
            </w14:solidFill>
          </w14:textFill>
        </w:rPr>
        <w:t>：对食品动物用药后，动物产品的任何食用部分中的原型药物</w:t>
      </w:r>
      <w:r>
        <w:rPr>
          <w:rFonts w:hint="eastAsia" w:ascii="宋体" w:hAnsi="宋体" w:eastAsia="宋体" w:cs="宋体"/>
          <w:color w:val="000000" w:themeColor="text1"/>
          <w:sz w:val="24"/>
          <w:szCs w:val="24"/>
          <w:lang w:val="en-US" w:eastAsia="zh-CN"/>
          <w14:textFill>
            <w14:solidFill>
              <w14:schemeClr w14:val="tx1"/>
            </w14:solidFill>
          </w14:textFill>
        </w:rPr>
        <w:t>及</w:t>
      </w:r>
      <w:r>
        <w:rPr>
          <w:rFonts w:hint="eastAsia" w:ascii="宋体" w:hAnsi="宋体" w:eastAsia="宋体" w:cs="宋体"/>
          <w:color w:val="000000" w:themeColor="text1"/>
          <w:sz w:val="24"/>
          <w:szCs w:val="24"/>
          <w:lang w:eastAsia="zh-CN"/>
          <w14:textFill>
            <w14:solidFill>
              <w14:schemeClr w14:val="tx1"/>
            </w14:solidFill>
          </w14:textFill>
        </w:rPr>
        <w:t>其代谢产物；</w:t>
      </w:r>
    </w:p>
    <w:p>
      <w:pPr>
        <w:rPr>
          <w:rFonts w:hint="eastAsia" w:ascii="宋体" w:hAnsi="宋体" w:eastAsia="宋体" w:cs="宋体"/>
          <w:b w:val="0"/>
          <w:bCs/>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br w:type="textWrapping"/>
      </w:r>
      <w:r>
        <w:rPr>
          <w:rFonts w:hint="eastAsia" w:ascii="宋体" w:hAnsi="宋体" w:eastAsia="宋体" w:cs="宋体"/>
          <w:color w:val="000000" w:themeColor="text1"/>
          <w:sz w:val="24"/>
          <w:szCs w:val="24"/>
          <w14:textFill>
            <w14:solidFill>
              <w14:schemeClr w14:val="tx1"/>
            </w14:solidFill>
          </w14:textFill>
        </w:rPr>
        <w:t>兽药最高残留限量</w:t>
      </w:r>
      <w:r>
        <w:rPr>
          <w:rFonts w:hint="eastAsia" w:ascii="宋体" w:hAnsi="宋体" w:eastAsia="宋体" w:cs="宋体"/>
          <w:b w:val="0"/>
          <w:bCs/>
          <w:color w:val="000000" w:themeColor="text1"/>
          <w:sz w:val="24"/>
          <w:szCs w:val="24"/>
          <w:lang w:val="en-US" w:eastAsia="zh-CN"/>
          <w14:textFill>
            <w14:solidFill>
              <w14:schemeClr w14:val="tx1"/>
            </w14:solidFill>
          </w14:textFill>
        </w:rPr>
        <w:t>：对食品动物用药后允许存在于食品表面或内部的该兽药残留的最高量(浓度)(以鲜重计mg/Kg或μg/Kg)。</w:t>
      </w:r>
    </w:p>
    <w:p>
      <w:pPr>
        <w:rPr>
          <w:rFonts w:hint="eastAsia" w:ascii="宋体" w:hAnsi="宋体" w:eastAsia="宋体" w:cs="宋体"/>
          <w:color w:val="000000" w:themeColor="text1"/>
          <w:sz w:val="24"/>
          <w:szCs w:val="24"/>
          <w:lang w:eastAsia="zh-CN"/>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br w:type="textWrapping"/>
      </w:r>
      <w:r>
        <w:rPr>
          <w:rFonts w:hint="eastAsia" w:ascii="宋体" w:hAnsi="宋体" w:eastAsia="宋体" w:cs="宋体"/>
          <w:color w:val="000000" w:themeColor="text1"/>
          <w:sz w:val="24"/>
          <w:szCs w:val="24"/>
          <w14:textFill>
            <w14:solidFill>
              <w14:schemeClr w14:val="tx1"/>
            </w14:solidFill>
          </w14:textFill>
        </w:rPr>
        <w:t>农药最大残留限量</w:t>
      </w:r>
      <w:r>
        <w:rPr>
          <w:rFonts w:hint="eastAsia" w:ascii="宋体" w:hAnsi="宋体" w:eastAsia="宋体" w:cs="宋体"/>
          <w:color w:val="000000" w:themeColor="text1"/>
          <w:sz w:val="24"/>
          <w:szCs w:val="24"/>
          <w:lang w:eastAsia="zh-CN"/>
          <w14:textFill>
            <w14:solidFill>
              <w14:schemeClr w14:val="tx1"/>
            </w14:solidFill>
          </w14:textFill>
        </w:rPr>
        <w:t>：在食品或农产品内部或表面法定允许的农药最大浓度，以每千克食品或农产品残留的毫克数表示（mg/kg）。</w:t>
      </w:r>
    </w:p>
    <w:p>
      <w:pPr>
        <w:rPr>
          <w:rFonts w:hint="eastAsia" w:ascii="宋体" w:hAnsi="宋体" w:eastAsia="宋体" w:cs="宋体"/>
          <w:color w:val="000000" w:themeColor="text1"/>
          <w:sz w:val="24"/>
          <w:szCs w:val="24"/>
          <w:lang w:eastAsia="zh-CN"/>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br w:type="textWrapping"/>
      </w:r>
      <w:r>
        <w:rPr>
          <w:rFonts w:hint="eastAsia" w:ascii="宋体" w:hAnsi="宋体" w:eastAsia="宋体" w:cs="宋体"/>
          <w:color w:val="000000" w:themeColor="text1"/>
          <w:sz w:val="24"/>
          <w:szCs w:val="24"/>
          <w14:textFill>
            <w14:solidFill>
              <w14:schemeClr w14:val="tx1"/>
            </w14:solidFill>
          </w14:textFill>
        </w:rPr>
        <w:t>油脂酸败</w:t>
      </w:r>
      <w:r>
        <w:rPr>
          <w:rFonts w:hint="eastAsia" w:ascii="宋体" w:hAnsi="宋体" w:eastAsia="宋体" w:cs="宋体"/>
          <w:color w:val="000000" w:themeColor="text1"/>
          <w:sz w:val="24"/>
          <w:szCs w:val="24"/>
          <w:lang w:eastAsia="zh-CN"/>
          <w14:textFill>
            <w14:solidFill>
              <w14:schemeClr w14:val="tx1"/>
            </w14:solidFill>
          </w14:textFill>
        </w:rPr>
        <w:t>：指油脂和含油脂的食品，在贮存过程中经生物、酶、空气中的氧的作用，而发生变色、气味改变等变化，常可造成不良的生理反应或食物中毒。</w:t>
      </w:r>
    </w:p>
    <w:p>
      <w:pPr>
        <w:rPr>
          <w:rFonts w:hint="eastAsia" w:ascii="宋体" w:hAnsi="宋体" w:eastAsia="宋体" w:cs="宋体"/>
          <w:color w:val="000000" w:themeColor="text1"/>
          <w:sz w:val="24"/>
          <w:szCs w:val="24"/>
          <w:lang w:eastAsia="zh-CN"/>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br w:type="textWrapping"/>
      </w:r>
      <w:r>
        <w:rPr>
          <w:rFonts w:hint="eastAsia" w:ascii="宋体" w:hAnsi="宋体" w:eastAsia="宋体" w:cs="宋体"/>
          <w:color w:val="000000" w:themeColor="text1"/>
          <w:sz w:val="24"/>
          <w:szCs w:val="24"/>
          <w14:textFill>
            <w14:solidFill>
              <w14:schemeClr w14:val="tx1"/>
            </w14:solidFill>
          </w14:textFill>
        </w:rPr>
        <w:t>空白实验</w:t>
      </w:r>
      <w:r>
        <w:rPr>
          <w:rFonts w:hint="eastAsia" w:ascii="宋体" w:hAnsi="宋体" w:eastAsia="宋体" w:cs="宋体"/>
          <w:color w:val="000000" w:themeColor="text1"/>
          <w:sz w:val="24"/>
          <w:szCs w:val="24"/>
          <w:lang w:eastAsia="zh-CN"/>
          <w14:textFill>
            <w14:solidFill>
              <w14:schemeClr w14:val="tx1"/>
            </w14:solidFill>
          </w14:textFill>
        </w:rPr>
        <w:t>：是指对不含待测物质的样品用与实际样品相同的操作步骤进行的试验。</w:t>
      </w:r>
    </w:p>
    <w:p>
      <w:pPr>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br w:type="textWrapping"/>
      </w:r>
      <w:r>
        <w:rPr>
          <w:rFonts w:hint="eastAsia" w:ascii="宋体" w:hAnsi="宋体" w:eastAsia="宋体" w:cs="宋体"/>
          <w:color w:val="000000" w:themeColor="text1"/>
          <w:sz w:val="24"/>
          <w:szCs w:val="24"/>
          <w14:textFill>
            <w14:solidFill>
              <w14:schemeClr w14:val="tx1"/>
            </w14:solidFill>
          </w14:textFill>
        </w:rPr>
        <w:t>回收率</w:t>
      </w:r>
      <w:r>
        <w:rPr>
          <w:rFonts w:hint="eastAsia" w:ascii="宋体" w:hAnsi="宋体" w:eastAsia="宋体" w:cs="宋体"/>
          <w:color w:val="000000" w:themeColor="text1"/>
          <w:sz w:val="24"/>
          <w:szCs w:val="24"/>
          <w:lang w:eastAsia="zh-CN"/>
          <w14:textFill>
            <w14:solidFill>
              <w14:schemeClr w14:val="tx1"/>
            </w14:solidFill>
          </w14:textFill>
        </w:rPr>
        <w:t>：</w:t>
      </w:r>
      <w:r>
        <w:rPr>
          <w:rFonts w:hint="eastAsia" w:ascii="宋体" w:hAnsi="宋体" w:eastAsia="宋体" w:cs="宋体"/>
          <w:color w:val="000000" w:themeColor="text1"/>
          <w:sz w:val="24"/>
          <w:szCs w:val="24"/>
          <w:lang w:val="en-US" w:eastAsia="zh-CN"/>
          <w14:textFill>
            <w14:solidFill>
              <w14:schemeClr w14:val="tx1"/>
            </w14:solidFill>
          </w14:textFill>
        </w:rPr>
        <w:t>是分析方法准确度的一种表现形式，是评价测定值与真实值符合程度的指标，反映待测成分在样品处理过程中的损失程度，能决定方法的可靠性</w:t>
      </w:r>
      <w:bookmarkStart w:id="1" w:name="OLE_LINK2"/>
      <w:r>
        <w:rPr>
          <w:rFonts w:hint="eastAsia" w:ascii="宋体" w:hAnsi="宋体" w:eastAsia="宋体" w:cs="宋体"/>
          <w:color w:val="000000" w:themeColor="text1"/>
          <w:sz w:val="24"/>
          <w:szCs w:val="24"/>
          <w:lang w:val="en-US" w:eastAsia="zh-CN"/>
          <w14:textFill>
            <w14:solidFill>
              <w14:schemeClr w14:val="tx1"/>
            </w14:solidFill>
          </w14:textFill>
        </w:rPr>
        <w:t>。</w:t>
      </w:r>
      <w:bookmarkEnd w:id="1"/>
      <w:r>
        <w:rPr>
          <w:rFonts w:hint="eastAsia" w:ascii="宋体" w:hAnsi="宋体" w:eastAsia="宋体" w:cs="宋体"/>
          <w:color w:val="000000" w:themeColor="text1"/>
          <w:sz w:val="24"/>
          <w:szCs w:val="24"/>
          <w:lang w:val="en-US" w:eastAsia="zh-CN"/>
          <w14:textFill>
            <w14:solidFill>
              <w14:schemeClr w14:val="tx1"/>
            </w14:solidFill>
          </w14:textFill>
        </w:rPr>
        <w:t>回收率=（加标样品测定值– 样品理论值）/ 加入标样理论值×100%</w:t>
      </w:r>
    </w:p>
    <w:p>
      <w:pPr>
        <w:rPr>
          <w:rFonts w:hint="eastAsia" w:ascii="宋体" w:hAnsi="宋体" w:eastAsia="宋体" w:cs="宋体"/>
          <w:color w:val="000000" w:themeColor="text1"/>
          <w:sz w:val="24"/>
          <w:szCs w:val="24"/>
          <w:lang w:eastAsia="zh-CN"/>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br w:type="textWrapping"/>
      </w:r>
      <w:r>
        <w:rPr>
          <w:rFonts w:hint="eastAsia" w:ascii="宋体" w:hAnsi="宋体" w:eastAsia="宋体" w:cs="宋体"/>
          <w:color w:val="000000" w:themeColor="text1"/>
          <w:sz w:val="24"/>
          <w:szCs w:val="24"/>
          <w14:textFill>
            <w14:solidFill>
              <w14:schemeClr w14:val="tx1"/>
            </w14:solidFill>
          </w14:textFill>
        </w:rPr>
        <w:t>保健食品</w:t>
      </w:r>
      <w:r>
        <w:rPr>
          <w:rFonts w:hint="eastAsia" w:ascii="宋体" w:hAnsi="宋体" w:eastAsia="宋体" w:cs="宋体"/>
          <w:color w:val="000000" w:themeColor="text1"/>
          <w:sz w:val="24"/>
          <w:szCs w:val="24"/>
          <w:lang w:eastAsia="zh-CN"/>
          <w14:textFill>
            <w14:solidFill>
              <w14:schemeClr w14:val="tx1"/>
            </w14:solidFill>
          </w14:textFill>
        </w:rPr>
        <w:t>：是指具有保健功能或者以补充维生素、矿物质等营养物质为目的的食品。</w:t>
      </w:r>
    </w:p>
    <w:p>
      <w:pPr>
        <w:rPr>
          <w:rFonts w:hint="eastAsia" w:ascii="宋体" w:hAnsi="宋体" w:eastAsia="宋体" w:cs="宋体"/>
          <w:color w:val="000000" w:themeColor="text1"/>
          <w:sz w:val="24"/>
          <w:szCs w:val="24"/>
          <w:lang w:eastAsia="zh-CN"/>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br w:type="textWrapping"/>
      </w:r>
      <w:r>
        <w:rPr>
          <w:rFonts w:hint="eastAsia" w:ascii="宋体" w:hAnsi="宋体" w:eastAsia="宋体" w:cs="宋体"/>
          <w:color w:val="000000" w:themeColor="text1"/>
          <w:sz w:val="24"/>
          <w:szCs w:val="24"/>
          <w14:textFill>
            <w14:solidFill>
              <w14:schemeClr w14:val="tx1"/>
            </w14:solidFill>
          </w14:textFill>
        </w:rPr>
        <w:t>食品掺伪</w:t>
      </w:r>
      <w:r>
        <w:rPr>
          <w:rFonts w:hint="eastAsia" w:ascii="宋体" w:hAnsi="宋体" w:eastAsia="宋体" w:cs="宋体"/>
          <w:color w:val="000000" w:themeColor="text1"/>
          <w:sz w:val="24"/>
          <w:szCs w:val="24"/>
          <w:lang w:eastAsia="zh-CN"/>
          <w14:textFill>
            <w14:solidFill>
              <w14:schemeClr w14:val="tx1"/>
            </w14:solidFill>
          </w14:textFill>
        </w:rPr>
        <w:t>：是指人为地、有目的地向食品中加入一些非所固有的成分，以增加其重量或体积，而降低成本；或改变某种质量，以低劣的色、香、味来迎合消费者贪图便宜的行为。</w:t>
      </w:r>
    </w:p>
    <w:p>
      <w:pPr>
        <w:rPr>
          <w:rFonts w:ascii="宋体" w:hAnsi="宋体" w:eastAsia="宋体" w:cs="宋体"/>
          <w:sz w:val="24"/>
          <w:szCs w:val="24"/>
        </w:rPr>
      </w:pPr>
      <w:r>
        <w:rPr>
          <w:rFonts w:ascii="宋体" w:hAnsi="宋体" w:eastAsia="宋体" w:cs="宋体"/>
          <w:sz w:val="24"/>
          <w:szCs w:val="24"/>
        </w:rPr>
        <w:br w:type="textWrapping"/>
      </w:r>
      <w:r>
        <w:rPr>
          <w:rFonts w:ascii="宋体" w:hAnsi="宋体" w:eastAsia="宋体" w:cs="宋体"/>
          <w:sz w:val="24"/>
          <w:szCs w:val="24"/>
        </w:rPr>
        <w:t>二、知识要点</w:t>
      </w:r>
      <w:r>
        <w:rPr>
          <w:rFonts w:ascii="宋体" w:hAnsi="宋体" w:eastAsia="宋体" w:cs="宋体"/>
          <w:sz w:val="24"/>
          <w:szCs w:val="24"/>
        </w:rPr>
        <w:br w:type="textWrapping"/>
      </w:r>
      <w:r>
        <w:rPr>
          <w:rFonts w:ascii="宋体" w:hAnsi="宋体" w:eastAsia="宋体" w:cs="宋体"/>
          <w:sz w:val="24"/>
          <w:szCs w:val="24"/>
        </w:rPr>
        <w:t>1、</w:t>
      </w:r>
      <w:r>
        <w:rPr>
          <w:rFonts w:ascii="宋体" w:hAnsi="宋体" w:eastAsia="宋体" w:cs="宋体"/>
          <w:b/>
          <w:bCs/>
          <w:sz w:val="24"/>
          <w:szCs w:val="24"/>
        </w:rPr>
        <w:t>概论(有效数字的计算及有效位数保留)</w:t>
      </w:r>
    </w:p>
    <w:p>
      <w:pPr>
        <w:rPr>
          <w:rFonts w:ascii="宋体" w:hAnsi="宋体" w:eastAsia="宋体" w:cs="宋体"/>
          <w:b w:val="0"/>
          <w:bCs w:val="0"/>
          <w:sz w:val="24"/>
          <w:szCs w:val="24"/>
        </w:rPr>
      </w:pPr>
      <w:r>
        <w:drawing>
          <wp:inline distT="0" distB="0" distL="114300" distR="114300">
            <wp:extent cx="4720590" cy="3793490"/>
            <wp:effectExtent l="0" t="0" r="381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720590" cy="3793490"/>
                    </a:xfrm>
                    <a:prstGeom prst="rect">
                      <a:avLst/>
                    </a:prstGeom>
                    <a:noFill/>
                    <a:ln>
                      <a:noFill/>
                    </a:ln>
                  </pic:spPr>
                </pic:pic>
              </a:graphicData>
            </a:graphic>
          </wp:inline>
        </w:drawing>
      </w:r>
      <w:r>
        <w:rPr>
          <w:rFonts w:ascii="宋体" w:hAnsi="宋体" w:eastAsia="宋体" w:cs="宋体"/>
          <w:sz w:val="24"/>
          <w:szCs w:val="24"/>
        </w:rPr>
        <w:br w:type="textWrapping"/>
      </w:r>
      <w:r>
        <w:rPr>
          <w:rFonts w:ascii="宋体" w:hAnsi="宋体" w:eastAsia="宋体" w:cs="宋体"/>
          <w:b w:val="0"/>
          <w:bCs w:val="0"/>
          <w:sz w:val="24"/>
          <w:szCs w:val="24"/>
        </w:rPr>
        <w:t>2、样品采集、制备、预处理方法(无机化处理(如干灰化和湿消解)、溶剂提取、蒸馏、浓缩中涉及的概念、方法原理及注意事项；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湿消解</w:t>
      </w:r>
    </w:p>
    <w:p>
      <w:r>
        <w:drawing>
          <wp:inline distT="0" distB="0" distL="114300" distR="114300">
            <wp:extent cx="2759075" cy="1939925"/>
            <wp:effectExtent l="0" t="0" r="14605" b="10795"/>
            <wp:docPr id="4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3"/>
                    <pic:cNvPicPr>
                      <a:picLocks noChangeAspect="1"/>
                    </pic:cNvPicPr>
                  </pic:nvPicPr>
                  <pic:blipFill>
                    <a:blip r:embed="rId5"/>
                    <a:stretch>
                      <a:fillRect/>
                    </a:stretch>
                  </pic:blipFill>
                  <pic:spPr>
                    <a:xfrm>
                      <a:off x="0" y="0"/>
                      <a:ext cx="2759075" cy="1939925"/>
                    </a:xfrm>
                    <a:prstGeom prst="rect">
                      <a:avLst/>
                    </a:prstGeom>
                    <a:noFill/>
                    <a:ln>
                      <a:noFill/>
                    </a:ln>
                  </pic:spPr>
                </pic:pic>
              </a:graphicData>
            </a:graphic>
          </wp:inline>
        </w:drawing>
      </w:r>
    </w:p>
    <w:p>
      <w:pPr>
        <w:rPr>
          <w:rFonts w:hint="eastAsia" w:eastAsia="宋体"/>
          <w:lang w:val="en-US" w:eastAsia="zh-CN"/>
        </w:rPr>
      </w:pPr>
      <w:r>
        <w:rPr>
          <w:rFonts w:hint="eastAsia" w:eastAsia="宋体"/>
          <w:lang w:val="en-US" w:eastAsia="zh-CN"/>
        </w:rPr>
        <w:t>干灰化</w:t>
      </w:r>
    </w:p>
    <w:p>
      <w:pPr>
        <w:rPr>
          <w:rFonts w:hint="eastAsia" w:eastAsia="宋体"/>
          <w:lang w:val="en-US" w:eastAsia="zh-CN"/>
        </w:rPr>
      </w:pPr>
      <w:r>
        <w:drawing>
          <wp:inline distT="0" distB="0" distL="114300" distR="114300">
            <wp:extent cx="4048125" cy="1759585"/>
            <wp:effectExtent l="0" t="0" r="5715" b="8255"/>
            <wp:docPr id="4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5"/>
                    <pic:cNvPicPr>
                      <a:picLocks noChangeAspect="1"/>
                    </pic:cNvPicPr>
                  </pic:nvPicPr>
                  <pic:blipFill>
                    <a:blip r:embed="rId6"/>
                    <a:stretch>
                      <a:fillRect/>
                    </a:stretch>
                  </pic:blipFill>
                  <pic:spPr>
                    <a:xfrm>
                      <a:off x="0" y="0"/>
                      <a:ext cx="4048125" cy="1759585"/>
                    </a:xfrm>
                    <a:prstGeom prst="rect">
                      <a:avLst/>
                    </a:prstGeom>
                    <a:noFill/>
                    <a:ln>
                      <a:noFill/>
                    </a:ln>
                  </pic:spPr>
                </pic:pic>
              </a:graphicData>
            </a:graphic>
          </wp:inline>
        </w:drawing>
      </w:r>
    </w:p>
    <w:p>
      <w:r>
        <w:drawing>
          <wp:inline distT="0" distB="0" distL="114300" distR="114300">
            <wp:extent cx="3098800" cy="2256155"/>
            <wp:effectExtent l="0" t="0" r="10160" b="14605"/>
            <wp:docPr id="4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4"/>
                    <pic:cNvPicPr>
                      <a:picLocks noChangeAspect="1"/>
                    </pic:cNvPicPr>
                  </pic:nvPicPr>
                  <pic:blipFill>
                    <a:blip r:embed="rId7"/>
                    <a:stretch>
                      <a:fillRect/>
                    </a:stretch>
                  </pic:blipFill>
                  <pic:spPr>
                    <a:xfrm>
                      <a:off x="0" y="0"/>
                      <a:ext cx="3098800" cy="2256155"/>
                    </a:xfrm>
                    <a:prstGeom prst="rect">
                      <a:avLst/>
                    </a:prstGeom>
                    <a:noFill/>
                    <a:ln>
                      <a:noFill/>
                    </a:ln>
                  </pic:spPr>
                </pic:pic>
              </a:graphicData>
            </a:graphic>
          </wp:inline>
        </w:drawing>
      </w:r>
    </w:p>
    <w:p>
      <w:pPr>
        <w:rPr>
          <w:rFonts w:hint="eastAsia" w:eastAsia="宋体"/>
          <w:lang w:val="en-US" w:eastAsia="zh-CN"/>
        </w:rPr>
      </w:pPr>
      <w:r>
        <w:rPr>
          <w:rFonts w:hint="eastAsia" w:eastAsia="宋体"/>
          <w:lang w:val="en-US" w:eastAsia="zh-CN"/>
        </w:rPr>
        <w:t>蒸馏</w:t>
      </w:r>
    </w:p>
    <w:p>
      <w:r>
        <w:drawing>
          <wp:inline distT="0" distB="0" distL="114300" distR="114300">
            <wp:extent cx="5269230" cy="540385"/>
            <wp:effectExtent l="0" t="0" r="3810" b="8255"/>
            <wp:docPr id="4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6"/>
                    <pic:cNvPicPr>
                      <a:picLocks noChangeAspect="1"/>
                    </pic:cNvPicPr>
                  </pic:nvPicPr>
                  <pic:blipFill>
                    <a:blip r:embed="rId8"/>
                    <a:stretch>
                      <a:fillRect/>
                    </a:stretch>
                  </pic:blipFill>
                  <pic:spPr>
                    <a:xfrm>
                      <a:off x="0" y="0"/>
                      <a:ext cx="5269230" cy="540385"/>
                    </a:xfrm>
                    <a:prstGeom prst="rect">
                      <a:avLst/>
                    </a:prstGeom>
                    <a:noFill/>
                    <a:ln>
                      <a:noFill/>
                    </a:ln>
                  </pic:spPr>
                </pic:pic>
              </a:graphicData>
            </a:graphic>
          </wp:inline>
        </w:drawing>
      </w:r>
    </w:p>
    <w:p>
      <w:pPr>
        <w:rPr>
          <w:rFonts w:hint="eastAsia" w:eastAsia="宋体"/>
          <w:lang w:val="en-US" w:eastAsia="zh-CN"/>
        </w:rPr>
      </w:pPr>
      <w:r>
        <w:rPr>
          <w:rFonts w:hint="eastAsia" w:eastAsia="宋体"/>
          <w:lang w:val="en-US" w:eastAsia="zh-CN"/>
        </w:rPr>
        <w:t>浓缩</w:t>
      </w:r>
    </w:p>
    <w:p>
      <w:pPr>
        <w:rPr>
          <w:rFonts w:ascii="宋体" w:hAnsi="宋体" w:eastAsia="宋体" w:cs="宋体"/>
          <w:b/>
          <w:bCs/>
          <w:sz w:val="24"/>
          <w:szCs w:val="24"/>
        </w:rPr>
      </w:pPr>
      <w:r>
        <w:drawing>
          <wp:inline distT="0" distB="0" distL="114300" distR="114300">
            <wp:extent cx="2450465" cy="1677035"/>
            <wp:effectExtent l="0" t="0" r="3175" b="14605"/>
            <wp:docPr id="4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7"/>
                    <pic:cNvPicPr>
                      <a:picLocks noChangeAspect="1"/>
                    </pic:cNvPicPr>
                  </pic:nvPicPr>
                  <pic:blipFill>
                    <a:blip r:embed="rId9"/>
                    <a:stretch>
                      <a:fillRect/>
                    </a:stretch>
                  </pic:blipFill>
                  <pic:spPr>
                    <a:xfrm>
                      <a:off x="0" y="0"/>
                      <a:ext cx="2450465" cy="1677035"/>
                    </a:xfrm>
                    <a:prstGeom prst="rect">
                      <a:avLst/>
                    </a:prstGeom>
                    <a:noFill/>
                    <a:ln>
                      <a:noFill/>
                    </a:ln>
                  </pic:spPr>
                </pic:pic>
              </a:graphicData>
            </a:graphic>
          </wp:inline>
        </w:drawing>
      </w:r>
      <w:r>
        <w:rPr>
          <w:rFonts w:ascii="宋体" w:hAnsi="宋体" w:eastAsia="宋体" w:cs="宋体"/>
          <w:b w:val="0"/>
          <w:bCs w:val="0"/>
          <w:sz w:val="24"/>
          <w:szCs w:val="24"/>
        </w:rPr>
        <w:br w:type="textWrapping"/>
      </w:r>
      <w:r>
        <w:rPr>
          <w:rFonts w:ascii="宋体" w:hAnsi="宋体" w:eastAsia="宋体" w:cs="宋体"/>
          <w:b/>
          <w:bCs/>
          <w:sz w:val="24"/>
          <w:szCs w:val="24"/>
        </w:rPr>
        <w:t>3、实验做过的水分测定</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直接干燥法</w:t>
      </w:r>
    </w:p>
    <w:p>
      <w:r>
        <w:drawing>
          <wp:inline distT="0" distB="0" distL="114300" distR="114300">
            <wp:extent cx="2545080" cy="1292225"/>
            <wp:effectExtent l="0" t="0" r="0" b="3175"/>
            <wp:docPr id="3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9"/>
                    <pic:cNvPicPr>
                      <a:picLocks noChangeAspect="1"/>
                    </pic:cNvPicPr>
                  </pic:nvPicPr>
                  <pic:blipFill>
                    <a:blip r:embed="rId10"/>
                    <a:stretch>
                      <a:fillRect/>
                    </a:stretch>
                  </pic:blipFill>
                  <pic:spPr>
                    <a:xfrm>
                      <a:off x="0" y="0"/>
                      <a:ext cx="2545080" cy="1292225"/>
                    </a:xfrm>
                    <a:prstGeom prst="rect">
                      <a:avLst/>
                    </a:prstGeom>
                    <a:noFill/>
                    <a:ln>
                      <a:noFill/>
                    </a:ln>
                  </pic:spPr>
                </pic:pic>
              </a:graphicData>
            </a:graphic>
          </wp:inline>
        </w:drawing>
      </w:r>
    </w:p>
    <w:p>
      <w:pPr>
        <w:rPr>
          <w:rFonts w:hint="eastAsia" w:eastAsiaTheme="minorEastAsia"/>
          <w:lang w:val="en-US" w:eastAsia="zh-CN"/>
        </w:rPr>
      </w:pPr>
      <w:r>
        <w:rPr>
          <w:rFonts w:hint="eastAsia"/>
          <w:lang w:val="en-US" w:eastAsia="zh-CN"/>
        </w:rPr>
        <w:t>操作</w:t>
      </w:r>
    </w:p>
    <w:p>
      <w:pPr>
        <w:rPr>
          <w:rFonts w:hint="default"/>
          <w:lang w:val="en-US" w:eastAsia="zh-CN"/>
        </w:rPr>
      </w:pPr>
      <w:r>
        <w:drawing>
          <wp:inline distT="0" distB="0" distL="114300" distR="114300">
            <wp:extent cx="2941320" cy="2025015"/>
            <wp:effectExtent l="0" t="0" r="0" b="1905"/>
            <wp:docPr id="3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0"/>
                    <pic:cNvPicPr>
                      <a:picLocks noChangeAspect="1"/>
                    </pic:cNvPicPr>
                  </pic:nvPicPr>
                  <pic:blipFill>
                    <a:blip r:embed="rId11"/>
                    <a:stretch>
                      <a:fillRect/>
                    </a:stretch>
                  </pic:blipFill>
                  <pic:spPr>
                    <a:xfrm>
                      <a:off x="0" y="0"/>
                      <a:ext cx="2941320" cy="2025015"/>
                    </a:xfrm>
                    <a:prstGeom prst="rect">
                      <a:avLst/>
                    </a:prstGeom>
                    <a:noFill/>
                    <a:ln>
                      <a:noFill/>
                    </a:ln>
                  </pic:spPr>
                </pic:pic>
              </a:graphicData>
            </a:graphic>
          </wp:inline>
        </w:drawing>
      </w:r>
    </w:p>
    <w:p>
      <w:pPr>
        <w:rPr>
          <w:rFonts w:ascii="宋体" w:hAnsi="宋体" w:eastAsia="宋体" w:cs="宋体"/>
          <w:b/>
          <w:bCs/>
          <w:sz w:val="24"/>
          <w:szCs w:val="24"/>
        </w:rPr>
      </w:pPr>
      <w:r>
        <w:rPr>
          <w:rFonts w:ascii="宋体" w:hAnsi="宋体" w:eastAsia="宋体" w:cs="宋体"/>
          <w:b/>
          <w:bCs/>
          <w:sz w:val="24"/>
          <w:szCs w:val="24"/>
        </w:rPr>
        <w:t>脂肪测定(注意不同方法测脂肪的适用范围及步骤、注意事项)、</w:t>
      </w:r>
    </w:p>
    <w:p>
      <w:r>
        <w:drawing>
          <wp:inline distT="0" distB="0" distL="114300" distR="114300">
            <wp:extent cx="4223385" cy="1499235"/>
            <wp:effectExtent l="0" t="0" r="13335" b="9525"/>
            <wp:docPr id="3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1"/>
                    <pic:cNvPicPr>
                      <a:picLocks noChangeAspect="1"/>
                    </pic:cNvPicPr>
                  </pic:nvPicPr>
                  <pic:blipFill>
                    <a:blip r:embed="rId12"/>
                    <a:stretch>
                      <a:fillRect/>
                    </a:stretch>
                  </pic:blipFill>
                  <pic:spPr>
                    <a:xfrm>
                      <a:off x="0" y="0"/>
                      <a:ext cx="4223385" cy="1499235"/>
                    </a:xfrm>
                    <a:prstGeom prst="rect">
                      <a:avLst/>
                    </a:prstGeom>
                    <a:noFill/>
                    <a:ln>
                      <a:noFill/>
                    </a:ln>
                  </pic:spPr>
                </pic:pic>
              </a:graphicData>
            </a:graphic>
          </wp:inline>
        </w:drawing>
      </w:r>
    </w:p>
    <w:p>
      <w:pPr>
        <w:rPr>
          <w:rFonts w:hint="default"/>
          <w:sz w:val="24"/>
          <w:szCs w:val="24"/>
          <w:lang w:val="en-US" w:eastAsia="zh-CN"/>
        </w:rPr>
      </w:pPr>
      <w:r>
        <w:rPr>
          <w:rFonts w:hint="eastAsia"/>
          <w:sz w:val="24"/>
          <w:szCs w:val="24"/>
          <w:lang w:val="en-US" w:eastAsia="zh-CN"/>
        </w:rPr>
        <w:t>操作 烘干 抽提 称量</w:t>
      </w:r>
    </w:p>
    <w:p>
      <w:pPr>
        <w:rPr>
          <w:rFonts w:hint="default" w:eastAsiaTheme="minorEastAsia"/>
          <w:sz w:val="24"/>
          <w:szCs w:val="24"/>
          <w:lang w:val="en-US" w:eastAsia="zh-CN"/>
        </w:rPr>
      </w:pPr>
      <w:r>
        <w:rPr>
          <w:rFonts w:hint="eastAsia"/>
          <w:sz w:val="24"/>
          <w:szCs w:val="24"/>
          <w:lang w:val="en-US" w:eastAsia="zh-CN"/>
        </w:rPr>
        <w:t>注意事项</w:t>
      </w:r>
    </w:p>
    <w:p>
      <w:r>
        <w:drawing>
          <wp:inline distT="0" distB="0" distL="114300" distR="114300">
            <wp:extent cx="5266055" cy="2524125"/>
            <wp:effectExtent l="0" t="0" r="6985" b="5715"/>
            <wp:docPr id="3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2"/>
                    <pic:cNvPicPr>
                      <a:picLocks noChangeAspect="1"/>
                    </pic:cNvPicPr>
                  </pic:nvPicPr>
                  <pic:blipFill>
                    <a:blip r:embed="rId13"/>
                    <a:stretch>
                      <a:fillRect/>
                    </a:stretch>
                  </pic:blipFill>
                  <pic:spPr>
                    <a:xfrm>
                      <a:off x="0" y="0"/>
                      <a:ext cx="5266055" cy="2524125"/>
                    </a:xfrm>
                    <a:prstGeom prst="rect">
                      <a:avLst/>
                    </a:prstGeom>
                    <a:noFill/>
                    <a:ln>
                      <a:noFill/>
                    </a:ln>
                  </pic:spPr>
                </pic:pic>
              </a:graphicData>
            </a:graphic>
          </wp:inline>
        </w:drawing>
      </w:r>
    </w:p>
    <w:p>
      <w:pPr>
        <w:rPr>
          <w:rFonts w:ascii="宋体" w:hAnsi="宋体" w:eastAsia="宋体" w:cs="宋体"/>
          <w:b w:val="0"/>
          <w:bCs w:val="0"/>
          <w:sz w:val="24"/>
          <w:szCs w:val="24"/>
        </w:rPr>
      </w:pPr>
      <w:r>
        <w:rPr>
          <w:rFonts w:ascii="宋体" w:hAnsi="宋体" w:eastAsia="宋体" w:cs="宋体"/>
          <w:b/>
          <w:bCs/>
          <w:sz w:val="24"/>
          <w:szCs w:val="24"/>
        </w:rPr>
        <w:t>蛋白质测定(尤其凯氏定氮法)</w:t>
      </w:r>
    </w:p>
    <w:p>
      <w:pPr>
        <w:numPr>
          <w:ilvl w:val="0"/>
          <w:numId w:val="0"/>
        </w:numPr>
        <w:ind w:leftChars="0"/>
        <w:rPr>
          <w:rFonts w:ascii="宋体" w:hAnsi="宋体" w:eastAsia="宋体" w:cs="宋体"/>
          <w:color w:val="auto"/>
          <w:sz w:val="24"/>
          <w:szCs w:val="24"/>
        </w:rPr>
      </w:pPr>
      <w:r>
        <w:rPr>
          <w:rFonts w:ascii="宋体" w:hAnsi="宋体" w:eastAsia="宋体" w:cs="宋体"/>
          <w:color w:val="auto"/>
          <w:sz w:val="24"/>
          <w:szCs w:val="24"/>
        </w:rPr>
        <w:t>凯氏定氮原理/试剂作用/分析步骤</w:t>
      </w:r>
    </w:p>
    <w:p>
      <w:pPr>
        <w:numPr>
          <w:ilvl w:val="0"/>
          <w:numId w:val="0"/>
        </w:numPr>
        <w:ind w:leftChars="0"/>
        <w:rPr>
          <w:rFonts w:hint="eastAsia" w:ascii="宋体" w:hAnsi="宋体" w:eastAsia="宋体" w:cs="宋体"/>
          <w:color w:val="auto"/>
          <w:sz w:val="24"/>
          <w:szCs w:val="24"/>
        </w:rPr>
      </w:pPr>
      <w:r>
        <w:rPr>
          <w:rFonts w:hint="eastAsia" w:ascii="宋体" w:hAnsi="宋体" w:cs="宋体"/>
          <w:color w:val="auto"/>
          <w:sz w:val="24"/>
          <w:szCs w:val="24"/>
          <w:lang w:val="en-US" w:eastAsia="zh-CN"/>
        </w:rPr>
        <w:t>试剂作用：</w:t>
      </w:r>
      <w:r>
        <w:rPr>
          <w:rFonts w:hint="eastAsia" w:ascii="宋体" w:hAnsi="宋体" w:eastAsia="宋体" w:cs="宋体"/>
          <w:color w:val="auto"/>
          <w:sz w:val="24"/>
          <w:szCs w:val="24"/>
        </w:rPr>
        <w:t>浓H2SO4：</w:t>
      </w:r>
    </w:p>
    <w:p>
      <w:pPr>
        <w:numPr>
          <w:ilvl w:val="0"/>
          <w:numId w:val="0"/>
        </w:numPr>
        <w:ind w:leftChars="0"/>
        <w:rPr>
          <w:rFonts w:hint="eastAsia" w:ascii="宋体" w:hAnsi="宋体" w:eastAsia="宋体" w:cs="宋体"/>
          <w:color w:val="auto"/>
          <w:sz w:val="24"/>
          <w:szCs w:val="24"/>
        </w:rPr>
      </w:pPr>
      <w:r>
        <w:rPr>
          <w:rFonts w:hint="eastAsia" w:ascii="宋体" w:hAnsi="宋体" w:eastAsia="宋体" w:cs="宋体"/>
          <w:color w:val="auto"/>
          <w:sz w:val="24"/>
          <w:szCs w:val="24"/>
        </w:rPr>
        <w:t>A ：脱水</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lang w:val="en-US" w:eastAsia="zh-CN"/>
        </w:rPr>
        <w:t>分解有机物、氧化作用、和</w:t>
      </w:r>
      <w:r>
        <w:rPr>
          <w:rFonts w:hint="eastAsia" w:ascii="宋体" w:hAnsi="宋体" w:eastAsia="宋体" w:cs="宋体"/>
          <w:color w:val="auto"/>
          <w:sz w:val="24"/>
          <w:szCs w:val="24"/>
        </w:rPr>
        <w:t>NH3生成硫酸铵</w:t>
      </w:r>
    </w:p>
    <w:p>
      <w:pPr>
        <w:numPr>
          <w:ilvl w:val="0"/>
          <w:numId w:val="0"/>
        </w:numPr>
        <w:ind w:leftChars="0"/>
        <w:rPr>
          <w:rFonts w:hint="eastAsia" w:ascii="宋体" w:hAnsi="宋体" w:eastAsia="宋体" w:cs="宋体"/>
          <w:color w:val="auto"/>
          <w:sz w:val="24"/>
          <w:szCs w:val="24"/>
        </w:rPr>
      </w:pPr>
      <w:r>
        <w:rPr>
          <w:rFonts w:hint="eastAsia" w:ascii="宋体" w:hAnsi="宋体" w:eastAsia="宋体" w:cs="宋体"/>
          <w:color w:val="auto"/>
          <w:sz w:val="24"/>
          <w:szCs w:val="24"/>
        </w:rPr>
        <w:t>（1）CuSO4的作用（催化剂</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lang w:val="en-US" w:eastAsia="zh-CN"/>
        </w:rPr>
        <w:t>指示剂</w:t>
      </w:r>
      <w:r>
        <w:rPr>
          <w:rFonts w:hint="eastAsia" w:ascii="宋体" w:hAnsi="宋体" w:eastAsia="宋体" w:cs="宋体"/>
          <w:color w:val="auto"/>
          <w:sz w:val="24"/>
          <w:szCs w:val="24"/>
        </w:rPr>
        <w:t>）CuSO4为红色沉淀,消化</w:t>
      </w:r>
      <w:r>
        <w:rPr>
          <w:rFonts w:hint="eastAsia" w:ascii="宋体" w:hAnsi="宋体" w:eastAsia="宋体" w:cs="宋体"/>
          <w:color w:val="auto"/>
          <w:sz w:val="24"/>
          <w:szCs w:val="24"/>
          <w:lang w:val="en-US" w:eastAsia="zh-CN"/>
        </w:rPr>
        <w:t>完成</w:t>
      </w:r>
      <w:r>
        <w:rPr>
          <w:rFonts w:hint="eastAsia" w:ascii="宋体" w:hAnsi="宋体" w:eastAsia="宋体" w:cs="宋体"/>
          <w:color w:val="auto"/>
          <w:sz w:val="24"/>
          <w:szCs w:val="24"/>
        </w:rPr>
        <w:t>后,反应停止,红色消失,变为</w:t>
      </w:r>
      <w:r>
        <w:rPr>
          <w:rFonts w:hint="eastAsia" w:ascii="宋体" w:hAnsi="宋体" w:eastAsia="宋体" w:cs="宋体"/>
          <w:color w:val="auto"/>
          <w:sz w:val="24"/>
          <w:szCs w:val="24"/>
          <w:lang w:val="en-US" w:eastAsia="zh-CN"/>
        </w:rPr>
        <w:t>蓝</w:t>
      </w:r>
      <w:r>
        <w:rPr>
          <w:rFonts w:hint="eastAsia" w:ascii="宋体" w:hAnsi="宋体" w:eastAsia="宋体" w:cs="宋体"/>
          <w:color w:val="auto"/>
          <w:sz w:val="24"/>
          <w:szCs w:val="24"/>
        </w:rPr>
        <w:t>色,即为消化达到完全,</w:t>
      </w:r>
      <w:r>
        <w:rPr>
          <w:rFonts w:hint="eastAsia" w:ascii="宋体" w:hAnsi="宋体" w:eastAsia="宋体" w:cs="宋体"/>
          <w:color w:val="auto"/>
          <w:sz w:val="24"/>
          <w:szCs w:val="24"/>
          <w:lang w:val="en-US" w:eastAsia="zh-CN"/>
        </w:rPr>
        <w:t>蓝</w:t>
      </w:r>
      <w:r>
        <w:rPr>
          <w:rFonts w:hint="eastAsia" w:ascii="宋体" w:hAnsi="宋体" w:eastAsia="宋体" w:cs="宋体"/>
          <w:color w:val="auto"/>
          <w:sz w:val="24"/>
          <w:szCs w:val="24"/>
        </w:rPr>
        <w:t>色为CuSO4的颜色</w:t>
      </w:r>
    </w:p>
    <w:p>
      <w:pPr>
        <w:numPr>
          <w:ilvl w:val="0"/>
          <w:numId w:val="0"/>
        </w:numPr>
        <w:ind w:leftChars="0"/>
        <w:rPr>
          <w:rFonts w:ascii="宋体" w:hAnsi="宋体" w:eastAsia="宋体" w:cs="宋体"/>
          <w:color w:val="auto"/>
          <w:sz w:val="24"/>
          <w:szCs w:val="24"/>
        </w:rPr>
      </w:pPr>
      <w:r>
        <w:rPr>
          <w:rFonts w:hint="eastAsia" w:ascii="宋体" w:hAnsi="宋体" w:eastAsia="宋体" w:cs="宋体"/>
          <w:color w:val="auto"/>
          <w:sz w:val="24"/>
          <w:szCs w:val="24"/>
        </w:rPr>
        <w:t>（2）K2SO4的作用（提高沸点）沸点由330℃提高到400℃加速了反应过程.</w:t>
      </w:r>
    </w:p>
    <w:p>
      <w:pPr>
        <w:numPr>
          <w:ilvl w:val="0"/>
          <w:numId w:val="0"/>
        </w:numPr>
        <w:ind w:leftChars="0"/>
        <w:rPr>
          <w:rFonts w:ascii="宋体" w:hAnsi="宋体" w:eastAsia="宋体" w:cs="宋体"/>
          <w:color w:val="auto"/>
          <w:sz w:val="24"/>
          <w:szCs w:val="24"/>
        </w:rPr>
      </w:pPr>
      <w:r>
        <w:drawing>
          <wp:anchor distT="0" distB="0" distL="114300" distR="114300" simplePos="0" relativeHeight="251659264" behindDoc="0" locked="0" layoutInCell="1" allowOverlap="1">
            <wp:simplePos x="0" y="0"/>
            <wp:positionH relativeFrom="column">
              <wp:posOffset>-565785</wp:posOffset>
            </wp:positionH>
            <wp:positionV relativeFrom="paragraph">
              <wp:posOffset>27305</wp:posOffset>
            </wp:positionV>
            <wp:extent cx="6471285" cy="1111250"/>
            <wp:effectExtent l="0" t="0" r="5715" b="1270"/>
            <wp:wrapNone/>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4"/>
                    <a:stretch>
                      <a:fillRect/>
                    </a:stretch>
                  </pic:blipFill>
                  <pic:spPr>
                    <a:xfrm>
                      <a:off x="0" y="0"/>
                      <a:ext cx="6471285" cy="1111250"/>
                    </a:xfrm>
                    <a:prstGeom prst="rect">
                      <a:avLst/>
                    </a:prstGeom>
                    <a:noFill/>
                    <a:ln>
                      <a:noFill/>
                    </a:ln>
                  </pic:spPr>
                </pic:pic>
              </a:graphicData>
            </a:graphic>
          </wp:anchor>
        </w:drawing>
      </w:r>
    </w:p>
    <w:p>
      <w:pPr>
        <w:numPr>
          <w:ilvl w:val="0"/>
          <w:numId w:val="0"/>
        </w:numPr>
        <w:ind w:leftChars="0"/>
        <w:rPr>
          <w:rFonts w:ascii="宋体" w:hAnsi="宋体" w:eastAsia="宋体" w:cs="宋体"/>
          <w:color w:val="auto"/>
          <w:sz w:val="24"/>
          <w:szCs w:val="24"/>
        </w:rPr>
      </w:pPr>
      <w:r>
        <w:drawing>
          <wp:inline distT="0" distB="0" distL="114300" distR="114300">
            <wp:extent cx="5660390" cy="1689735"/>
            <wp:effectExtent l="0" t="0" r="8890" b="190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5"/>
                    <a:stretch>
                      <a:fillRect/>
                    </a:stretch>
                  </pic:blipFill>
                  <pic:spPr>
                    <a:xfrm>
                      <a:off x="0" y="0"/>
                      <a:ext cx="5660390" cy="1689735"/>
                    </a:xfrm>
                    <a:prstGeom prst="rect">
                      <a:avLst/>
                    </a:prstGeom>
                    <a:noFill/>
                    <a:ln>
                      <a:noFill/>
                    </a:ln>
                  </pic:spPr>
                </pic:pic>
              </a:graphicData>
            </a:graphic>
          </wp:inline>
        </w:drawing>
      </w:r>
    </w:p>
    <w:p>
      <w:pPr>
        <w:numPr>
          <w:ilvl w:val="0"/>
          <w:numId w:val="0"/>
        </w:numPr>
        <w:ind w:leftChars="0"/>
        <w:rPr>
          <w:rFonts w:ascii="宋体" w:hAnsi="宋体" w:eastAsia="宋体" w:cs="宋体"/>
          <w:color w:val="auto"/>
          <w:sz w:val="24"/>
          <w:szCs w:val="24"/>
        </w:rPr>
      </w:pPr>
      <w:r>
        <w:drawing>
          <wp:inline distT="0" distB="0" distL="114300" distR="114300">
            <wp:extent cx="5672455" cy="1223645"/>
            <wp:effectExtent l="0" t="0" r="12065" b="1079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6"/>
                    <a:stretch>
                      <a:fillRect/>
                    </a:stretch>
                  </pic:blipFill>
                  <pic:spPr>
                    <a:xfrm>
                      <a:off x="0" y="0"/>
                      <a:ext cx="5672455" cy="1223645"/>
                    </a:xfrm>
                    <a:prstGeom prst="rect">
                      <a:avLst/>
                    </a:prstGeom>
                    <a:noFill/>
                    <a:ln>
                      <a:noFill/>
                    </a:ln>
                  </pic:spPr>
                </pic:pic>
              </a:graphicData>
            </a:graphic>
          </wp:inline>
        </w:drawing>
      </w:r>
    </w:p>
    <w:p>
      <w:pPr>
        <w:rPr>
          <w:rFonts w:ascii="宋体" w:hAnsi="宋体" w:eastAsia="宋体" w:cs="宋体"/>
          <w:b/>
          <w:bCs/>
          <w:sz w:val="24"/>
          <w:szCs w:val="24"/>
        </w:rPr>
      </w:pPr>
    </w:p>
    <w:p>
      <w:pPr>
        <w:rPr>
          <w:rFonts w:ascii="宋体" w:hAnsi="宋体" w:eastAsia="宋体" w:cs="宋体"/>
          <w:b/>
          <w:bCs/>
          <w:sz w:val="24"/>
          <w:szCs w:val="24"/>
        </w:rPr>
      </w:pPr>
      <w:r>
        <w:rPr>
          <w:rFonts w:ascii="宋体" w:hAnsi="宋体" w:eastAsia="宋体" w:cs="宋体"/>
          <w:b/>
          <w:bCs/>
          <w:sz w:val="24"/>
          <w:szCs w:val="24"/>
        </w:rPr>
        <w:t>直接滴定法测定还原糖的原理和分析步骤与注意事项</w:t>
      </w:r>
    </w:p>
    <w:p>
      <w:pPr>
        <w:numPr>
          <w:ilvl w:val="0"/>
          <w:numId w:val="0"/>
        </w:numPr>
        <w:ind w:leftChars="0"/>
      </w:pPr>
      <w:r>
        <w:drawing>
          <wp:inline distT="0" distB="0" distL="114300" distR="114300">
            <wp:extent cx="5267325" cy="1945640"/>
            <wp:effectExtent l="0" t="0" r="5715" b="508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17"/>
                    <a:stretch>
                      <a:fillRect/>
                    </a:stretch>
                  </pic:blipFill>
                  <pic:spPr>
                    <a:xfrm>
                      <a:off x="0" y="0"/>
                      <a:ext cx="5267325" cy="1945640"/>
                    </a:xfrm>
                    <a:prstGeom prst="rect">
                      <a:avLst/>
                    </a:prstGeom>
                    <a:noFill/>
                    <a:ln>
                      <a:noFill/>
                    </a:ln>
                  </pic:spPr>
                </pic:pic>
              </a:graphicData>
            </a:graphic>
          </wp:inline>
        </w:drawing>
      </w:r>
    </w:p>
    <w:p>
      <w:pPr>
        <w:numPr>
          <w:ilvl w:val="0"/>
          <w:numId w:val="0"/>
        </w:numPr>
        <w:ind w:leftChars="0"/>
        <w:rPr>
          <w:rFonts w:hint="eastAsia" w:ascii="宋体" w:hAnsi="宋体" w:eastAsia="宋体" w:cs="宋体"/>
          <w:color w:val="auto"/>
          <w:sz w:val="24"/>
          <w:szCs w:val="24"/>
        </w:rPr>
      </w:pPr>
      <w:r>
        <w:rPr>
          <w:rFonts w:hint="eastAsia" w:ascii="宋体" w:hAnsi="宋体" w:eastAsia="宋体" w:cs="宋体"/>
          <w:color w:val="auto"/>
          <w:sz w:val="24"/>
          <w:szCs w:val="24"/>
        </w:rPr>
        <w:t>①样品处理</w:t>
      </w:r>
      <w:r>
        <w:rPr>
          <w:rFonts w:hint="eastAsia" w:ascii="宋体" w:hAnsi="宋体" w:cs="宋体"/>
          <w:color w:val="auto"/>
          <w:sz w:val="24"/>
          <w:szCs w:val="24"/>
          <w:lang w:val="en-US" w:eastAsia="zh-CN"/>
        </w:rPr>
        <w:t>:</w:t>
      </w:r>
      <w:r>
        <w:rPr>
          <w:rFonts w:hint="eastAsia" w:ascii="宋体" w:hAnsi="宋体" w:eastAsia="宋体" w:cs="宋体"/>
          <w:color w:val="auto"/>
          <w:sz w:val="24"/>
          <w:szCs w:val="24"/>
        </w:rPr>
        <w:t>加水、醋酸锌、亚铁氰化钾等（制备提取液，除去干扰物质）。</w:t>
      </w:r>
    </w:p>
    <w:p>
      <w:pPr>
        <w:numPr>
          <w:ilvl w:val="0"/>
          <w:numId w:val="0"/>
        </w:numPr>
        <w:ind w:leftChars="0"/>
        <w:rPr>
          <w:rFonts w:hint="eastAsia" w:ascii="宋体" w:hAnsi="宋体" w:eastAsia="宋体" w:cs="宋体"/>
          <w:color w:val="auto"/>
          <w:sz w:val="24"/>
          <w:szCs w:val="24"/>
        </w:rPr>
      </w:pPr>
      <w:r>
        <w:rPr>
          <w:rFonts w:hint="eastAsia" w:ascii="宋体" w:hAnsi="宋体" w:eastAsia="宋体" w:cs="宋体"/>
          <w:color w:val="auto"/>
          <w:sz w:val="24"/>
          <w:szCs w:val="24"/>
        </w:rPr>
        <w:t>②碱性酒石酸铜溶液的标定</w:t>
      </w:r>
      <w:r>
        <w:rPr>
          <w:rFonts w:hint="eastAsia" w:ascii="宋体" w:hAnsi="宋体" w:cs="宋体"/>
          <w:color w:val="auto"/>
          <w:sz w:val="24"/>
          <w:szCs w:val="24"/>
          <w:lang w:val="en-US" w:eastAsia="zh-CN"/>
        </w:rPr>
        <w:t>:</w:t>
      </w:r>
      <w:r>
        <w:rPr>
          <w:rFonts w:hint="eastAsia" w:ascii="宋体" w:hAnsi="宋体" w:eastAsia="宋体" w:cs="宋体"/>
          <w:color w:val="auto"/>
          <w:sz w:val="24"/>
          <w:szCs w:val="24"/>
        </w:rPr>
        <w:t>葡萄糖标准溶液滴定碱性酒石酸铜溶液，溶液蓝色刚好褪去为终点。</w:t>
      </w:r>
    </w:p>
    <w:p>
      <w:pPr>
        <w:numPr>
          <w:ilvl w:val="0"/>
          <w:numId w:val="0"/>
        </w:numPr>
        <w:ind w:leftChars="0"/>
        <w:rPr>
          <w:rFonts w:hint="eastAsia" w:ascii="宋体" w:hAnsi="宋体" w:eastAsia="宋体" w:cs="宋体"/>
          <w:color w:val="auto"/>
          <w:sz w:val="24"/>
          <w:szCs w:val="24"/>
        </w:rPr>
      </w:pPr>
      <w:r>
        <w:rPr>
          <w:rFonts w:hint="eastAsia" w:ascii="宋体" w:hAnsi="宋体" w:eastAsia="宋体" w:cs="宋体"/>
          <w:color w:val="auto"/>
          <w:sz w:val="24"/>
          <w:szCs w:val="24"/>
        </w:rPr>
        <w:t>③样品溶液预测</w:t>
      </w:r>
      <w:r>
        <w:rPr>
          <w:rFonts w:hint="eastAsia" w:ascii="宋体" w:hAnsi="宋体" w:cs="宋体"/>
          <w:color w:val="auto"/>
          <w:sz w:val="24"/>
          <w:szCs w:val="24"/>
          <w:lang w:val="en-US" w:eastAsia="zh-CN"/>
        </w:rPr>
        <w:t>:</w:t>
      </w:r>
      <w:r>
        <w:rPr>
          <w:rFonts w:hint="eastAsia" w:ascii="宋体" w:hAnsi="宋体" w:eastAsia="宋体" w:cs="宋体"/>
          <w:color w:val="auto"/>
          <w:sz w:val="24"/>
          <w:szCs w:val="24"/>
        </w:rPr>
        <w:t>滴加样品液至碱性酒石酸铜溶液，直至溶液蓝色刚好褪去为终点。记录消耗溶液的体积。</w:t>
      </w:r>
    </w:p>
    <w:p>
      <w:pPr>
        <w:numPr>
          <w:ilvl w:val="0"/>
          <w:numId w:val="0"/>
        </w:numPr>
        <w:ind w:leftChars="0"/>
        <w:rPr>
          <w:rFonts w:hint="eastAsia" w:ascii="宋体" w:hAnsi="宋体" w:eastAsia="宋体" w:cs="宋体"/>
          <w:color w:val="auto"/>
          <w:sz w:val="24"/>
          <w:szCs w:val="24"/>
        </w:rPr>
      </w:pPr>
      <w:r>
        <w:rPr>
          <w:rFonts w:hint="eastAsia" w:ascii="宋体" w:hAnsi="宋体" w:eastAsia="宋体" w:cs="宋体"/>
          <w:color w:val="auto"/>
          <w:sz w:val="24"/>
          <w:szCs w:val="24"/>
        </w:rPr>
        <w:t>④样品溶液测定</w:t>
      </w:r>
      <w:r>
        <w:rPr>
          <w:rFonts w:hint="eastAsia" w:ascii="宋体" w:hAnsi="宋体" w:cs="宋体"/>
          <w:color w:val="auto"/>
          <w:sz w:val="24"/>
          <w:szCs w:val="24"/>
          <w:lang w:val="en-US" w:eastAsia="zh-CN"/>
        </w:rPr>
        <w:t>:</w:t>
      </w:r>
      <w:r>
        <w:rPr>
          <w:rFonts w:hint="eastAsia" w:ascii="宋体" w:hAnsi="宋体" w:eastAsia="宋体" w:cs="宋体"/>
          <w:color w:val="auto"/>
          <w:sz w:val="24"/>
          <w:szCs w:val="24"/>
        </w:rPr>
        <w:t>从滴定管加入比预测时样品溶液消耗总体积少1mL的样品液至碱性酒石酸铜溶液，再滴加直至蓝色刚好褪去为终点。记录消耗样品液的体积。</w:t>
      </w:r>
    </w:p>
    <w:p>
      <w:pPr>
        <w:numPr>
          <w:ilvl w:val="0"/>
          <w:numId w:val="0"/>
        </w:numPr>
        <w:ind w:leftChars="0"/>
        <w:rPr>
          <w:rFonts w:hint="default" w:ascii="宋体" w:hAnsi="宋体" w:eastAsia="宋体" w:cs="宋体"/>
          <w:color w:val="auto"/>
          <w:sz w:val="24"/>
          <w:szCs w:val="24"/>
          <w:lang w:val="en-US" w:eastAsia="zh-CN"/>
        </w:rPr>
      </w:pPr>
      <w:r>
        <w:rPr>
          <w:rFonts w:hint="eastAsia" w:ascii="宋体" w:hAnsi="宋体" w:eastAsia="宋体" w:cs="宋体"/>
          <w:color w:val="auto"/>
          <w:sz w:val="24"/>
          <w:szCs w:val="24"/>
        </w:rPr>
        <w:t>样品溶液必须进行预测。必须在碱性酒石酸铜乙液中加入少量亚铁氰</w:t>
      </w:r>
      <w:r>
        <w:rPr>
          <w:rFonts w:hint="eastAsia" w:ascii="宋体" w:hAnsi="宋体" w:eastAsia="宋体" w:cs="宋体"/>
          <w:color w:val="auto"/>
          <w:sz w:val="24"/>
          <w:szCs w:val="24"/>
          <w:lang w:val="en-US" w:eastAsia="zh-CN"/>
        </w:rPr>
        <w:t>化钾</w:t>
      </w:r>
    </w:p>
    <w:p>
      <w:pPr>
        <w:numPr>
          <w:ilvl w:val="0"/>
          <w:numId w:val="0"/>
        </w:numPr>
        <w:ind w:left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注意事项：</w:t>
      </w:r>
    </w:p>
    <w:p>
      <w:pPr>
        <w:numPr>
          <w:ilvl w:val="0"/>
          <w:numId w:val="1"/>
        </w:numPr>
        <w:ind w:leftChars="0"/>
        <w:rPr>
          <w:rFonts w:hint="eastAsia" w:ascii="宋体" w:hAnsi="宋体" w:eastAsia="宋体" w:cs="宋体"/>
          <w:color w:val="auto"/>
          <w:sz w:val="24"/>
          <w:szCs w:val="24"/>
        </w:rPr>
      </w:pPr>
      <w:r>
        <w:rPr>
          <w:rFonts w:hint="eastAsia" w:ascii="宋体" w:hAnsi="宋体" w:eastAsia="宋体" w:cs="宋体"/>
          <w:color w:val="auto"/>
          <w:sz w:val="24"/>
          <w:szCs w:val="24"/>
        </w:rPr>
        <w:t>碱性酒石酸铜甲液和乙液应分别贮存,用时才混合</w:t>
      </w:r>
    </w:p>
    <w:p>
      <w:pPr>
        <w:numPr>
          <w:ilvl w:val="0"/>
          <w:numId w:val="1"/>
        </w:numPr>
        <w:ind w:leftChars="0"/>
        <w:rPr>
          <w:rFonts w:hint="eastAsia" w:ascii="宋体" w:hAnsi="宋体" w:eastAsia="宋体" w:cs="宋体"/>
          <w:color w:val="auto"/>
          <w:sz w:val="24"/>
          <w:szCs w:val="24"/>
        </w:rPr>
      </w:pPr>
      <w:r>
        <w:rPr>
          <w:rFonts w:hint="eastAsia" w:ascii="宋体" w:hAnsi="宋体" w:eastAsia="宋体" w:cs="宋体"/>
          <w:color w:val="auto"/>
          <w:sz w:val="24"/>
          <w:szCs w:val="24"/>
        </w:rPr>
        <w:t>滴定必须是在沸腾条件下进行</w:t>
      </w:r>
    </w:p>
    <w:p>
      <w:pPr>
        <w:numPr>
          <w:ilvl w:val="0"/>
          <w:numId w:val="1"/>
        </w:numPr>
        <w:ind w:leftChars="0"/>
        <w:rPr>
          <w:rFonts w:hint="eastAsia" w:ascii="宋体" w:hAnsi="宋体" w:eastAsia="宋体" w:cs="宋体"/>
          <w:color w:val="auto"/>
          <w:sz w:val="24"/>
          <w:szCs w:val="24"/>
        </w:rPr>
      </w:pPr>
      <w:r>
        <w:rPr>
          <w:rFonts w:hint="eastAsia" w:ascii="宋体" w:hAnsi="宋体" w:eastAsia="宋体" w:cs="宋体"/>
          <w:color w:val="auto"/>
          <w:sz w:val="24"/>
          <w:szCs w:val="24"/>
        </w:rPr>
        <w:t>滴定时不能随意摇动锥形瓶,更不能把锥形瓶从热源上取下来滴定,以防止空气进入反应溶液中.</w:t>
      </w:r>
    </w:p>
    <w:p>
      <w:pPr>
        <w:numPr>
          <w:ilvl w:val="0"/>
          <w:numId w:val="1"/>
        </w:numPr>
        <w:ind w:leftChars="0"/>
        <w:rPr>
          <w:rFonts w:ascii="宋体" w:hAnsi="宋体" w:eastAsia="宋体" w:cs="宋体"/>
          <w:color w:val="auto"/>
          <w:sz w:val="24"/>
          <w:szCs w:val="24"/>
        </w:rPr>
      </w:pPr>
      <w:r>
        <w:rPr>
          <w:rFonts w:hint="eastAsia" w:ascii="宋体" w:hAnsi="宋体" w:eastAsia="宋体" w:cs="宋体"/>
          <w:color w:val="auto"/>
          <w:sz w:val="24"/>
          <w:szCs w:val="24"/>
        </w:rPr>
        <w:t>样品溶液应预测</w:t>
      </w:r>
    </w:p>
    <w:p>
      <w:pPr>
        <w:ind w:firstLine="259" w:firstLineChars="0"/>
        <w:rPr>
          <w:rFonts w:hint="eastAsia" w:ascii="宋体" w:hAnsi="宋体" w:eastAsia="宋体" w:cs="宋体"/>
          <w:color w:val="auto"/>
          <w:sz w:val="24"/>
          <w:szCs w:val="24"/>
        </w:rPr>
      </w:pPr>
      <w:r>
        <w:rPr>
          <w:rFonts w:hint="eastAsia" w:ascii="宋体" w:hAnsi="宋体" w:eastAsia="宋体" w:cs="宋体"/>
          <w:color w:val="auto"/>
          <w:sz w:val="24"/>
          <w:szCs w:val="24"/>
        </w:rPr>
        <w:t>必须严格控制反应液的体积,标定和测定时消耗的体积应接近,使反应体系碱度一致.</w:t>
      </w:r>
    </w:p>
    <w:p>
      <w:pPr>
        <w:ind w:firstLine="259" w:firstLineChars="0"/>
        <w:rPr>
          <w:rFonts w:hint="eastAsia" w:ascii="宋体" w:hAnsi="宋体" w:eastAsia="宋体" w:cs="宋体"/>
          <w:color w:val="auto"/>
          <w:sz w:val="24"/>
          <w:szCs w:val="24"/>
        </w:rPr>
      </w:pPr>
    </w:p>
    <w:p>
      <w:pPr>
        <w:rPr>
          <w:rFonts w:ascii="宋体" w:hAnsi="宋体" w:eastAsia="宋体" w:cs="宋体"/>
          <w:b/>
          <w:bCs/>
          <w:sz w:val="24"/>
          <w:szCs w:val="24"/>
        </w:rPr>
      </w:pPr>
      <w:r>
        <w:rPr>
          <w:rFonts w:ascii="宋体" w:hAnsi="宋体" w:eastAsia="宋体" w:cs="宋体"/>
          <w:b/>
          <w:bCs/>
          <w:sz w:val="24"/>
          <w:szCs w:val="24"/>
        </w:rPr>
        <w:t>维生素的测定(包括脂溶性维生素与水溶性维生素)</w:t>
      </w:r>
    </w:p>
    <w:p>
      <w:pPr>
        <w:rPr>
          <w:rFonts w:ascii="宋体" w:hAnsi="宋体" w:eastAsia="宋体" w:cs="宋体"/>
          <w:b/>
          <w:bCs/>
          <w:sz w:val="24"/>
          <w:szCs w:val="24"/>
        </w:rPr>
      </w:pPr>
      <w:r>
        <w:rPr>
          <w:rFonts w:hint="eastAsia" w:ascii="宋体" w:hAnsi="宋体" w:eastAsia="宋体" w:cs="宋体"/>
          <w:b w:val="0"/>
          <w:bCs w:val="0"/>
          <w:sz w:val="24"/>
          <w:szCs w:val="24"/>
          <w:lang w:val="en-US" w:eastAsia="zh-CN"/>
        </w:rPr>
        <w:t>用hplc法</w:t>
      </w:r>
      <w:r>
        <w:rPr>
          <w:rFonts w:ascii="宋体" w:hAnsi="宋体" w:eastAsia="宋体" w:cs="宋体"/>
          <w:b/>
          <w:bCs/>
          <w:sz w:val="24"/>
          <w:szCs w:val="24"/>
        </w:rPr>
        <w:br w:type="textWrapping"/>
      </w:r>
      <w:bookmarkStart w:id="2" w:name="_GoBack"/>
      <w:r>
        <w:drawing>
          <wp:inline distT="0" distB="0" distL="114300" distR="114300">
            <wp:extent cx="5271770" cy="3083560"/>
            <wp:effectExtent l="0" t="0" r="1270" b="10160"/>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pic:cNvPicPr>
                      <a:picLocks noChangeAspect="1"/>
                    </pic:cNvPicPr>
                  </pic:nvPicPr>
                  <pic:blipFill>
                    <a:blip r:embed="rId18"/>
                    <a:stretch>
                      <a:fillRect/>
                    </a:stretch>
                  </pic:blipFill>
                  <pic:spPr>
                    <a:xfrm>
                      <a:off x="0" y="0"/>
                      <a:ext cx="5271770" cy="3083560"/>
                    </a:xfrm>
                    <a:prstGeom prst="rect">
                      <a:avLst/>
                    </a:prstGeom>
                    <a:noFill/>
                    <a:ln>
                      <a:noFill/>
                    </a:ln>
                  </pic:spPr>
                </pic:pic>
              </a:graphicData>
            </a:graphic>
          </wp:inline>
        </w:drawing>
      </w:r>
      <w:bookmarkEnd w:id="2"/>
      <w:r>
        <w:rPr>
          <w:rFonts w:ascii="宋体" w:hAnsi="宋体" w:eastAsia="宋体" w:cs="宋体"/>
          <w:b/>
          <w:bCs/>
          <w:sz w:val="24"/>
          <w:szCs w:val="24"/>
        </w:rPr>
        <w:br w:type="textWrapping"/>
      </w:r>
      <w:r>
        <w:rPr>
          <w:rFonts w:ascii="宋体" w:hAnsi="宋体" w:eastAsia="宋体" w:cs="宋体"/>
          <w:b/>
          <w:bCs/>
          <w:sz w:val="24"/>
          <w:szCs w:val="24"/>
        </w:rPr>
        <w:t>5、亚硝酸盐的测定方法、步骤及注意事项；</w:t>
      </w:r>
    </w:p>
    <w:p>
      <w:pPr>
        <w:rPr>
          <w:rFonts w:hint="default" w:ascii="宋体" w:hAnsi="宋体" w:eastAsia="宋体" w:cs="宋体"/>
          <w:color w:val="auto"/>
          <w:sz w:val="24"/>
          <w:szCs w:val="24"/>
          <w:lang w:val="en-US"/>
        </w:rPr>
      </w:pPr>
      <w:r>
        <w:drawing>
          <wp:anchor distT="0" distB="0" distL="114300" distR="114300" simplePos="0" relativeHeight="251661312" behindDoc="1" locked="0" layoutInCell="1" allowOverlap="1">
            <wp:simplePos x="0" y="0"/>
            <wp:positionH relativeFrom="column">
              <wp:posOffset>-831850</wp:posOffset>
            </wp:positionH>
            <wp:positionV relativeFrom="paragraph">
              <wp:posOffset>175260</wp:posOffset>
            </wp:positionV>
            <wp:extent cx="6782435" cy="458470"/>
            <wp:effectExtent l="0" t="0" r="14605" b="13970"/>
            <wp:wrapNone/>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9"/>
                    <a:stretch>
                      <a:fillRect/>
                    </a:stretch>
                  </pic:blipFill>
                  <pic:spPr>
                    <a:xfrm>
                      <a:off x="0" y="0"/>
                      <a:ext cx="6782435" cy="458470"/>
                    </a:xfrm>
                    <a:prstGeom prst="rect">
                      <a:avLst/>
                    </a:prstGeom>
                    <a:noFill/>
                    <a:ln>
                      <a:noFill/>
                    </a:ln>
                  </pic:spPr>
                </pic:pic>
              </a:graphicData>
            </a:graphic>
          </wp:anchor>
        </w:drawing>
      </w:r>
      <w:r>
        <w:rPr>
          <w:rFonts w:hint="eastAsia" w:ascii="宋体" w:hAnsi="宋体" w:eastAsia="宋体" w:cs="宋体"/>
          <w:color w:val="auto"/>
          <w:sz w:val="24"/>
          <w:szCs w:val="24"/>
          <w:lang w:val="en-US" w:eastAsia="zh-CN"/>
        </w:rPr>
        <w:t>分光光度法</w:t>
      </w:r>
    </w:p>
    <w:p>
      <w:pPr>
        <w:rPr>
          <w:rFonts w:ascii="宋体" w:hAnsi="宋体" w:eastAsia="宋体" w:cs="宋体"/>
          <w:color w:val="auto"/>
          <w:sz w:val="24"/>
          <w:szCs w:val="24"/>
        </w:rPr>
      </w:pPr>
    </w:p>
    <w:p>
      <w:pPr>
        <w:rPr>
          <w:rFonts w:ascii="宋体" w:hAnsi="宋体" w:eastAsia="宋体" w:cs="宋体"/>
          <w:color w:val="auto"/>
          <w:sz w:val="24"/>
          <w:szCs w:val="24"/>
        </w:rPr>
      </w:pPr>
    </w:p>
    <w:p>
      <w:pPr>
        <w:rPr>
          <w:rFonts w:ascii="宋体" w:hAnsi="宋体" w:eastAsia="宋体" w:cs="宋体"/>
          <w:color w:val="auto"/>
          <w:sz w:val="24"/>
          <w:szCs w:val="24"/>
        </w:rPr>
      </w:pPr>
      <w:r>
        <w:drawing>
          <wp:anchor distT="0" distB="0" distL="114300" distR="114300" simplePos="0" relativeHeight="251660288" behindDoc="1" locked="0" layoutInCell="1" allowOverlap="1">
            <wp:simplePos x="0" y="0"/>
            <wp:positionH relativeFrom="column">
              <wp:posOffset>-724535</wp:posOffset>
            </wp:positionH>
            <wp:positionV relativeFrom="paragraph">
              <wp:posOffset>160655</wp:posOffset>
            </wp:positionV>
            <wp:extent cx="6637020" cy="1151255"/>
            <wp:effectExtent l="0" t="0" r="7620" b="6985"/>
            <wp:wrapNone/>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20"/>
                    <a:stretch>
                      <a:fillRect/>
                    </a:stretch>
                  </pic:blipFill>
                  <pic:spPr>
                    <a:xfrm>
                      <a:off x="0" y="0"/>
                      <a:ext cx="6637020" cy="1151255"/>
                    </a:xfrm>
                    <a:prstGeom prst="rect">
                      <a:avLst/>
                    </a:prstGeom>
                    <a:noFill/>
                    <a:ln>
                      <a:noFill/>
                    </a:ln>
                  </pic:spPr>
                </pic:pic>
              </a:graphicData>
            </a:graphic>
          </wp:anchor>
        </w:drawing>
      </w:r>
    </w:p>
    <w:p>
      <w:pPr>
        <w:rPr>
          <w:rFonts w:ascii="宋体" w:hAnsi="宋体" w:eastAsia="宋体" w:cs="宋体"/>
          <w:color w:val="auto"/>
          <w:sz w:val="24"/>
          <w:szCs w:val="24"/>
        </w:rPr>
      </w:pPr>
    </w:p>
    <w:p>
      <w:pPr>
        <w:rPr>
          <w:rFonts w:ascii="宋体" w:hAnsi="宋体" w:eastAsia="宋体" w:cs="宋体"/>
          <w:color w:val="auto"/>
          <w:sz w:val="24"/>
          <w:szCs w:val="24"/>
        </w:rPr>
      </w:pPr>
    </w:p>
    <w:p>
      <w:pPr>
        <w:rPr>
          <w:rFonts w:ascii="宋体" w:hAnsi="宋体" w:eastAsia="宋体" w:cs="宋体"/>
          <w:color w:val="auto"/>
          <w:sz w:val="24"/>
          <w:szCs w:val="24"/>
        </w:rPr>
      </w:pPr>
    </w:p>
    <w:p>
      <w:pPr>
        <w:rPr>
          <w:rFonts w:ascii="宋体" w:hAnsi="宋体" w:eastAsia="宋体" w:cs="宋体"/>
          <w:color w:val="auto"/>
          <w:sz w:val="24"/>
          <w:szCs w:val="24"/>
        </w:rPr>
      </w:pPr>
      <w:r>
        <w:rPr>
          <w:rFonts w:ascii="宋体" w:hAnsi="宋体" w:eastAsia="宋体" w:cs="宋体"/>
          <w:color w:val="auto"/>
          <w:sz w:val="24"/>
          <w:szCs w:val="24"/>
        </w:rPr>
        <w:br w:type="textWrapping"/>
      </w:r>
    </w:p>
    <w:p>
      <w:pPr>
        <w:numPr>
          <w:ilvl w:val="0"/>
          <w:numId w:val="0"/>
        </w:numPr>
        <w:ind w:leftChars="0"/>
        <w:rPr>
          <w:rFonts w:hint="eastAsia" w:ascii="宋体" w:hAnsi="宋体" w:eastAsia="宋体" w:cs="宋体"/>
          <w:color w:val="auto"/>
          <w:sz w:val="24"/>
          <w:szCs w:val="24"/>
          <w:lang w:eastAsia="zh-CN"/>
        </w:rPr>
      </w:pPr>
      <w:r>
        <w:rPr>
          <w:rFonts w:ascii="宋体" w:hAnsi="宋体" w:eastAsia="宋体" w:cs="宋体"/>
          <w:color w:val="auto"/>
          <w:sz w:val="24"/>
          <w:szCs w:val="24"/>
        </w:rPr>
        <w:br w:type="textWrapping"/>
      </w:r>
      <w:r>
        <w:rPr>
          <w:rFonts w:hint="eastAsia" w:ascii="宋体" w:hAnsi="宋体" w:eastAsia="宋体" w:cs="宋体"/>
          <w:color w:val="auto"/>
          <w:sz w:val="24"/>
          <w:szCs w:val="24"/>
          <w:lang w:eastAsia="zh-CN"/>
        </w:rPr>
        <w:drawing>
          <wp:inline distT="0" distB="0" distL="114300" distR="114300">
            <wp:extent cx="5267960" cy="1365250"/>
            <wp:effectExtent l="0" t="0" r="5080" b="6350"/>
            <wp:docPr id="35" name="图片 35" descr="Screenshot_2023-06-22-21-30-43-83_9d26c6446fd7b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creenshot_2023-06-22-21-30-43-83_9d26c6446fd7bb8"/>
                    <pic:cNvPicPr>
                      <a:picLocks noChangeAspect="1"/>
                    </pic:cNvPicPr>
                  </pic:nvPicPr>
                  <pic:blipFill>
                    <a:blip r:embed="rId21"/>
                    <a:stretch>
                      <a:fillRect/>
                    </a:stretch>
                  </pic:blipFill>
                  <pic:spPr>
                    <a:xfrm>
                      <a:off x="0" y="0"/>
                      <a:ext cx="5267960" cy="1365250"/>
                    </a:xfrm>
                    <a:prstGeom prst="rect">
                      <a:avLst/>
                    </a:prstGeom>
                  </pic:spPr>
                </pic:pic>
              </a:graphicData>
            </a:graphic>
          </wp:inline>
        </w:drawing>
      </w:r>
    </w:p>
    <w:p>
      <w:pPr>
        <w:rPr>
          <w:rFonts w:hint="eastAsia" w:ascii="宋体" w:hAnsi="宋体" w:eastAsia="宋体" w:cs="宋体"/>
          <w:color w:val="auto"/>
          <w:sz w:val="24"/>
          <w:szCs w:val="24"/>
        </w:rPr>
      </w:pPr>
    </w:p>
    <w:p>
      <w:pPr>
        <w:rPr>
          <w:rFonts w:ascii="宋体" w:hAnsi="宋体" w:eastAsia="宋体" w:cs="宋体"/>
          <w:b/>
          <w:bCs/>
          <w:sz w:val="24"/>
          <w:szCs w:val="24"/>
        </w:rPr>
      </w:pPr>
    </w:p>
    <w:p>
      <w:pPr>
        <w:rPr>
          <w:rFonts w:ascii="宋体" w:hAnsi="宋体" w:eastAsia="宋体" w:cs="宋体"/>
          <w:b/>
          <w:bCs/>
          <w:sz w:val="24"/>
          <w:szCs w:val="24"/>
        </w:rPr>
      </w:pPr>
      <w:r>
        <w:rPr>
          <w:rFonts w:ascii="宋体" w:hAnsi="宋体" w:eastAsia="宋体" w:cs="宋体"/>
          <w:b/>
          <w:bCs/>
          <w:sz w:val="24"/>
          <w:szCs w:val="24"/>
        </w:rPr>
        <w:t>测定饮料中苯甲酸和山梨酸的含量的实验方案设计</w:t>
      </w:r>
    </w:p>
    <w:p>
      <w:pPr>
        <w:numPr>
          <w:ilvl w:val="0"/>
          <w:numId w:val="0"/>
        </w:numPr>
        <w:rPr>
          <w:rFonts w:ascii="宋体" w:hAnsi="宋体" w:eastAsia="宋体" w:cs="宋体"/>
          <w:color w:val="auto"/>
          <w:sz w:val="24"/>
          <w:szCs w:val="24"/>
        </w:rPr>
      </w:pPr>
      <w:r>
        <w:rPr>
          <w:rFonts w:ascii="宋体" w:hAnsi="宋体" w:eastAsia="宋体" w:cs="宋体"/>
          <w:color w:val="auto"/>
          <w:sz w:val="24"/>
          <w:szCs w:val="24"/>
        </w:rPr>
        <w:t>设计实验：如何测定饮料中苯甲酸和山梨酸（设备/过程/注意事项）</w:t>
      </w:r>
    </w:p>
    <w:p>
      <w:pPr>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设备：高效液相色谱仪；</w:t>
      </w:r>
    </w:p>
    <w:p>
      <w:pPr>
        <w:rPr>
          <w:rFonts w:hint="eastAsia" w:ascii="宋体" w:hAnsi="宋体" w:cs="宋体"/>
          <w:color w:val="auto"/>
          <w:sz w:val="24"/>
          <w:szCs w:val="24"/>
          <w:lang w:val="en-US" w:eastAsia="zh-CN"/>
        </w:rPr>
      </w:pPr>
      <w:r>
        <w:drawing>
          <wp:inline distT="0" distB="0" distL="114300" distR="114300">
            <wp:extent cx="3254375" cy="1866900"/>
            <wp:effectExtent l="0" t="0" r="6985" b="762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22"/>
                    <a:stretch>
                      <a:fillRect/>
                    </a:stretch>
                  </pic:blipFill>
                  <pic:spPr>
                    <a:xfrm>
                      <a:off x="0" y="0"/>
                      <a:ext cx="3254375" cy="1866900"/>
                    </a:xfrm>
                    <a:prstGeom prst="rect">
                      <a:avLst/>
                    </a:prstGeom>
                    <a:noFill/>
                    <a:ln>
                      <a:noFill/>
                    </a:ln>
                  </pic:spPr>
                </pic:pic>
              </a:graphicData>
            </a:graphic>
          </wp:inline>
        </w:drawing>
      </w:r>
    </w:p>
    <w:p>
      <w:pPr>
        <w:rPr>
          <w:rFonts w:hint="default" w:ascii="宋体" w:hAnsi="宋体" w:cs="宋体"/>
          <w:color w:val="auto"/>
          <w:sz w:val="24"/>
          <w:szCs w:val="24"/>
          <w:lang w:val="en-US" w:eastAsia="zh-CN"/>
        </w:rPr>
      </w:pPr>
      <w:r>
        <w:drawing>
          <wp:inline distT="0" distB="0" distL="114300" distR="114300">
            <wp:extent cx="5864225" cy="3384550"/>
            <wp:effectExtent l="0" t="0" r="3175" b="1397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3"/>
                    <a:stretch>
                      <a:fillRect/>
                    </a:stretch>
                  </pic:blipFill>
                  <pic:spPr>
                    <a:xfrm>
                      <a:off x="0" y="0"/>
                      <a:ext cx="5864225" cy="3384550"/>
                    </a:xfrm>
                    <a:prstGeom prst="rect">
                      <a:avLst/>
                    </a:prstGeom>
                    <a:noFill/>
                    <a:ln>
                      <a:noFill/>
                    </a:ln>
                  </pic:spPr>
                </pic:pic>
              </a:graphicData>
            </a:graphic>
          </wp:inline>
        </w:drawing>
      </w:r>
    </w:p>
    <w:p>
      <w:pPr>
        <w:rPr>
          <w:rFonts w:hint="eastAsia" w:ascii="宋体" w:hAnsi="宋体" w:eastAsia="宋体" w:cs="宋体"/>
          <w:b/>
          <w:bCs/>
          <w:sz w:val="24"/>
          <w:szCs w:val="24"/>
          <w:lang w:val="en-US" w:eastAsia="zh-CN"/>
        </w:rPr>
      </w:pPr>
      <w:r>
        <w:drawing>
          <wp:inline distT="0" distB="0" distL="114300" distR="114300">
            <wp:extent cx="6407150" cy="3168650"/>
            <wp:effectExtent l="0" t="0" r="8890" b="127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4"/>
                    <a:stretch>
                      <a:fillRect/>
                    </a:stretch>
                  </pic:blipFill>
                  <pic:spPr>
                    <a:xfrm>
                      <a:off x="0" y="0"/>
                      <a:ext cx="6407150" cy="3168650"/>
                    </a:xfrm>
                    <a:prstGeom prst="rect">
                      <a:avLst/>
                    </a:prstGeom>
                    <a:noFill/>
                    <a:ln>
                      <a:noFill/>
                    </a:ln>
                  </pic:spPr>
                </pic:pic>
              </a:graphicData>
            </a:graphic>
          </wp:inline>
        </w:drawing>
      </w:r>
    </w:p>
    <w:p>
      <w:pPr>
        <w:rPr>
          <w:rFonts w:ascii="宋体" w:hAnsi="宋体" w:eastAsia="宋体" w:cs="宋体"/>
          <w:b/>
          <w:bCs/>
          <w:sz w:val="24"/>
          <w:szCs w:val="24"/>
        </w:rPr>
      </w:pPr>
      <w:r>
        <w:rPr>
          <w:rFonts w:ascii="宋体" w:hAnsi="宋体" w:eastAsia="宋体" w:cs="宋体"/>
          <w:b/>
          <w:bCs/>
          <w:sz w:val="24"/>
          <w:szCs w:val="24"/>
        </w:rPr>
        <w:t>试剂盒法对蔬菜中有机磷农药残留快速检测的原理、基本步骤、仪器设备和注意事项。</w:t>
      </w:r>
    </w:p>
    <w:p>
      <w:pPr>
        <w:rPr>
          <w:rFonts w:ascii="宋体" w:hAnsi="宋体" w:eastAsia="宋体" w:cs="宋体"/>
          <w:b w:val="0"/>
          <w:bCs w:val="0"/>
          <w:sz w:val="24"/>
          <w:szCs w:val="24"/>
        </w:rPr>
      </w:pPr>
      <w:r>
        <w:rPr>
          <w:rFonts w:ascii="宋体" w:hAnsi="宋体" w:eastAsia="宋体" w:cs="宋体"/>
          <w:b w:val="0"/>
          <w:bCs w:val="0"/>
          <w:sz w:val="24"/>
          <w:szCs w:val="24"/>
        </w:rPr>
        <w:drawing>
          <wp:inline distT="0" distB="0" distL="114300" distR="114300">
            <wp:extent cx="5369560" cy="2226310"/>
            <wp:effectExtent l="0" t="0" r="10160" b="13970"/>
            <wp:docPr id="24" name="图片 24" descr="1687439740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687439740145"/>
                    <pic:cNvPicPr>
                      <a:picLocks noChangeAspect="1"/>
                    </pic:cNvPicPr>
                  </pic:nvPicPr>
                  <pic:blipFill>
                    <a:blip r:embed="rId25"/>
                    <a:srcRect t="22647" r="18710" b="32415"/>
                    <a:stretch>
                      <a:fillRect/>
                    </a:stretch>
                  </pic:blipFill>
                  <pic:spPr>
                    <a:xfrm>
                      <a:off x="0" y="0"/>
                      <a:ext cx="5369560" cy="2226310"/>
                    </a:xfrm>
                    <a:prstGeom prst="rect">
                      <a:avLst/>
                    </a:prstGeom>
                  </pic:spPr>
                </pic:pic>
              </a:graphicData>
            </a:graphic>
          </wp:inline>
        </w:drawing>
      </w:r>
      <w:r>
        <w:drawing>
          <wp:inline distT="0" distB="0" distL="114300" distR="114300">
            <wp:extent cx="5273675" cy="1125855"/>
            <wp:effectExtent l="0" t="0" r="14605" b="190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6"/>
                    <a:stretch>
                      <a:fillRect/>
                    </a:stretch>
                  </pic:blipFill>
                  <pic:spPr>
                    <a:xfrm>
                      <a:off x="0" y="0"/>
                      <a:ext cx="5273675" cy="1125855"/>
                    </a:xfrm>
                    <a:prstGeom prst="rect">
                      <a:avLst/>
                    </a:prstGeom>
                    <a:noFill/>
                    <a:ln>
                      <a:noFill/>
                    </a:ln>
                  </pic:spPr>
                </pic:pic>
              </a:graphicData>
            </a:graphic>
          </wp:inline>
        </w:drawing>
      </w:r>
      <w:r>
        <w:rPr>
          <w:rFonts w:ascii="宋体" w:hAnsi="宋体" w:eastAsia="宋体" w:cs="宋体"/>
          <w:b w:val="0"/>
          <w:bCs w:val="0"/>
          <w:sz w:val="24"/>
          <w:szCs w:val="24"/>
        </w:rPr>
        <w:br w:type="textWrapping"/>
      </w:r>
      <w:r>
        <w:rPr>
          <w:rFonts w:ascii="宋体" w:hAnsi="宋体" w:eastAsia="宋体" w:cs="宋体"/>
          <w:b/>
          <w:bCs/>
          <w:sz w:val="24"/>
          <w:szCs w:val="24"/>
        </w:rPr>
        <w:t>高效液相法测定食品中四环素类抗生素残留的原理与步骤</w:t>
      </w:r>
    </w:p>
    <w:p>
      <w:r>
        <w:drawing>
          <wp:inline distT="0" distB="0" distL="114300" distR="114300">
            <wp:extent cx="5708650" cy="730250"/>
            <wp:effectExtent l="0" t="0" r="6350" b="127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7"/>
                    <a:stretch>
                      <a:fillRect/>
                    </a:stretch>
                  </pic:blipFill>
                  <pic:spPr>
                    <a:xfrm>
                      <a:off x="0" y="0"/>
                      <a:ext cx="5708650" cy="730250"/>
                    </a:xfrm>
                    <a:prstGeom prst="rect">
                      <a:avLst/>
                    </a:prstGeom>
                    <a:noFill/>
                    <a:ln>
                      <a:noFill/>
                    </a:ln>
                  </pic:spPr>
                </pic:pic>
              </a:graphicData>
            </a:graphic>
          </wp:inline>
        </w:drawing>
      </w:r>
    </w:p>
    <w:p>
      <w:pPr>
        <w:rPr>
          <w:rFonts w:ascii="宋体" w:hAnsi="宋体" w:eastAsia="宋体" w:cs="宋体"/>
          <w:b/>
          <w:bCs/>
          <w:sz w:val="24"/>
          <w:szCs w:val="24"/>
        </w:rPr>
      </w:pPr>
      <w:r>
        <w:drawing>
          <wp:inline distT="0" distB="0" distL="114300" distR="114300">
            <wp:extent cx="3032760" cy="1882775"/>
            <wp:effectExtent l="0" t="0" r="0" b="6985"/>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28"/>
                    <a:stretch>
                      <a:fillRect/>
                    </a:stretch>
                  </pic:blipFill>
                  <pic:spPr>
                    <a:xfrm>
                      <a:off x="0" y="0"/>
                      <a:ext cx="3032760" cy="1882775"/>
                    </a:xfrm>
                    <a:prstGeom prst="rect">
                      <a:avLst/>
                    </a:prstGeom>
                    <a:noFill/>
                    <a:ln>
                      <a:noFill/>
                    </a:ln>
                  </pic:spPr>
                </pic:pic>
              </a:graphicData>
            </a:graphic>
          </wp:inline>
        </w:drawing>
      </w:r>
      <w:r>
        <w:rPr>
          <w:rFonts w:ascii="宋体" w:hAnsi="宋体" w:eastAsia="宋体" w:cs="宋体"/>
          <w:b w:val="0"/>
          <w:bCs w:val="0"/>
          <w:sz w:val="24"/>
          <w:szCs w:val="24"/>
        </w:rPr>
        <w:br w:type="textWrapping"/>
      </w:r>
      <w:r>
        <w:rPr>
          <w:rFonts w:ascii="宋体" w:hAnsi="宋体" w:eastAsia="宋体" w:cs="宋体"/>
          <w:b/>
          <w:bCs/>
          <w:sz w:val="24"/>
          <w:szCs w:val="24"/>
        </w:rPr>
        <w:t>说明石墨炉原子吸收光谱法和火焰原子吸收法测定食品中铅的含量时的原理及各自的优缺点；</w:t>
      </w:r>
    </w:p>
    <w:p>
      <w:pPr>
        <w:numPr>
          <w:ilvl w:val="0"/>
          <w:numId w:val="0"/>
        </w:numPr>
        <w:rPr>
          <w:rFonts w:ascii="宋体" w:hAnsi="宋体" w:eastAsia="宋体" w:cs="宋体"/>
          <w:b w:val="0"/>
          <w:bCs w:val="0"/>
          <w:color w:val="auto"/>
          <w:sz w:val="24"/>
          <w:szCs w:val="24"/>
        </w:rPr>
      </w:pPr>
      <w:r>
        <w:rPr>
          <w:rFonts w:ascii="宋体" w:hAnsi="宋体" w:eastAsia="宋体" w:cs="宋体"/>
          <w:b w:val="0"/>
          <w:bCs w:val="0"/>
          <w:color w:val="auto"/>
          <w:sz w:val="24"/>
          <w:szCs w:val="24"/>
        </w:rPr>
        <w:t>石墨炉原子吸收法测铅原理</w:t>
      </w:r>
    </w:p>
    <w:p>
      <w:r>
        <w:drawing>
          <wp:inline distT="0" distB="0" distL="114300" distR="114300">
            <wp:extent cx="4071620" cy="436880"/>
            <wp:effectExtent l="0" t="0" r="12700" b="508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9"/>
                    <a:stretch>
                      <a:fillRect/>
                    </a:stretch>
                  </pic:blipFill>
                  <pic:spPr>
                    <a:xfrm>
                      <a:off x="0" y="0"/>
                      <a:ext cx="4071620" cy="436880"/>
                    </a:xfrm>
                    <a:prstGeom prst="rect">
                      <a:avLst/>
                    </a:prstGeom>
                    <a:noFill/>
                    <a:ln>
                      <a:noFill/>
                    </a:ln>
                  </pic:spPr>
                </pic:pic>
              </a:graphicData>
            </a:graphic>
          </wp:inline>
        </w:drawing>
      </w:r>
    </w:p>
    <w:p>
      <w:pPr>
        <w:rPr>
          <w:rFonts w:ascii="宋体" w:hAnsi="宋体" w:eastAsia="宋体" w:cs="宋体"/>
          <w:b w:val="0"/>
          <w:bCs w:val="0"/>
          <w:sz w:val="24"/>
          <w:szCs w:val="24"/>
        </w:rPr>
      </w:pPr>
      <w:r>
        <w:rPr>
          <w:rFonts w:ascii="宋体" w:hAnsi="宋体" w:eastAsia="宋体" w:cs="宋体"/>
          <w:b w:val="0"/>
          <w:bCs w:val="0"/>
          <w:sz w:val="24"/>
          <w:szCs w:val="24"/>
        </w:rPr>
        <w:t>火焰原子吸收法测定食品中铅的含量时的原理</w:t>
      </w:r>
    </w:p>
    <w:p>
      <w:pPr>
        <w:rPr>
          <w:rFonts w:ascii="宋体" w:hAnsi="宋体" w:eastAsia="宋体" w:cs="宋体"/>
          <w:b w:val="0"/>
          <w:bCs w:val="0"/>
          <w:sz w:val="24"/>
          <w:szCs w:val="24"/>
        </w:rPr>
      </w:pPr>
      <w:r>
        <w:drawing>
          <wp:inline distT="0" distB="0" distL="114300" distR="114300">
            <wp:extent cx="5273040" cy="553720"/>
            <wp:effectExtent l="0" t="0" r="0" b="1016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30"/>
                    <a:stretch>
                      <a:fillRect/>
                    </a:stretch>
                  </pic:blipFill>
                  <pic:spPr>
                    <a:xfrm>
                      <a:off x="0" y="0"/>
                      <a:ext cx="5273040" cy="553720"/>
                    </a:xfrm>
                    <a:prstGeom prst="rect">
                      <a:avLst/>
                    </a:prstGeom>
                    <a:noFill/>
                    <a:ln>
                      <a:noFill/>
                    </a:ln>
                  </pic:spPr>
                </pic:pic>
              </a:graphicData>
            </a:graphic>
          </wp:inline>
        </w:drawing>
      </w:r>
    </w:p>
    <w:p>
      <w:pPr>
        <w:rPr>
          <w:rFonts w:ascii="宋体" w:hAnsi="宋体" w:eastAsia="宋体" w:cs="宋体"/>
          <w:b w:val="0"/>
          <w:bCs w:val="0"/>
          <w:sz w:val="24"/>
          <w:szCs w:val="24"/>
        </w:rPr>
      </w:pPr>
      <w:r>
        <w:drawing>
          <wp:inline distT="0" distB="0" distL="114300" distR="114300">
            <wp:extent cx="5227320" cy="1848485"/>
            <wp:effectExtent l="0" t="0" r="0" b="1079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31"/>
                    <a:stretch>
                      <a:fillRect/>
                    </a:stretch>
                  </pic:blipFill>
                  <pic:spPr>
                    <a:xfrm>
                      <a:off x="0" y="0"/>
                      <a:ext cx="5227320" cy="1848485"/>
                    </a:xfrm>
                    <a:prstGeom prst="rect">
                      <a:avLst/>
                    </a:prstGeom>
                    <a:noFill/>
                    <a:ln>
                      <a:noFill/>
                    </a:ln>
                  </pic:spPr>
                </pic:pic>
              </a:graphicData>
            </a:graphic>
          </wp:inline>
        </w:drawing>
      </w:r>
    </w:p>
    <w:p>
      <w:pPr>
        <w:rPr>
          <w:rFonts w:ascii="宋体" w:hAnsi="宋体" w:eastAsia="宋体" w:cs="宋体"/>
          <w:b/>
          <w:bCs/>
          <w:sz w:val="24"/>
          <w:szCs w:val="24"/>
        </w:rPr>
      </w:pPr>
      <w:r>
        <w:rPr>
          <w:rFonts w:ascii="宋体" w:hAnsi="宋体" w:eastAsia="宋体" w:cs="宋体"/>
          <w:b/>
          <w:bCs/>
          <w:sz w:val="24"/>
          <w:szCs w:val="24"/>
        </w:rPr>
        <w:t>阐述食品中铅含量测定的一般思路和可能用到的方法、优缺点及注意事项等</w:t>
      </w:r>
    </w:p>
    <w:p>
      <w:pPr>
        <w:rPr>
          <w:rFonts w:ascii="宋体" w:hAnsi="宋体" w:eastAsia="宋体" w:cs="宋体"/>
          <w:b w:val="0"/>
          <w:bCs w:val="0"/>
          <w:sz w:val="24"/>
          <w:szCs w:val="24"/>
        </w:rPr>
      </w:pPr>
    </w:p>
    <w:p>
      <w:pPr>
        <w:numPr>
          <w:ilvl w:val="0"/>
          <w:numId w:val="0"/>
        </w:numPr>
        <w:rPr>
          <w:rFonts w:hint="eastAsia" w:ascii="宋体" w:hAnsi="宋体" w:eastAsia="宋体" w:cs="宋体"/>
          <w:i w:val="0"/>
          <w:iCs w:val="0"/>
          <w:caps w:val="0"/>
          <w:color w:val="333333"/>
          <w:spacing w:val="0"/>
          <w:sz w:val="24"/>
          <w:szCs w:val="24"/>
          <w:shd w:val="clear" w:color="auto" w:fill="FFFFFF"/>
        </w:rPr>
      </w:pPr>
      <w:r>
        <w:rPr>
          <w:rFonts w:hint="eastAsia" w:ascii="宋体" w:hAnsi="宋体" w:eastAsia="宋体" w:cs="宋体"/>
          <w:i w:val="0"/>
          <w:iCs w:val="0"/>
          <w:caps w:val="0"/>
          <w:color w:val="333333"/>
          <w:spacing w:val="0"/>
          <w:sz w:val="24"/>
          <w:szCs w:val="24"/>
          <w:shd w:val="clear" w:color="auto" w:fill="FFFFFF"/>
          <w:lang w:val="en-US" w:eastAsia="zh-CN"/>
        </w:rPr>
        <w:t>方法：</w:t>
      </w:r>
      <w:r>
        <w:rPr>
          <w:rFonts w:hint="eastAsia" w:ascii="宋体" w:hAnsi="宋体" w:eastAsia="宋体" w:cs="宋体"/>
          <w:i w:val="0"/>
          <w:iCs w:val="0"/>
          <w:caps w:val="0"/>
          <w:color w:val="333333"/>
          <w:spacing w:val="0"/>
          <w:sz w:val="24"/>
          <w:szCs w:val="24"/>
          <w:shd w:val="clear" w:color="auto" w:fill="FFFFFF"/>
        </w:rPr>
        <w:t>食品中铅含量的国家标准检测方法包括石墨炉原子吸收光谱法、火焰原子吸收光谱法、二硫腙比色法、氢化物原子荧光光谱法、单扫描极谱法等。</w:t>
      </w:r>
    </w:p>
    <w:p>
      <w:pPr>
        <w:rPr>
          <w:rFonts w:ascii="宋体" w:hAnsi="宋体" w:eastAsia="宋体" w:cs="宋体"/>
          <w:b/>
          <w:bCs/>
          <w:sz w:val="24"/>
          <w:szCs w:val="24"/>
        </w:rPr>
      </w:pPr>
      <w:r>
        <w:drawing>
          <wp:inline distT="0" distB="0" distL="114300" distR="114300">
            <wp:extent cx="4205605" cy="1480185"/>
            <wp:effectExtent l="0" t="0" r="635" b="1333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32"/>
                    <a:stretch>
                      <a:fillRect/>
                    </a:stretch>
                  </pic:blipFill>
                  <pic:spPr>
                    <a:xfrm>
                      <a:off x="0" y="0"/>
                      <a:ext cx="4205605" cy="1480185"/>
                    </a:xfrm>
                    <a:prstGeom prst="rect">
                      <a:avLst/>
                    </a:prstGeom>
                    <a:noFill/>
                    <a:ln>
                      <a:noFill/>
                    </a:ln>
                  </pic:spPr>
                </pic:pic>
              </a:graphicData>
            </a:graphic>
          </wp:inline>
        </w:drawing>
      </w:r>
      <w:r>
        <w:rPr>
          <w:rFonts w:ascii="宋体" w:hAnsi="宋体" w:eastAsia="宋体" w:cs="宋体"/>
          <w:b w:val="0"/>
          <w:bCs w:val="0"/>
          <w:sz w:val="24"/>
          <w:szCs w:val="24"/>
        </w:rPr>
        <w:br w:type="textWrapping"/>
      </w:r>
      <w:r>
        <w:rPr>
          <w:rFonts w:ascii="宋体" w:hAnsi="宋体" w:eastAsia="宋体" w:cs="宋体"/>
          <w:b/>
          <w:bCs/>
          <w:sz w:val="24"/>
          <w:szCs w:val="24"/>
        </w:rPr>
        <w:t>9、黄曲霉毒素的检测方法有哪些</w:t>
      </w:r>
    </w:p>
    <w:p>
      <w:pPr>
        <w:rPr>
          <w:rFonts w:ascii="宋体" w:hAnsi="宋体" w:eastAsia="宋体" w:cs="宋体"/>
          <w:b/>
          <w:bCs/>
          <w:sz w:val="24"/>
          <w:szCs w:val="24"/>
        </w:rPr>
      </w:pPr>
      <w:r>
        <w:drawing>
          <wp:inline distT="0" distB="0" distL="114300" distR="114300">
            <wp:extent cx="5271770" cy="1402080"/>
            <wp:effectExtent l="0" t="0" r="1270" b="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33"/>
                    <a:stretch>
                      <a:fillRect/>
                    </a:stretch>
                  </pic:blipFill>
                  <pic:spPr>
                    <a:xfrm>
                      <a:off x="0" y="0"/>
                      <a:ext cx="5271770" cy="1402080"/>
                    </a:xfrm>
                    <a:prstGeom prst="rect">
                      <a:avLst/>
                    </a:prstGeom>
                    <a:noFill/>
                    <a:ln>
                      <a:noFill/>
                    </a:ln>
                  </pic:spPr>
                </pic:pic>
              </a:graphicData>
            </a:graphic>
          </wp:inline>
        </w:drawing>
      </w:r>
    </w:p>
    <w:p>
      <w:r>
        <w:drawing>
          <wp:inline distT="0" distB="0" distL="114300" distR="114300">
            <wp:extent cx="5268595" cy="1565910"/>
            <wp:effectExtent l="0" t="0" r="4445"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4"/>
                    <a:stretch>
                      <a:fillRect/>
                    </a:stretch>
                  </pic:blipFill>
                  <pic:spPr>
                    <a:xfrm>
                      <a:off x="0" y="0"/>
                      <a:ext cx="5268595" cy="1565910"/>
                    </a:xfrm>
                    <a:prstGeom prst="rect">
                      <a:avLst/>
                    </a:prstGeom>
                    <a:noFill/>
                    <a:ln>
                      <a:noFill/>
                    </a:ln>
                  </pic:spPr>
                </pic:pic>
              </a:graphicData>
            </a:graphic>
          </wp:inline>
        </w:drawing>
      </w:r>
    </w:p>
    <w:p>
      <w:r>
        <w:drawing>
          <wp:inline distT="0" distB="0" distL="114300" distR="114300">
            <wp:extent cx="5266690" cy="1699260"/>
            <wp:effectExtent l="0" t="0" r="635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5"/>
                    <a:stretch>
                      <a:fillRect/>
                    </a:stretch>
                  </pic:blipFill>
                  <pic:spPr>
                    <a:xfrm>
                      <a:off x="0" y="0"/>
                      <a:ext cx="5266690" cy="1699260"/>
                    </a:xfrm>
                    <a:prstGeom prst="rect">
                      <a:avLst/>
                    </a:prstGeom>
                    <a:noFill/>
                    <a:ln>
                      <a:noFill/>
                    </a:ln>
                  </pic:spPr>
                </pic:pic>
              </a:graphicData>
            </a:graphic>
          </wp:inline>
        </w:drawing>
      </w:r>
    </w:p>
    <w:p>
      <w:r>
        <w:drawing>
          <wp:inline distT="0" distB="0" distL="114300" distR="114300">
            <wp:extent cx="5267325" cy="1656715"/>
            <wp:effectExtent l="0" t="0" r="571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6"/>
                    <a:stretch>
                      <a:fillRect/>
                    </a:stretch>
                  </pic:blipFill>
                  <pic:spPr>
                    <a:xfrm>
                      <a:off x="0" y="0"/>
                      <a:ext cx="5267325" cy="1656715"/>
                    </a:xfrm>
                    <a:prstGeom prst="rect">
                      <a:avLst/>
                    </a:prstGeom>
                    <a:noFill/>
                    <a:ln>
                      <a:noFill/>
                    </a:ln>
                  </pic:spPr>
                </pic:pic>
              </a:graphicData>
            </a:graphic>
          </wp:inline>
        </w:drawing>
      </w:r>
    </w:p>
    <w:p>
      <w:pPr>
        <w:rPr>
          <w:rFonts w:ascii="宋体" w:hAnsi="宋体" w:eastAsia="宋体" w:cs="宋体"/>
          <w:sz w:val="24"/>
          <w:szCs w:val="24"/>
        </w:rPr>
      </w:pPr>
      <w:r>
        <w:drawing>
          <wp:inline distT="0" distB="0" distL="114300" distR="114300">
            <wp:extent cx="5266690" cy="1506855"/>
            <wp:effectExtent l="0" t="0" r="635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7"/>
                    <a:stretch>
                      <a:fillRect/>
                    </a:stretch>
                  </pic:blipFill>
                  <pic:spPr>
                    <a:xfrm>
                      <a:off x="0" y="0"/>
                      <a:ext cx="5266690" cy="1506855"/>
                    </a:xfrm>
                    <a:prstGeom prst="rect">
                      <a:avLst/>
                    </a:prstGeom>
                    <a:noFill/>
                    <a:ln>
                      <a:noFill/>
                    </a:ln>
                  </pic:spPr>
                </pic:pic>
              </a:graphicData>
            </a:graphic>
          </wp:inline>
        </w:drawing>
      </w:r>
      <w:r>
        <w:rPr>
          <w:rFonts w:ascii="宋体" w:hAnsi="宋体" w:eastAsia="宋体" w:cs="宋体"/>
          <w:sz w:val="24"/>
          <w:szCs w:val="24"/>
        </w:rPr>
        <w:br w:type="textWrapping"/>
      </w:r>
      <w:r>
        <w:rPr>
          <w:rFonts w:ascii="宋体" w:hAnsi="宋体" w:eastAsia="宋体" w:cs="宋体"/>
          <w:b/>
          <w:bCs/>
          <w:sz w:val="24"/>
          <w:szCs w:val="24"/>
        </w:rPr>
        <w:t>10、牛奶中常见的掺伪种类有哪些</w:t>
      </w:r>
    </w:p>
    <w:p>
      <w:pPr>
        <w:rPr>
          <w:rFonts w:ascii="宋体" w:hAnsi="宋体" w:eastAsia="宋体" w:cs="宋体"/>
          <w:sz w:val="24"/>
          <w:szCs w:val="24"/>
        </w:rPr>
      </w:pPr>
      <w:r>
        <w:drawing>
          <wp:inline distT="0" distB="0" distL="114300" distR="114300">
            <wp:extent cx="1193800" cy="285750"/>
            <wp:effectExtent l="0" t="0" r="1016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8"/>
                    <a:stretch>
                      <a:fillRect/>
                    </a:stretch>
                  </pic:blipFill>
                  <pic:spPr>
                    <a:xfrm>
                      <a:off x="0" y="0"/>
                      <a:ext cx="1193800" cy="285750"/>
                    </a:xfrm>
                    <a:prstGeom prst="rect">
                      <a:avLst/>
                    </a:prstGeom>
                    <a:noFill/>
                    <a:ln>
                      <a:noFill/>
                    </a:ln>
                  </pic:spPr>
                </pic:pic>
              </a:graphicData>
            </a:graphic>
          </wp:inline>
        </w:drawing>
      </w:r>
      <w:r>
        <w:drawing>
          <wp:inline distT="0" distB="0" distL="114300" distR="114300">
            <wp:extent cx="1612900" cy="254000"/>
            <wp:effectExtent l="0" t="0" r="2540" b="508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39"/>
                    <a:stretch>
                      <a:fillRect/>
                    </a:stretch>
                  </pic:blipFill>
                  <pic:spPr>
                    <a:xfrm>
                      <a:off x="0" y="0"/>
                      <a:ext cx="1612900" cy="254000"/>
                    </a:xfrm>
                    <a:prstGeom prst="rect">
                      <a:avLst/>
                    </a:prstGeom>
                    <a:noFill/>
                    <a:ln>
                      <a:noFill/>
                    </a:ln>
                  </pic:spPr>
                </pic:pic>
              </a:graphicData>
            </a:graphic>
          </wp:inline>
        </w:drawing>
      </w:r>
      <w:r>
        <w:drawing>
          <wp:inline distT="0" distB="0" distL="114300" distR="114300">
            <wp:extent cx="1282700" cy="273050"/>
            <wp:effectExtent l="0" t="0" r="12700" b="127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0"/>
                    <a:stretch>
                      <a:fillRect/>
                    </a:stretch>
                  </pic:blipFill>
                  <pic:spPr>
                    <a:xfrm>
                      <a:off x="0" y="0"/>
                      <a:ext cx="1282700" cy="273050"/>
                    </a:xfrm>
                    <a:prstGeom prst="rect">
                      <a:avLst/>
                    </a:prstGeom>
                    <a:noFill/>
                    <a:ln>
                      <a:noFill/>
                    </a:ln>
                  </pic:spPr>
                </pic:pic>
              </a:graphicData>
            </a:graphic>
          </wp:inline>
        </w:drawing>
      </w:r>
      <w:r>
        <w:drawing>
          <wp:inline distT="0" distB="0" distL="114300" distR="114300">
            <wp:extent cx="1384300" cy="273050"/>
            <wp:effectExtent l="0" t="0" r="2540" b="127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41"/>
                    <a:stretch>
                      <a:fillRect/>
                    </a:stretch>
                  </pic:blipFill>
                  <pic:spPr>
                    <a:xfrm>
                      <a:off x="0" y="0"/>
                      <a:ext cx="1384300" cy="273050"/>
                    </a:xfrm>
                    <a:prstGeom prst="rect">
                      <a:avLst/>
                    </a:prstGeom>
                    <a:noFill/>
                    <a:ln>
                      <a:noFill/>
                    </a:ln>
                  </pic:spPr>
                </pic:pic>
              </a:graphicData>
            </a:graphic>
          </wp:inline>
        </w:drawing>
      </w:r>
      <w:r>
        <w:drawing>
          <wp:inline distT="0" distB="0" distL="114300" distR="114300">
            <wp:extent cx="1543050" cy="266700"/>
            <wp:effectExtent l="0" t="0" r="11430" b="762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42"/>
                    <a:stretch>
                      <a:fillRect/>
                    </a:stretch>
                  </pic:blipFill>
                  <pic:spPr>
                    <a:xfrm>
                      <a:off x="0" y="0"/>
                      <a:ext cx="1543050" cy="266700"/>
                    </a:xfrm>
                    <a:prstGeom prst="rect">
                      <a:avLst/>
                    </a:prstGeom>
                    <a:noFill/>
                    <a:ln>
                      <a:noFill/>
                    </a:ln>
                  </pic:spPr>
                </pic:pic>
              </a:graphicData>
            </a:graphic>
          </wp:inline>
        </w:drawing>
      </w:r>
      <w:r>
        <w:drawing>
          <wp:inline distT="0" distB="0" distL="114300" distR="114300">
            <wp:extent cx="1930400" cy="273050"/>
            <wp:effectExtent l="0" t="0" r="5080" b="127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43"/>
                    <a:stretch>
                      <a:fillRect/>
                    </a:stretch>
                  </pic:blipFill>
                  <pic:spPr>
                    <a:xfrm>
                      <a:off x="0" y="0"/>
                      <a:ext cx="1930400" cy="273050"/>
                    </a:xfrm>
                    <a:prstGeom prst="rect">
                      <a:avLst/>
                    </a:prstGeom>
                    <a:noFill/>
                    <a:ln>
                      <a:noFill/>
                    </a:ln>
                  </pic:spPr>
                </pic:pic>
              </a:graphicData>
            </a:graphic>
          </wp:inline>
        </w:drawing>
      </w:r>
      <w:r>
        <w:drawing>
          <wp:inline distT="0" distB="0" distL="114300" distR="114300">
            <wp:extent cx="1905000" cy="279400"/>
            <wp:effectExtent l="0" t="0" r="0" b="10160"/>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pic:cNvPicPr>
                      <a:picLocks noChangeAspect="1"/>
                    </pic:cNvPicPr>
                  </pic:nvPicPr>
                  <pic:blipFill>
                    <a:blip r:embed="rId44"/>
                    <a:stretch>
                      <a:fillRect/>
                    </a:stretch>
                  </pic:blipFill>
                  <pic:spPr>
                    <a:xfrm>
                      <a:off x="0" y="0"/>
                      <a:ext cx="1905000" cy="279400"/>
                    </a:xfrm>
                    <a:prstGeom prst="rect">
                      <a:avLst/>
                    </a:prstGeom>
                    <a:noFill/>
                    <a:ln>
                      <a:noFill/>
                    </a:ln>
                  </pic:spPr>
                </pic:pic>
              </a:graphicData>
            </a:graphic>
          </wp:inline>
        </w:drawing>
      </w:r>
      <w:r>
        <w:drawing>
          <wp:inline distT="0" distB="0" distL="114300" distR="114300">
            <wp:extent cx="2146300" cy="317500"/>
            <wp:effectExtent l="0" t="0" r="2540" b="2540"/>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45"/>
                    <a:stretch>
                      <a:fillRect/>
                    </a:stretch>
                  </pic:blipFill>
                  <pic:spPr>
                    <a:xfrm>
                      <a:off x="0" y="0"/>
                      <a:ext cx="2146300" cy="317500"/>
                    </a:xfrm>
                    <a:prstGeom prst="rect">
                      <a:avLst/>
                    </a:prstGeom>
                    <a:noFill/>
                    <a:ln>
                      <a:noFill/>
                    </a:ln>
                  </pic:spPr>
                </pic:pic>
              </a:graphicData>
            </a:graphic>
          </wp:inline>
        </w:drawing>
      </w:r>
      <w:r>
        <w:rPr>
          <w:rFonts w:ascii="宋体" w:hAnsi="宋体" w:eastAsia="宋体" w:cs="宋体"/>
          <w:sz w:val="24"/>
          <w:szCs w:val="24"/>
        </w:rPr>
        <w:br w:type="textWrapping"/>
      </w:r>
      <w:r>
        <w:rPr>
          <w:rFonts w:ascii="宋体" w:hAnsi="宋体" w:eastAsia="宋体" w:cs="宋体"/>
          <w:b/>
          <w:bCs/>
          <w:sz w:val="24"/>
          <w:szCs w:val="24"/>
        </w:rPr>
        <w:t>说明紫外分光光度法、气相色谱法、滴定法各自在食品检验中的应用及方法的优缺点</w:t>
      </w:r>
    </w:p>
    <w:p>
      <w:pPr>
        <w:numPr>
          <w:ilvl w:val="0"/>
          <w:numId w:val="0"/>
        </w:numPr>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紫外：定性、定量检测食品成分；应用蛋白质／DNA检测</w:t>
      </w:r>
    </w:p>
    <w:p>
      <w:pPr>
        <w:numPr>
          <w:ilvl w:val="0"/>
          <w:numId w:val="0"/>
        </w:numPr>
        <w:ind w:firstLine="720" w:firstLineChars="300"/>
        <w:rPr>
          <w:rFonts w:hint="eastAsia" w:ascii="宋体" w:hAnsi="宋体" w:eastAsia="宋体" w:cs="宋体"/>
          <w:color w:val="auto"/>
          <w:sz w:val="24"/>
          <w:szCs w:val="24"/>
        </w:rPr>
      </w:pPr>
      <w:r>
        <w:rPr>
          <w:rFonts w:hint="eastAsia" w:ascii="宋体" w:hAnsi="宋体" w:eastAsia="宋体" w:cs="宋体"/>
          <w:color w:val="auto"/>
          <w:sz w:val="24"/>
          <w:szCs w:val="24"/>
        </w:rPr>
        <w:t>优点：有一定专属性，应用范围广，使用频率高。</w:t>
      </w:r>
    </w:p>
    <w:p>
      <w:pPr>
        <w:numPr>
          <w:ilvl w:val="0"/>
          <w:numId w:val="0"/>
        </w:numPr>
        <w:ind w:firstLine="720" w:firstLineChars="300"/>
        <w:rPr>
          <w:rFonts w:hint="eastAsia" w:ascii="宋体" w:hAnsi="宋体" w:eastAsia="宋体" w:cs="宋体"/>
          <w:color w:val="auto"/>
          <w:sz w:val="24"/>
          <w:szCs w:val="24"/>
        </w:rPr>
      </w:pPr>
      <w:r>
        <w:rPr>
          <w:rFonts w:hint="eastAsia" w:ascii="宋体" w:hAnsi="宋体" w:eastAsia="宋体" w:cs="宋体"/>
          <w:color w:val="auto"/>
          <w:sz w:val="24"/>
          <w:szCs w:val="24"/>
        </w:rPr>
        <w:t>缺点：准确度不高。</w:t>
      </w:r>
    </w:p>
    <w:p>
      <w:pPr>
        <w:numPr>
          <w:ilvl w:val="0"/>
          <w:numId w:val="0"/>
        </w:numPr>
        <w:rPr>
          <w:rFonts w:hint="default" w:ascii="宋体" w:hAnsi="宋体" w:eastAsia="宋体" w:cs="宋体"/>
          <w:color w:val="auto"/>
          <w:sz w:val="24"/>
          <w:szCs w:val="24"/>
          <w:lang w:val="en-US" w:eastAsia="zh-CN"/>
        </w:rPr>
      </w:pPr>
      <w:r>
        <w:rPr>
          <w:rFonts w:hint="eastAsia" w:ascii="宋体" w:hAnsi="宋体" w:eastAsia="宋体" w:cs="宋体"/>
          <w:color w:val="auto"/>
          <w:sz w:val="24"/>
          <w:szCs w:val="24"/>
        </w:rPr>
        <w:t>气相色谱法的</w:t>
      </w:r>
      <w:r>
        <w:rPr>
          <w:rFonts w:hint="eastAsia" w:ascii="宋体" w:hAnsi="宋体" w:cs="宋体"/>
          <w:color w:val="auto"/>
          <w:sz w:val="24"/>
          <w:szCs w:val="24"/>
          <w:lang w:val="en-US" w:eastAsia="zh-CN"/>
        </w:rPr>
        <w:t>应用：对蔬菜农药、食品添加剂、食品包装安全性进行检测</w:t>
      </w:r>
    </w:p>
    <w:p>
      <w:pPr>
        <w:numPr>
          <w:ilvl w:val="0"/>
          <w:numId w:val="0"/>
        </w:numPr>
        <w:rPr>
          <w:rFonts w:hint="eastAsia" w:ascii="宋体" w:hAnsi="宋体" w:eastAsia="宋体" w:cs="宋体"/>
          <w:color w:val="auto"/>
          <w:sz w:val="24"/>
          <w:szCs w:val="24"/>
        </w:rPr>
      </w:pPr>
      <w:r>
        <w:rPr>
          <w:rFonts w:hint="eastAsia" w:ascii="宋体" w:hAnsi="宋体" w:eastAsia="宋体" w:cs="宋体"/>
          <w:color w:val="auto"/>
          <w:sz w:val="24"/>
          <w:szCs w:val="24"/>
        </w:rPr>
        <w:t>优点</w:t>
      </w:r>
    </w:p>
    <w:p>
      <w:pPr>
        <w:numPr>
          <w:ilvl w:val="0"/>
          <w:numId w:val="0"/>
        </w:numPr>
        <w:rPr>
          <w:rFonts w:hint="eastAsia" w:ascii="宋体" w:hAnsi="宋体" w:eastAsia="宋体" w:cs="宋体"/>
          <w:color w:val="auto"/>
          <w:sz w:val="24"/>
          <w:szCs w:val="24"/>
        </w:rPr>
      </w:pPr>
      <w:r>
        <w:rPr>
          <w:rFonts w:hint="eastAsia" w:ascii="宋体" w:hAnsi="宋体" w:eastAsia="宋体" w:cs="宋体"/>
          <w:color w:val="auto"/>
          <w:sz w:val="24"/>
          <w:szCs w:val="24"/>
        </w:rPr>
        <w:t>①分离效率高，分析速度快</w:t>
      </w:r>
    </w:p>
    <w:p>
      <w:pPr>
        <w:numPr>
          <w:ilvl w:val="0"/>
          <w:numId w:val="0"/>
        </w:numPr>
        <w:rPr>
          <w:rFonts w:hint="eastAsia" w:ascii="宋体" w:hAnsi="宋体" w:eastAsia="宋体" w:cs="宋体"/>
          <w:color w:val="auto"/>
          <w:sz w:val="24"/>
          <w:szCs w:val="24"/>
        </w:rPr>
      </w:pPr>
      <w:r>
        <w:rPr>
          <w:rFonts w:hint="eastAsia" w:ascii="宋体" w:hAnsi="宋体" w:eastAsia="宋体" w:cs="宋体"/>
          <w:color w:val="auto"/>
          <w:sz w:val="24"/>
          <w:szCs w:val="24"/>
        </w:rPr>
        <w:t>②样品用量少和检测灵敏度高</w:t>
      </w:r>
    </w:p>
    <w:p>
      <w:pPr>
        <w:numPr>
          <w:ilvl w:val="0"/>
          <w:numId w:val="0"/>
        </w:numPr>
        <w:rPr>
          <w:rFonts w:hint="eastAsia" w:ascii="宋体" w:hAnsi="宋体" w:eastAsia="宋体" w:cs="宋体"/>
          <w:color w:val="auto"/>
          <w:sz w:val="24"/>
          <w:szCs w:val="24"/>
        </w:rPr>
      </w:pPr>
      <w:r>
        <w:rPr>
          <w:rFonts w:hint="eastAsia" w:ascii="宋体" w:hAnsi="宋体" w:eastAsia="宋体" w:cs="宋体"/>
          <w:color w:val="auto"/>
          <w:sz w:val="24"/>
          <w:szCs w:val="24"/>
        </w:rPr>
        <w:t>③选择性好，可分离、分析恒沸混合物，沸点相近的物质，某些同位素，顺式与反式异构体邻、间、对位异构体，旋光异构体等</w:t>
      </w:r>
    </w:p>
    <w:p>
      <w:pPr>
        <w:numPr>
          <w:ilvl w:val="0"/>
          <w:numId w:val="0"/>
        </w:numPr>
        <w:rPr>
          <w:rFonts w:hint="eastAsia" w:ascii="宋体" w:hAnsi="宋体" w:eastAsia="宋体" w:cs="宋体"/>
          <w:color w:val="auto"/>
          <w:sz w:val="24"/>
          <w:szCs w:val="24"/>
        </w:rPr>
      </w:pPr>
      <w:r>
        <w:rPr>
          <w:rFonts w:hint="eastAsia" w:ascii="宋体" w:hAnsi="宋体" w:eastAsia="宋体" w:cs="宋体"/>
          <w:color w:val="auto"/>
          <w:sz w:val="24"/>
          <w:szCs w:val="24"/>
        </w:rPr>
        <w:t>④应用范围广，虽然主要用于分析各种气体和易挥发的有机物质，但在一定的条件下，也可以分析高沸点物质和固体样品。</w:t>
      </w:r>
    </w:p>
    <w:p>
      <w:pPr>
        <w:numPr>
          <w:ilvl w:val="0"/>
          <w:numId w:val="0"/>
        </w:numPr>
        <w:rPr>
          <w:rFonts w:hint="eastAsia" w:ascii="宋体" w:hAnsi="宋体" w:eastAsia="宋体" w:cs="宋体"/>
          <w:color w:val="auto"/>
          <w:sz w:val="24"/>
          <w:szCs w:val="24"/>
        </w:rPr>
      </w:pPr>
      <w:r>
        <w:rPr>
          <w:rFonts w:hint="eastAsia" w:ascii="宋体" w:hAnsi="宋体" w:eastAsia="宋体" w:cs="宋体"/>
          <w:color w:val="auto"/>
          <w:sz w:val="24"/>
          <w:szCs w:val="24"/>
        </w:rPr>
        <w:t>气相色谱法的缺点</w:t>
      </w:r>
      <w:r>
        <w:rPr>
          <w:rFonts w:hint="eastAsia" w:ascii="宋体" w:hAnsi="宋体" w:cs="宋体"/>
          <w:color w:val="auto"/>
          <w:sz w:val="24"/>
          <w:szCs w:val="24"/>
          <w:lang w:eastAsia="zh-CN"/>
        </w:rPr>
        <w:t>：</w:t>
      </w:r>
      <w:r>
        <w:rPr>
          <w:rFonts w:hint="eastAsia" w:ascii="宋体" w:hAnsi="宋体" w:eastAsia="宋体" w:cs="宋体"/>
          <w:color w:val="auto"/>
          <w:sz w:val="24"/>
          <w:szCs w:val="24"/>
        </w:rPr>
        <w:t>在对组分直接进行定性分析时，必须用已知物或已知数据与相应的色谱峰进行对比，或与其他方法(如质谱、光谱)联用，才能获得直接肯定的结果。在定量分析时，常需要用已知物纯样品对检测后输出的信号进行校正。</w:t>
      </w:r>
    </w:p>
    <w:p>
      <w:pPr>
        <w:numPr>
          <w:ilvl w:val="0"/>
          <w:numId w:val="0"/>
        </w:numPr>
        <w:rPr>
          <w:rFonts w:hint="eastAsia" w:ascii="宋体" w:hAnsi="宋体" w:eastAsia="宋体" w:cs="宋体"/>
          <w:color w:val="auto"/>
          <w:sz w:val="24"/>
          <w:szCs w:val="24"/>
        </w:rPr>
      </w:pPr>
    </w:p>
    <w:p>
      <w:pPr>
        <w:numPr>
          <w:ilvl w:val="0"/>
          <w:numId w:val="0"/>
        </w:numPr>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滴定法应用：检测二氧化硫、酸价、过氧化值、脂肪酸、总酸、糖类等含量</w:t>
      </w:r>
    </w:p>
    <w:p>
      <w:pPr>
        <w:numPr>
          <w:ilvl w:val="0"/>
          <w:numId w:val="0"/>
        </w:numPr>
        <w:rPr>
          <w:rFonts w:hint="eastAsia" w:ascii="宋体" w:hAnsi="宋体" w:eastAsia="宋体" w:cs="宋体"/>
          <w:color w:val="auto"/>
          <w:sz w:val="24"/>
          <w:szCs w:val="24"/>
        </w:rPr>
      </w:pPr>
      <w:r>
        <w:rPr>
          <w:rFonts w:hint="eastAsia" w:ascii="宋体" w:hAnsi="宋体" w:cs="宋体"/>
          <w:color w:val="auto"/>
          <w:sz w:val="24"/>
          <w:szCs w:val="24"/>
          <w:lang w:val="en-US" w:eastAsia="zh-CN"/>
        </w:rPr>
        <w:t>优点：</w:t>
      </w:r>
      <w:r>
        <w:rPr>
          <w:rFonts w:hint="eastAsia" w:ascii="宋体" w:hAnsi="宋体" w:eastAsia="宋体" w:cs="宋体"/>
          <w:color w:val="auto"/>
          <w:sz w:val="24"/>
          <w:szCs w:val="24"/>
        </w:rPr>
        <w:t>1、操作简单；2、对仪器要求不高；3、有足够高的准确度误差不高于0.2%；4、方便，快捷；5、便于普及与推广。</w:t>
      </w:r>
    </w:p>
    <w:p>
      <w:pPr>
        <w:numPr>
          <w:ilvl w:val="0"/>
          <w:numId w:val="0"/>
        </w:numPr>
        <w:rPr>
          <w:rFonts w:hint="eastAsia" w:ascii="宋体" w:hAnsi="宋体" w:eastAsia="宋体" w:cs="宋体"/>
          <w:color w:val="auto"/>
          <w:sz w:val="24"/>
          <w:szCs w:val="24"/>
        </w:rPr>
      </w:pPr>
      <w:r>
        <w:rPr>
          <w:rFonts w:hint="eastAsia" w:ascii="宋体" w:hAnsi="宋体" w:cs="宋体"/>
          <w:color w:val="auto"/>
          <w:sz w:val="24"/>
          <w:szCs w:val="24"/>
          <w:lang w:val="en-US" w:eastAsia="zh-CN"/>
        </w:rPr>
        <w:t>缺点：</w:t>
      </w:r>
      <w:r>
        <w:rPr>
          <w:rFonts w:hint="eastAsia" w:ascii="宋体" w:hAnsi="宋体" w:eastAsia="宋体" w:cs="宋体"/>
          <w:color w:val="auto"/>
          <w:sz w:val="24"/>
          <w:szCs w:val="24"/>
        </w:rPr>
        <w:t>1、有色溶液，不能用于滴定分析;2、化学反应速度慢的，不适宜滴滴定分析;3、人眼观察刻线灵敏度不高的，不适宜做滴定分析;4、人眼辨色力差的，不宜做:滴定分析;</w:t>
      </w:r>
    </w:p>
    <w:p>
      <w:pPr>
        <w:rPr>
          <w:rFonts w:ascii="宋体" w:hAnsi="宋体" w:eastAsia="宋体" w:cs="宋体"/>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345ADB2"/>
    <w:multiLevelType w:val="singleLevel"/>
    <w:tmpl w:val="D345ADB2"/>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WUwZWY4NjVkNTlmMGEyODY1NDE0Y2M0N2E3ZTIwNDQifQ=="/>
  </w:docVars>
  <w:rsids>
    <w:rsidRoot w:val="22176F71"/>
    <w:rsid w:val="02246C3B"/>
    <w:rsid w:val="0D3628D5"/>
    <w:rsid w:val="10B66C62"/>
    <w:rsid w:val="22176F71"/>
    <w:rsid w:val="27FB5211"/>
    <w:rsid w:val="62ED66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2303</Words>
  <Characters>2364</Characters>
  <Lines>0</Lines>
  <Paragraphs>0</Paragraphs>
  <TotalTime>5</TotalTime>
  <ScaleCrop>false</ScaleCrop>
  <LinksUpToDate>false</LinksUpToDate>
  <CharactersWithSpaces>2372</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2023-06-21T01:57:00Z</dcterms:created>
  <dc:creator>孤墉151</dc:creator>
  <cp:lastModifiedBy>孤墉151</cp:lastModifiedBy>
  <dcterms:modified xsi:type="dcterms:W3CDTF">2023-06-23T13:46:04Z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AAE2D6B8C0E2498193F9FDDBA073FABB_11</vt:lpwstr>
  </property>
</Properties>
</file>