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61F" w:rsidRDefault="00625348">
      <w:r>
        <w:t>October 4</w:t>
      </w:r>
      <w:r w:rsidRPr="00625348">
        <w:rPr>
          <w:vertAlign w:val="superscript"/>
        </w:rPr>
        <w:t>th</w:t>
      </w:r>
      <w:r>
        <w:t>, will be my last day at Goldman Sachs</w:t>
      </w:r>
    </w:p>
    <w:p w:rsidR="00625348" w:rsidRDefault="00625348">
      <w:r>
        <w:t xml:space="preserve">Throughout my time here I’ve learned an immense amount about the nuances of software deployment and the ensuing process around it. These hard </w:t>
      </w:r>
      <w:r w:rsidR="00B2029F">
        <w:t xml:space="preserve">learned </w:t>
      </w:r>
      <w:r>
        <w:t>lessons will no doubt trav</w:t>
      </w:r>
      <w:r w:rsidR="001E4DC7">
        <w:t>el with me throughout my career.</w:t>
      </w:r>
      <w:r w:rsidR="00CA4CF3">
        <w:t xml:space="preserve"> </w:t>
      </w:r>
    </w:p>
    <w:p w:rsidR="00952A74" w:rsidRDefault="00952A74">
      <w:bookmarkStart w:id="0" w:name="_GoBack"/>
      <w:bookmarkEnd w:id="0"/>
    </w:p>
    <w:p w:rsidR="00952A74" w:rsidRDefault="00952A74"/>
    <w:p w:rsidR="00952A74" w:rsidRDefault="00952A74">
      <w:r>
        <w:t>Farewell My Friends:</w:t>
      </w:r>
    </w:p>
    <w:p w:rsidR="00952A74" w:rsidRDefault="00952A74" w:rsidP="00952A74">
      <w:pPr>
        <w:pStyle w:val="ListParagraph"/>
        <w:numPr>
          <w:ilvl w:val="0"/>
          <w:numId w:val="1"/>
        </w:numPr>
      </w:pPr>
      <w:proofErr w:type="spellStart"/>
      <w:r>
        <w:t>Aquantinces</w:t>
      </w:r>
      <w:proofErr w:type="spellEnd"/>
      <w:r>
        <w:t xml:space="preserve"> (2016 NAPA friends)</w:t>
      </w:r>
    </w:p>
    <w:p w:rsidR="00952A74" w:rsidRDefault="00952A74" w:rsidP="00952A74">
      <w:r>
        <w:t>Good bye, farewell</w:t>
      </w:r>
      <w:proofErr w:type="gramStart"/>
      <w:r>
        <w:t>, ….,</w:t>
      </w:r>
      <w:proofErr w:type="gramEnd"/>
      <w:r>
        <w:t xml:space="preserve"> adventure is out there</w:t>
      </w:r>
    </w:p>
    <w:p w:rsidR="002017A8" w:rsidRDefault="002017A8" w:rsidP="00952A74"/>
    <w:p w:rsidR="002017A8" w:rsidRDefault="002017A8" w:rsidP="00952A74">
      <w:r>
        <w:t xml:space="preserve">Evaluating job quality </w:t>
      </w:r>
      <w:r w:rsidR="007D0A1D">
        <w:t>&amp; opportunities (Saturday commentary follow-up)</w:t>
      </w:r>
    </w:p>
    <w:p w:rsidR="00952A74" w:rsidRDefault="00FC1650" w:rsidP="00FC1650">
      <w:r>
        <w:t xml:space="preserve">I’ve been crawling through all the documents and things I’ve written about while here at GS. I came across this document </w:t>
      </w:r>
      <w:r w:rsidR="00CA4CF3">
        <w:t xml:space="preserve">and felt it was relevant to our Saturday discussion. </w:t>
      </w:r>
      <w:r>
        <w:t xml:space="preserve">I wrote when </w:t>
      </w:r>
      <w:r w:rsidR="00C824F0">
        <w:t xml:space="preserve">I was leaving Salt Lake </w:t>
      </w:r>
      <w:r>
        <w:t xml:space="preserve">City; it tries to build a </w:t>
      </w:r>
      <w:r w:rsidR="00641752">
        <w:t>lens by which to</w:t>
      </w:r>
      <w:r>
        <w:t xml:space="preserve"> evaluating job opportunities:</w:t>
      </w:r>
    </w:p>
    <w:p w:rsidR="00FC1650" w:rsidRDefault="00680A27" w:rsidP="00FC1650">
      <w:r>
        <w:t>{}</w:t>
      </w:r>
    </w:p>
    <w:p w:rsidR="00FC1650" w:rsidRDefault="00641752" w:rsidP="00D52E3F">
      <w:r>
        <w:t>Of course it’s not</w:t>
      </w:r>
      <w:r w:rsidR="009D250B">
        <w:t xml:space="preserve"> the same way you’d evaluate </w:t>
      </w:r>
      <w:r w:rsidR="001E4DC7">
        <w:t>opportunities</w:t>
      </w:r>
      <w:r w:rsidR="009D250B">
        <w:t xml:space="preserve">, but figuring out </w:t>
      </w:r>
      <w:r w:rsidR="00D1423F">
        <w:t xml:space="preserve">exactly why you value </w:t>
      </w:r>
      <w:proofErr w:type="gramStart"/>
      <w:r w:rsidR="00D52E3F">
        <w:t>your</w:t>
      </w:r>
      <w:proofErr w:type="gramEnd"/>
      <w:r w:rsidR="00D52E3F">
        <w:t xml:space="preserve"> </w:t>
      </w:r>
      <w:r w:rsidR="00D1423F">
        <w:t>work is a worthwhile endeavor.</w:t>
      </w:r>
    </w:p>
    <w:p w:rsidR="00D52E3F" w:rsidRDefault="001E4DC7" w:rsidP="00D52E3F">
      <w:r>
        <w:t xml:space="preserve">As the back of my </w:t>
      </w:r>
      <w:proofErr w:type="spellStart"/>
      <w:r>
        <w:t>Pala</w:t>
      </w:r>
      <w:r w:rsidR="00D52E3F">
        <w:t>n</w:t>
      </w:r>
      <w:r>
        <w:t>t</w:t>
      </w:r>
      <w:r w:rsidR="00D52E3F">
        <w:t>ir</w:t>
      </w:r>
      <w:proofErr w:type="spellEnd"/>
      <w:r w:rsidR="00D52E3F">
        <w:t xml:space="preserve"> badge says:</w:t>
      </w:r>
    </w:p>
    <w:p w:rsidR="00D52E3F" w:rsidRDefault="00D52E3F" w:rsidP="001E4DC7">
      <w:pPr>
        <w:ind w:left="720"/>
      </w:pPr>
      <w:r>
        <w:rPr>
          <w:noProof/>
        </w:rPr>
        <w:drawing>
          <wp:inline distT="0" distB="0" distL="0" distR="0">
            <wp:extent cx="2973333" cy="1672010"/>
            <wp:effectExtent l="2857" t="0" r="1588" b="1587"/>
            <wp:docPr id="1" name="Picture 1" descr="C:\Users\jonme_000\Documents\phone\Internal\DCIM\Camera\P_20170206_0927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me_000\Documents\phone\Internal\DCIM\Camera\P_20170206_09273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75780" cy="167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A74" w:rsidRDefault="000B4084" w:rsidP="002017A8">
      <w:r>
        <w:lastRenderedPageBreak/>
        <w:t>A</w:t>
      </w:r>
      <w:r w:rsidR="00FC1650">
        <w:t>lso a</w:t>
      </w:r>
      <w:r>
        <w:t xml:space="preserve"> short commentary on children:</w:t>
      </w:r>
    </w:p>
    <w:p w:rsidR="00DE17D8" w:rsidRDefault="000B4084" w:rsidP="002017A8">
      <w:r>
        <w:t>What</w:t>
      </w:r>
      <w:r w:rsidR="00D557E0">
        <w:t xml:space="preserve"> my</w:t>
      </w:r>
      <w:r w:rsidR="00DE17D8">
        <w:t xml:space="preserve"> father and his youngest brood continue to keep showing me is that it doesn’t have to cost an immense amount of capital to raise </w:t>
      </w:r>
      <w:hyperlink r:id="rId8" w:history="1">
        <w:r w:rsidR="00DE17D8" w:rsidRPr="00951637">
          <w:rPr>
            <w:rStyle w:val="Hyperlink"/>
          </w:rPr>
          <w:t>successful</w:t>
        </w:r>
      </w:hyperlink>
      <w:r w:rsidR="00DE17D8">
        <w:t xml:space="preserve"> children. </w:t>
      </w:r>
      <w:r w:rsidR="00C70ED2">
        <w:t xml:space="preserve">You can take what </w:t>
      </w:r>
      <w:r w:rsidR="00EC41EA">
        <w:t>you’d earn</w:t>
      </w:r>
      <w:r w:rsidR="007B0305">
        <w:t xml:space="preserve"> here for 5 years and</w:t>
      </w:r>
      <w:r w:rsidR="00C70ED2">
        <w:t xml:space="preserve"> stretch </w:t>
      </w:r>
      <w:r w:rsidR="007B0305">
        <w:t xml:space="preserve">it nearly a </w:t>
      </w:r>
      <w:r w:rsidR="00C70ED2">
        <w:t>decade in a</w:t>
      </w:r>
      <w:r w:rsidR="00EC41EA">
        <w:t xml:space="preserve"> small</w:t>
      </w:r>
      <w:r w:rsidR="00C70ED2">
        <w:t xml:space="preserve"> cozy American </w:t>
      </w:r>
      <w:r w:rsidR="00EC41EA">
        <w:t>town</w:t>
      </w:r>
      <w:r w:rsidR="00D815D6">
        <w:t xml:space="preserve"> (</w:t>
      </w:r>
      <w:r w:rsidR="002A77AD">
        <w:t xml:space="preserve">where </w:t>
      </w:r>
      <w:r w:rsidR="00D815D6">
        <w:t xml:space="preserve">per capita </w:t>
      </w:r>
      <w:r w:rsidR="00D87BB5">
        <w:t>income under</w:t>
      </w:r>
      <w:r w:rsidR="00D815D6">
        <w:t xml:space="preserve"> 20,000)</w:t>
      </w:r>
      <w:r w:rsidR="00437C9D">
        <w:t xml:space="preserve">. </w:t>
      </w:r>
    </w:p>
    <w:p w:rsidR="008E7836" w:rsidRPr="00782D5B" w:rsidRDefault="00FC1650" w:rsidP="00990E8E">
      <w:pPr>
        <w:spacing w:after="100" w:line="240" w:lineRule="auto"/>
        <w:ind w:left="720"/>
        <w:rPr>
          <w:sz w:val="12"/>
        </w:rPr>
      </w:pPr>
      <w:r w:rsidRPr="00990E8E">
        <w:rPr>
          <w:sz w:val="18"/>
        </w:rPr>
        <w:t xml:space="preserve">Evidence </w:t>
      </w:r>
      <w:r w:rsidR="00D815D6" w:rsidRPr="00990E8E">
        <w:rPr>
          <w:sz w:val="18"/>
        </w:rPr>
        <w:t>Calculations</w:t>
      </w:r>
      <w:proofErr w:type="gramStart"/>
      <w:r w:rsidR="00D815D6" w:rsidRPr="00990E8E">
        <w:rPr>
          <w:sz w:val="18"/>
        </w:rPr>
        <w:t>:</w:t>
      </w:r>
      <w:proofErr w:type="gramEnd"/>
      <w:r w:rsidR="008E7836">
        <w:br/>
      </w:r>
      <w:r w:rsidR="008E7836" w:rsidRPr="00782D5B">
        <w:rPr>
          <w:sz w:val="12"/>
        </w:rPr>
        <w:t xml:space="preserve">( </w:t>
      </w:r>
    </w:p>
    <w:p w:rsidR="00186C2B" w:rsidRPr="00782D5B" w:rsidRDefault="00186C2B" w:rsidP="00990E8E">
      <w:pPr>
        <w:spacing w:after="100" w:line="240" w:lineRule="auto"/>
        <w:ind w:left="1440"/>
        <w:rPr>
          <w:sz w:val="12"/>
        </w:rPr>
      </w:pPr>
      <w:r w:rsidRPr="00782D5B">
        <w:rPr>
          <w:sz w:val="12"/>
        </w:rPr>
        <w:t xml:space="preserve">5 </w:t>
      </w:r>
      <w:proofErr w:type="spellStart"/>
      <w:r w:rsidRPr="00782D5B">
        <w:rPr>
          <w:sz w:val="12"/>
        </w:rPr>
        <w:t>yrs</w:t>
      </w:r>
      <w:proofErr w:type="spellEnd"/>
      <w:r w:rsidRPr="00782D5B">
        <w:rPr>
          <w:sz w:val="12"/>
        </w:rPr>
        <w:t xml:space="preserve"> net income = </w:t>
      </w:r>
      <w:r w:rsidRPr="00782D5B">
        <w:rPr>
          <w:sz w:val="12"/>
        </w:rPr>
        <w:t xml:space="preserve">$75,000 (post tax) x 5 x %70 </w:t>
      </w:r>
      <w:r w:rsidRPr="00782D5B">
        <w:rPr>
          <w:sz w:val="4"/>
        </w:rPr>
        <w:t>(</w:t>
      </w:r>
      <w:r w:rsidR="00990E8E">
        <w:rPr>
          <w:sz w:val="4"/>
        </w:rPr>
        <w:t>I got close to ~80</w:t>
      </w:r>
      <w:r w:rsidRPr="00782D5B">
        <w:rPr>
          <w:sz w:val="4"/>
        </w:rPr>
        <w:t>%)</w:t>
      </w:r>
      <w:r w:rsidRPr="00782D5B">
        <w:rPr>
          <w:sz w:val="4"/>
        </w:rPr>
        <w:t xml:space="preserve"> </w:t>
      </w:r>
      <w:r w:rsidRPr="00782D5B">
        <w:rPr>
          <w:sz w:val="12"/>
        </w:rPr>
        <w:t>= $262,500</w:t>
      </w:r>
    </w:p>
    <w:p w:rsidR="008E7836" w:rsidRPr="00782D5B" w:rsidRDefault="008E7836" w:rsidP="00990E8E">
      <w:pPr>
        <w:spacing w:after="100" w:line="240" w:lineRule="auto"/>
        <w:ind w:left="1440"/>
        <w:rPr>
          <w:sz w:val="12"/>
        </w:rPr>
      </w:pPr>
      <w:r w:rsidRPr="00782D5B">
        <w:rPr>
          <w:sz w:val="12"/>
        </w:rPr>
        <w:t>Median 3 Bedroom</w:t>
      </w:r>
      <w:r w:rsidR="00FB45A8" w:rsidRPr="00782D5B">
        <w:rPr>
          <w:sz w:val="12"/>
        </w:rPr>
        <w:t xml:space="preserve"> </w:t>
      </w:r>
      <w:r w:rsidR="007B0305" w:rsidRPr="00782D5B">
        <w:rPr>
          <w:sz w:val="12"/>
        </w:rPr>
        <w:t>house ~</w:t>
      </w:r>
      <w:r w:rsidRPr="00782D5B">
        <w:rPr>
          <w:sz w:val="12"/>
        </w:rPr>
        <w:t>= $50,000</w:t>
      </w:r>
    </w:p>
    <w:p w:rsidR="008E7836" w:rsidRPr="00782D5B" w:rsidRDefault="00D815D6" w:rsidP="00990E8E">
      <w:pPr>
        <w:spacing w:after="100" w:line="240" w:lineRule="auto"/>
        <w:ind w:left="1440"/>
        <w:rPr>
          <w:sz w:val="12"/>
        </w:rPr>
      </w:pPr>
      <w:r w:rsidRPr="00782D5B">
        <w:rPr>
          <w:sz w:val="12"/>
        </w:rPr>
        <w:t>Local</w:t>
      </w:r>
      <w:r w:rsidR="008E7836" w:rsidRPr="00782D5B">
        <w:rPr>
          <w:sz w:val="12"/>
        </w:rPr>
        <w:t xml:space="preserve"> tax (~2%)</w:t>
      </w:r>
      <w:r w:rsidR="00186C2B" w:rsidRPr="00782D5B">
        <w:rPr>
          <w:sz w:val="12"/>
        </w:rPr>
        <w:t xml:space="preserve"> </w:t>
      </w:r>
      <w:r w:rsidR="00186C2B" w:rsidRPr="00782D5B">
        <w:rPr>
          <w:sz w:val="12"/>
        </w:rPr>
        <w:t>~</w:t>
      </w:r>
      <w:r w:rsidR="008E7836" w:rsidRPr="00782D5B">
        <w:rPr>
          <w:sz w:val="12"/>
        </w:rPr>
        <w:t xml:space="preserve"> = </w:t>
      </w:r>
      <w:r w:rsidR="00186C2B" w:rsidRPr="00782D5B">
        <w:rPr>
          <w:sz w:val="12"/>
        </w:rPr>
        <w:t>$</w:t>
      </w:r>
      <w:r w:rsidR="002A77AD" w:rsidRPr="00782D5B">
        <w:rPr>
          <w:sz w:val="12"/>
        </w:rPr>
        <w:t>1,000</w:t>
      </w:r>
    </w:p>
    <w:p w:rsidR="008E7836" w:rsidRPr="00782D5B" w:rsidRDefault="00D87BB5" w:rsidP="00990E8E">
      <w:pPr>
        <w:spacing w:after="100" w:line="240" w:lineRule="auto"/>
        <w:ind w:left="1440"/>
        <w:rPr>
          <w:sz w:val="12"/>
        </w:rPr>
      </w:pPr>
      <w:r w:rsidRPr="00782D5B">
        <w:rPr>
          <w:sz w:val="12"/>
        </w:rPr>
        <w:t>Yearly cost per non-child</w:t>
      </w:r>
      <w:r w:rsidR="002A77AD" w:rsidRPr="00782D5B">
        <w:rPr>
          <w:sz w:val="12"/>
        </w:rPr>
        <w:t xml:space="preserve"> = </w:t>
      </w:r>
      <w:r w:rsidR="00C6158A" w:rsidRPr="00782D5B">
        <w:rPr>
          <w:sz w:val="12"/>
        </w:rPr>
        <w:t>$</w:t>
      </w:r>
      <w:r w:rsidR="00B9295C" w:rsidRPr="00782D5B">
        <w:rPr>
          <w:sz w:val="12"/>
        </w:rPr>
        <w:t>7</w:t>
      </w:r>
      <w:r w:rsidR="007B70A8" w:rsidRPr="00782D5B">
        <w:rPr>
          <w:sz w:val="12"/>
        </w:rPr>
        <w:t>,000</w:t>
      </w:r>
      <w:r w:rsidR="00186C2B" w:rsidRPr="00782D5B">
        <w:rPr>
          <w:sz w:val="12"/>
        </w:rPr>
        <w:t xml:space="preserve"> (USDA estimate for 17+)</w:t>
      </w:r>
    </w:p>
    <w:p w:rsidR="004579D7" w:rsidRPr="00782D5B" w:rsidRDefault="00D87BB5" w:rsidP="00990E8E">
      <w:pPr>
        <w:spacing w:after="100" w:line="240" w:lineRule="auto"/>
        <w:ind w:left="1440"/>
        <w:rPr>
          <w:sz w:val="12"/>
        </w:rPr>
      </w:pPr>
      <w:r w:rsidRPr="00782D5B">
        <w:rPr>
          <w:sz w:val="12"/>
        </w:rPr>
        <w:t>Yearly</w:t>
      </w:r>
      <w:r w:rsidR="002A77AD" w:rsidRPr="00782D5B">
        <w:rPr>
          <w:sz w:val="12"/>
        </w:rPr>
        <w:t xml:space="preserve"> cost per child (0-1</w:t>
      </w:r>
      <w:r w:rsidR="00186C2B" w:rsidRPr="00782D5B">
        <w:rPr>
          <w:sz w:val="12"/>
        </w:rPr>
        <w:t>7</w:t>
      </w:r>
      <w:r w:rsidR="002A77AD" w:rsidRPr="00782D5B">
        <w:rPr>
          <w:sz w:val="12"/>
        </w:rPr>
        <w:t xml:space="preserve"> averaged) </w:t>
      </w:r>
      <w:r w:rsidR="002A77AD" w:rsidRPr="00782D5B">
        <w:rPr>
          <w:sz w:val="12"/>
        </w:rPr>
        <w:t xml:space="preserve">= </w:t>
      </w:r>
      <w:hyperlink r:id="rId9" w:history="1">
        <w:r w:rsidR="002A77AD" w:rsidRPr="00782D5B">
          <w:rPr>
            <w:rStyle w:val="Hyperlink"/>
            <w:sz w:val="12"/>
          </w:rPr>
          <w:t>~8,000/year</w:t>
        </w:r>
      </w:hyperlink>
    </w:p>
    <w:p w:rsidR="007B239E" w:rsidRPr="00782D5B" w:rsidRDefault="00B9295C" w:rsidP="00990E8E">
      <w:pPr>
        <w:spacing w:after="100" w:line="240" w:lineRule="auto"/>
        <w:ind w:left="1440"/>
        <w:rPr>
          <w:sz w:val="12"/>
        </w:rPr>
      </w:pPr>
      <w:r w:rsidRPr="00782D5B">
        <w:rPr>
          <w:sz w:val="12"/>
        </w:rPr>
        <w:t xml:space="preserve">Cost </w:t>
      </w:r>
      <w:proofErr w:type="gramStart"/>
      <w:r w:rsidRPr="00782D5B">
        <w:rPr>
          <w:sz w:val="12"/>
        </w:rPr>
        <w:t>Per</w:t>
      </w:r>
      <w:proofErr w:type="gramEnd"/>
      <w:r w:rsidRPr="00782D5B">
        <w:rPr>
          <w:sz w:val="12"/>
        </w:rPr>
        <w:t xml:space="preserve"> Year = $30</w:t>
      </w:r>
      <w:r w:rsidR="007B239E" w:rsidRPr="00782D5B">
        <w:rPr>
          <w:sz w:val="12"/>
        </w:rPr>
        <w:t>,000/year</w:t>
      </w:r>
      <w:r w:rsidR="00782D5B" w:rsidRPr="00782D5B">
        <w:rPr>
          <w:sz w:val="12"/>
        </w:rPr>
        <w:t xml:space="preserve"> (2 adults, 2 children)</w:t>
      </w:r>
    </w:p>
    <w:p w:rsidR="00186C2B" w:rsidRPr="00782D5B" w:rsidRDefault="007B239E" w:rsidP="00990E8E">
      <w:pPr>
        <w:spacing w:after="100" w:line="240" w:lineRule="auto"/>
        <w:ind w:left="1440"/>
        <w:rPr>
          <w:sz w:val="12"/>
        </w:rPr>
      </w:pPr>
      <w:r w:rsidRPr="00782D5B">
        <w:rPr>
          <w:sz w:val="12"/>
        </w:rPr>
        <w:t>Post house = $212,500</w:t>
      </w:r>
    </w:p>
    <w:p w:rsidR="008E7836" w:rsidRPr="00782D5B" w:rsidRDefault="007B239E" w:rsidP="00990E8E">
      <w:pPr>
        <w:spacing w:after="100" w:line="240" w:lineRule="auto"/>
        <w:ind w:left="1440"/>
        <w:rPr>
          <w:sz w:val="12"/>
        </w:rPr>
      </w:pPr>
      <w:r w:rsidRPr="00782D5B">
        <w:rPr>
          <w:sz w:val="12"/>
        </w:rPr>
        <w:t>Years of joblessness</w:t>
      </w:r>
      <w:r w:rsidR="00B9295C" w:rsidRPr="00782D5B">
        <w:rPr>
          <w:sz w:val="12"/>
        </w:rPr>
        <w:t xml:space="preserve"> ~= 7</w:t>
      </w:r>
      <w:r w:rsidRPr="00782D5B">
        <w:rPr>
          <w:sz w:val="12"/>
        </w:rPr>
        <w:t xml:space="preserve"> years</w:t>
      </w:r>
    </w:p>
    <w:p w:rsidR="000B4084" w:rsidRPr="00782D5B" w:rsidRDefault="000B4084" w:rsidP="00990E8E">
      <w:pPr>
        <w:spacing w:after="100" w:line="240" w:lineRule="auto"/>
        <w:ind w:left="720"/>
        <w:rPr>
          <w:sz w:val="12"/>
        </w:rPr>
      </w:pPr>
      <w:r w:rsidRPr="00782D5B">
        <w:rPr>
          <w:sz w:val="12"/>
        </w:rPr>
        <w:t xml:space="preserve"> </w:t>
      </w:r>
      <w:r w:rsidR="007B0305" w:rsidRPr="00782D5B">
        <w:rPr>
          <w:sz w:val="12"/>
        </w:rPr>
        <w:t>)</w:t>
      </w:r>
    </w:p>
    <w:sectPr w:rsidR="000B4084" w:rsidRPr="00782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F5F09"/>
    <w:multiLevelType w:val="hybridMultilevel"/>
    <w:tmpl w:val="98240F7C"/>
    <w:lvl w:ilvl="0" w:tplc="5D9A6F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348"/>
    <w:rsid w:val="000B4084"/>
    <w:rsid w:val="00186C2B"/>
    <w:rsid w:val="001E4DC7"/>
    <w:rsid w:val="00201489"/>
    <w:rsid w:val="002017A8"/>
    <w:rsid w:val="002A77AD"/>
    <w:rsid w:val="002C0A01"/>
    <w:rsid w:val="00310A8F"/>
    <w:rsid w:val="00437C9D"/>
    <w:rsid w:val="004579D7"/>
    <w:rsid w:val="004D4E2B"/>
    <w:rsid w:val="00625348"/>
    <w:rsid w:val="00641752"/>
    <w:rsid w:val="00680A27"/>
    <w:rsid w:val="00782D5B"/>
    <w:rsid w:val="007B0305"/>
    <w:rsid w:val="007B239E"/>
    <w:rsid w:val="007B70A8"/>
    <w:rsid w:val="007D0A1D"/>
    <w:rsid w:val="008E7836"/>
    <w:rsid w:val="00951637"/>
    <w:rsid w:val="00952A74"/>
    <w:rsid w:val="00990E8E"/>
    <w:rsid w:val="009D250B"/>
    <w:rsid w:val="00B2029F"/>
    <w:rsid w:val="00B9295C"/>
    <w:rsid w:val="00C6158A"/>
    <w:rsid w:val="00C70ED2"/>
    <w:rsid w:val="00C824F0"/>
    <w:rsid w:val="00CA4CF3"/>
    <w:rsid w:val="00D1423F"/>
    <w:rsid w:val="00D52E3F"/>
    <w:rsid w:val="00D557E0"/>
    <w:rsid w:val="00D815D6"/>
    <w:rsid w:val="00D87BB5"/>
    <w:rsid w:val="00DE17D8"/>
    <w:rsid w:val="00EC41EA"/>
    <w:rsid w:val="00EF583C"/>
    <w:rsid w:val="00FB45A8"/>
    <w:rsid w:val="00FC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A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6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E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A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6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E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mesobserver.com/news/community/2016/11/tis-the-season-with-warren-philharmonic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cnpp.usda.gov/tools/crc_calc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7559A-88E2-4EA0-BB08-0719A9246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Mecham</dc:creator>
  <cp:lastModifiedBy>John Mecham</cp:lastModifiedBy>
  <cp:revision>2</cp:revision>
  <dcterms:created xsi:type="dcterms:W3CDTF">2017-10-01T12:01:00Z</dcterms:created>
  <dcterms:modified xsi:type="dcterms:W3CDTF">2017-10-01T18:50:00Z</dcterms:modified>
</cp:coreProperties>
</file>