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1200"/>
      </w:pPr>
      <w:r>
        <w:rPr>
          <w:b/>
          <w:color w:val="166666"/>
          <w:sz w:val="24"/>
        </w:rPr>
        <w:t>СТАВРОПОЛЬСКИЙ ГОСУДАРСТВЕННЫЙ</w:t>
        <w:br/>
        <w:t>АГРАРНЫЙ УНИВЕРСИТЕТ</w:t>
      </w:r>
    </w:p>
    <w:p>
      <w:pPr>
        <w:widowControl/>
        <w:spacing w:before="920"/>
      </w:pPr>
      <w:r>
        <w:rPr>
          <w:rFonts w:ascii="Aptos Display" w:hAnsi="Aptos Display"/>
          <w:b/>
          <w:color w:val="173662"/>
          <w:sz w:val="74"/>
        </w:rPr>
        <w:t>E-COMMERCE</w:t>
        <w:br/>
        <w:t>ARENA</w:t>
      </w:r>
    </w:p>
    <w:p>
      <w:pPr>
        <w:pStyle w:val="LeadText"/>
        <w:widowControl/>
      </w:pPr>
      <w:r>
        <w:t>Образовательный веб-симулятор электронной коммерции</w:t>
      </w:r>
    </w:p>
    <w:p>
      <w:pPr>
        <w:widowControl/>
        <w:spacing w:before="600"/>
      </w:pPr>
      <w:r>
        <w:rPr>
          <w:b/>
          <w:color w:val="B18A42"/>
          <w:sz w:val="30"/>
        </w:rPr>
        <w:t>ПРОДУКТОВАЯ И ТЕХНИЧЕСКАЯ ДОКУМЕНТАЦИЯ</w:t>
      </w:r>
    </w:p>
    <w:p>
      <w:pPr>
        <w:widowControl/>
      </w:pPr>
      <w:r>
        <w:t>Описание продукта, функциональные требования, игровая модель, архитектура, API, критерии приёмки и границы MVP.</w:t>
      </w:r>
    </w:p>
    <w:p>
      <w:pPr>
        <w:widowControl/>
        <w:spacing w:before="640"/>
      </w:pPr>
      <w:r>
        <w:rPr>
          <w:sz w:val="20"/>
        </w:rPr>
        <w:t>Образовательный контекст: конкурс «Университетский дуэт: новая модель»</w:t>
        <w:br/>
      </w:r>
      <w:r>
        <w:rPr>
          <w:sz w:val="20"/>
        </w:rPr>
        <w:t>Дисциплина: «Программные средства электронной коммерции»</w:t>
        <w:br/>
      </w:r>
      <w:r>
        <w:rPr>
          <w:sz w:val="20"/>
        </w:rPr>
        <w:t>Направление подготовки: «Бизнес-информатика»</w:t>
        <w:br/>
      </w:r>
      <w:r>
        <w:rPr>
          <w:sz w:val="20"/>
        </w:rPr>
        <w:t>Подразделение: кафедра информационных систем</w:t>
        <w:br/>
      </w:r>
    </w:p>
    <w:p>
      <w:pPr>
        <w:widowControl/>
        <w:spacing w:before="1080"/>
      </w:pPr>
      <w:r>
        <w:rPr>
          <w:color w:val="5B6472"/>
          <w:sz w:val="18"/>
        </w:rPr>
        <w:t>Версия 1.0  •  Октябрь 2026  •  Проект для реализации MVP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Паспорт документа и ключевые решения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6520"/>
      </w:tblGrid>
      <w:tr>
        <w:trPr>
          <w:tblHeader w:val="true"/>
        </w:trPr>
        <w:tc>
          <w:tcPr>
            <w:tcW w:type="dxa" w:w="4872"/>
            <w:vAlign w:val="center"/>
            <w:tcBorders>
              <w:bottom w:val="single" w:sz="4" w:color="DCE5ED"/>
            </w:tcBorders>
            <w:shd w:fill="173662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Параметр</w:t>
            </w:r>
          </w:p>
        </w:tc>
        <w:tc>
          <w:tcPr>
            <w:tcW w:type="dxa" w:w="4872"/>
            <w:vAlign w:val="center"/>
            <w:tcBorders>
              <w:bottom w:val="single" w:sz="4" w:color="DCE5ED"/>
            </w:tcBorders>
            <w:shd w:fill="173662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Значение</w:t>
            </w:r>
          </w:p>
        </w:tc>
      </w:tr>
      <w:tr>
        <w:tc>
          <w:tcPr>
            <w:tcW w:type="dxa" w:w="2494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Название</w:t>
            </w:r>
          </w:p>
        </w:tc>
        <w:tc>
          <w:tcPr>
            <w:tcW w:type="dxa" w:w="6520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E-Commerce Arena</w:t>
            </w:r>
          </w:p>
        </w:tc>
      </w:tr>
      <w:tr>
        <w:tc>
          <w:tcPr>
            <w:tcW w:type="dxa" w:w="2494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Назначение</w:t>
            </w:r>
          </w:p>
        </w:tc>
        <w:tc>
          <w:tcPr>
            <w:tcW w:type="dxa" w:w="6520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Поддержка командного практического занятия по электронной коммерции</w:t>
            </w:r>
          </w:p>
        </w:tc>
      </w:tr>
      <w:tr>
        <w:tc>
          <w:tcPr>
            <w:tcW w:type="dxa" w:w="2494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Основные пользователи</w:t>
            </w:r>
          </w:p>
        </w:tc>
        <w:tc>
          <w:tcPr>
            <w:tcW w:type="dxa" w:w="6520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Студенты, молодой преподаватель, наставник, наблюдатели на экране аудитории</w:t>
            </w:r>
          </w:p>
        </w:tc>
      </w:tr>
      <w:tr>
        <w:tc>
          <w:tcPr>
            <w:tcW w:type="dxa" w:w="2494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Основной режим</w:t>
            </w:r>
          </w:p>
        </w:tc>
        <w:tc>
          <w:tcPr>
            <w:tcW w:type="dxa" w:w="6520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Конкурсное занятие на 45 минут; 4 команды по 3–5 студентов</w:t>
            </w:r>
          </w:p>
        </w:tc>
      </w:tr>
      <w:tr>
        <w:tc>
          <w:tcPr>
            <w:tcW w:type="dxa" w:w="2494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Итог обучения</w:t>
            </w:r>
          </w:p>
        </w:tc>
        <w:tc>
          <w:tcPr>
            <w:tcW w:type="dxa" w:w="6520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Сравнение технологий, расчёт финансовых показателей, решение кризисного кейса и аргументированная защита</w:t>
            </w:r>
          </w:p>
        </w:tc>
      </w:tr>
      <w:tr>
        <w:tc>
          <w:tcPr>
            <w:tcW w:type="dxa" w:w="2494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Формат продукта</w:t>
            </w:r>
          </w:p>
        </w:tc>
        <w:tc>
          <w:tcPr>
            <w:tcW w:type="dxa" w:w="6520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Веб-приложение с игровыми сессиями, моделирующим движком и режимом проектора</w:t>
            </w:r>
          </w:p>
        </w:tc>
      </w:tr>
      <w:tr>
        <w:tc>
          <w:tcPr>
            <w:tcW w:type="dxa" w:w="2494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Подход к реализации</w:t>
            </w:r>
          </w:p>
        </w:tc>
        <w:tc>
          <w:tcPr>
            <w:tcW w:type="dxa" w:w="6520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Собственная детерминированная бизнес-симуляция; внешние CMS, CRM и платежи моделируются, а не подключаются</w:t>
            </w:r>
          </w:p>
        </w:tc>
      </w:tr>
      <w:tr>
        <w:tc>
          <w:tcPr>
            <w:tcW w:type="dxa" w:w="2494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Документ</w:t>
            </w:r>
          </w:p>
        </w:tc>
        <w:tc>
          <w:tcPr>
            <w:tcW w:type="dxa" w:w="6520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Совмещённые PRD и техническое задание для MVP с описанием дальнейшего развития</w:t>
            </w:r>
          </w:p>
        </w:tc>
      </w:tr>
    </w:tbl>
    <w:p>
      <w:pPr>
        <w:widowControl/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fill="EAF0F6"/>
          </w:tcPr>
          <w:p>
            <w:pPr>
              <w:spacing w:after="40"/>
            </w:pPr>
            <w:r/>
            <w:r>
              <w:rPr>
                <w:b/>
                <w:color w:val="166666"/>
                <w:sz w:val="20"/>
              </w:rPr>
              <w:t xml:space="preserve">Принцип разработки.  </w:t>
            </w:r>
            <w:r>
              <w:rPr>
                <w:color w:val="182B48"/>
                <w:sz w:val="19"/>
              </w:rPr>
              <w:t>В первую очередь реализуется воспроизводимая игровая и экономическая модель. Визуальные эффекты не должны подменять корректность расчётов, работу команд и образовательный результат.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Структура документа</w:t>
      </w:r>
    </w:p>
    <w:p>
      <w:pPr>
        <w:widowControl/>
      </w:pPr>
      <w:r>
        <w:t>1. Назначение, проблема и цели</w:t>
      </w:r>
    </w:p>
    <w:p>
      <w:pPr>
        <w:widowControl/>
      </w:pPr>
      <w:r>
        <w:t>2. Учебный сценарий и роль педагогического дуэта</w:t>
      </w:r>
    </w:p>
    <w:p>
      <w:pPr>
        <w:widowControl/>
      </w:pPr>
      <w:r>
        <w:t>3. Пользователи и пользовательские сценарии</w:t>
      </w:r>
    </w:p>
    <w:p>
      <w:pPr>
        <w:widowControl/>
      </w:pPr>
      <w:r>
        <w:t>4. Функциональные требования</w:t>
      </w:r>
    </w:p>
    <w:p>
      <w:pPr>
        <w:widowControl/>
      </w:pPr>
      <w:r>
        <w:t>5. Игровая и экономическая модель</w:t>
      </w:r>
    </w:p>
    <w:p>
      <w:pPr>
        <w:widowControl/>
      </w:pPr>
      <w:r>
        <w:t>6. Кризисные события и правила оценивания</w:t>
      </w:r>
    </w:p>
    <w:p>
      <w:pPr>
        <w:widowControl/>
      </w:pPr>
      <w:r>
        <w:t>7. Экраны и интерфейсы</w:t>
      </w:r>
    </w:p>
    <w:p>
      <w:pPr>
        <w:widowControl/>
      </w:pPr>
      <w:r>
        <w:t>8. Архитектура и структура данных</w:t>
      </w:r>
    </w:p>
    <w:p>
      <w:pPr>
        <w:widowControl/>
      </w:pPr>
      <w:r>
        <w:t>9. API и технические требования</w:t>
      </w:r>
    </w:p>
    <w:p>
      <w:pPr>
        <w:widowControl/>
      </w:pPr>
      <w:r>
        <w:t>10. Безопасность, надёжность и тестирование</w:t>
      </w:r>
    </w:p>
    <w:p>
      <w:pPr>
        <w:widowControl/>
      </w:pPr>
      <w:r>
        <w:t>11. MVP, развитие, этапы работ и приёмка</w:t>
      </w:r>
    </w:p>
    <w:p>
      <w:pPr>
        <w:widowControl/>
      </w:pPr>
      <w:r>
        <w:t>Приложения: пример сценария, структуры данных, чек-листы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1. Назначение, проблема и цели</w:t>
      </w:r>
    </w:p>
    <w:p>
      <w:pPr>
        <w:pStyle w:val="Heading2"/>
        <w:widowControl/>
      </w:pPr>
      <w:r>
        <w:t>1.1. Проблема и образовательный контекст</w:t>
      </w:r>
    </w:p>
    <w:p>
      <w:pPr>
        <w:widowControl/>
      </w:pPr>
      <w:r>
        <w:t>В учебном процессе по дисциплине «Программные средства электронной коммерции» студенты изучают CMS, платёжные инструменты, CRM, аналитику и процессы интернет-магазина. Между освоением отдельных программных средств и оценкой последствий их выбора для бизнеса может возникать разрыв: технологически корректное решение не обязательно является выгодным или устойчивым.</w:t>
      </w:r>
    </w:p>
    <w:p>
      <w:pPr>
        <w:widowControl/>
      </w:pPr>
      <w:r>
        <w:t>E-Commerce Arena предоставляет безопасную среду, в которой команды принимают технологические и управленческие решения, видят расчётные последствия и объясняют выбор. Данные и правила являются учебной моделью и не представляют реальные тарифы сервисов или рыночные прогнозы.</w:t>
      </w:r>
    </w:p>
    <w:p>
      <w:pPr>
        <w:pStyle w:val="Heading2"/>
        <w:widowControl/>
      </w:pPr>
      <w:r>
        <w:t>1.2. Цель продукта</w:t>
      </w:r>
    </w:p>
    <w:p>
      <w:pPr>
        <w:widowControl/>
      </w:pPr>
      <w:r>
        <w:t>Обеспечить проведение интерактивного занятия, на котором студент может выбрать программные средства для виртуального интернет-магазина, оценить влияние решений на конверсию, себестоимость и финансовый результат, скорректировать стратегию после кризиса и защитить выводы.</w:t>
      </w:r>
    </w:p>
    <w:p>
      <w:pPr>
        <w:pStyle w:val="Heading2"/>
        <w:widowControl/>
      </w:pPr>
      <w:r>
        <w:t>1.3. Измеримые результаты обучения</w:t>
      </w:r>
    </w:p>
    <w:p>
      <w:pPr>
        <w:pStyle w:val="ListBullet"/>
        <w:widowControl/>
        <w:spacing w:after="40"/>
        <w:ind w:left="340"/>
      </w:pPr>
      <w:r>
        <w:t>Сравнить не менее двух вариантов технологического решения по функциональным и экономическим критериям.</w:t>
      </w:r>
    </w:p>
    <w:p>
      <w:pPr>
        <w:pStyle w:val="ListBullet"/>
        <w:widowControl/>
        <w:spacing w:after="40"/>
        <w:ind w:left="340"/>
      </w:pPr>
      <w:r>
        <w:t>Рассчитать по данным симулятора выручку, переменные затраты, маржинальный доход, расходы на привлечение и финансовый результат.</w:t>
      </w:r>
    </w:p>
    <w:p>
      <w:pPr>
        <w:pStyle w:val="ListBullet"/>
        <w:widowControl/>
        <w:spacing w:after="40"/>
        <w:ind w:left="340"/>
      </w:pPr>
      <w:r>
        <w:t>Объяснить изменение показателей после кризисного события и выбрать способ реагирования.</w:t>
      </w:r>
    </w:p>
    <w:p>
      <w:pPr>
        <w:pStyle w:val="ListBullet"/>
        <w:widowControl/>
        <w:spacing w:after="40"/>
        <w:ind w:left="340"/>
      </w:pPr>
      <w:r>
        <w:t>Представить командную карточку решений и короткую аргументированную защиту; провести рефлексию ошибок.</w:t>
      </w:r>
    </w:p>
    <w:p>
      <w:pPr>
        <w:pStyle w:val="Heading2"/>
        <w:widowControl/>
      </w:pPr>
      <w:r>
        <w:t>1.4. Что входит и не входит в продукт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535"/>
      </w:tblGrid>
      <w:tr>
        <w:trPr>
          <w:tblHeader w:val="true"/>
        </w:trPr>
        <w:tc>
          <w:tcPr>
            <w:tcW w:type="dxa" w:w="4872"/>
            <w:vAlign w:val="center"/>
            <w:tcBorders>
              <w:bottom w:val="single" w:sz="4" w:color="DCE5ED"/>
            </w:tcBorders>
            <w:shd w:fill="173662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Входит в MVP</w:t>
            </w:r>
          </w:p>
        </w:tc>
        <w:tc>
          <w:tcPr>
            <w:tcW w:type="dxa" w:w="4872"/>
            <w:vAlign w:val="center"/>
            <w:tcBorders>
              <w:bottom w:val="single" w:sz="4" w:color="DCE5ED"/>
            </w:tcBorders>
            <w:shd w:fill="173662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Не входит в MVP</w:t>
            </w:r>
          </w:p>
        </w:tc>
      </w:tr>
      <w:tr>
        <w:tc>
          <w:tcPr>
            <w:tcW w:type="dxa" w:w="4479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Виртуальный магазин с одним товаром и конфигурируемыми параметрами</w:t>
            </w:r>
          </w:p>
        </w:tc>
        <w:tc>
          <w:tcPr>
            <w:tcW w:type="dxa" w:w="4535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Реальный магазин с каталогом, поставщиками и платежами</w:t>
            </w:r>
          </w:p>
        </w:tc>
      </w:tr>
      <w:tr>
        <w:tc>
          <w:tcPr>
            <w:tcW w:type="dxa" w:w="4479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Имитация выбора CMS, оплаты, доставки и рекламы</w:t>
            </w:r>
          </w:p>
        </w:tc>
        <w:tc>
          <w:tcPr>
            <w:tcW w:type="dxa" w:w="4535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Интеграция с реальными CMS, CRM, банками, рекламными кабинетами</w:t>
            </w:r>
          </w:p>
        </w:tc>
      </w:tr>
      <w:tr>
        <w:tc>
          <w:tcPr>
            <w:tcW w:type="dxa" w:w="4479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Три раунда, один общий кризис, финансовый пересчёт</w:t>
            </w:r>
          </w:p>
        </w:tc>
        <w:tc>
          <w:tcPr>
            <w:tcW w:type="dxa" w:w="4535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Массовая экономическая онлайн-игра с произвольными рынками</w:t>
            </w:r>
          </w:p>
        </w:tc>
      </w:tr>
      <w:tr>
        <w:tc>
          <w:tcPr>
            <w:tcW w:type="dxa" w:w="4479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Код входа команды, панель преподавателя, экран аудитории</w:t>
            </w:r>
          </w:p>
        </w:tc>
        <w:tc>
          <w:tcPr>
            <w:tcW w:type="dxa" w:w="4535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Регистрация физических лиц и сбор персональных данных</w:t>
            </w:r>
          </w:p>
        </w:tc>
      </w:tr>
      <w:tr>
        <w:tc>
          <w:tcPr>
            <w:tcW w:type="dxa" w:w="4479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Простые отчёты и результаты оценивания</w:t>
            </w:r>
          </w:p>
        </w:tc>
        <w:tc>
          <w:tcPr>
            <w:tcW w:type="dxa" w:w="4535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ИИ-советник, машинное обучение, сложный прогноз спроса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2. Учебный сценарий и педагогический дуэт</w:t>
      </w:r>
    </w:p>
    <w:p>
      <w:pPr>
        <w:pStyle w:val="Heading2"/>
        <w:widowControl/>
      </w:pPr>
      <w:r>
        <w:t>2.1. Формат занятия</w:t>
      </w:r>
    </w:p>
    <w:p>
      <w:pPr>
        <w:widowControl/>
      </w:pPr>
      <w:r>
        <w:t>Одна сессия объединяет 4 команды по 3–5 студентов. У всех команд одинаковые стартовые условия и одинаковый кризис, что позволяет сравнивать решения, а не случайные преимущества. Преподаватель заранее создаёт сессию и открывает вход по короткому коду или QR-коду.</w:t>
      </w:r>
    </w:p>
    <w:p>
      <w:pPr>
        <w:widowControl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22000" cy="1513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22000" cy="151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widowControl/>
        <w:jc w:val="center"/>
      </w:pPr>
      <w:r>
        <w:t>Рисунок 1. Последовательность взаимодействия команды с симулятором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"/>
        <w:gridCol w:w="1587"/>
        <w:gridCol w:w="3288"/>
        <w:gridCol w:w="3175"/>
      </w:tblGrid>
      <w:tr>
        <w:trPr>
          <w:tblHeader w:val="true"/>
        </w:trPr>
        <w:tc>
          <w:tcPr>
            <w:tcW w:type="dxa" w:w="2436"/>
            <w:vAlign w:val="center"/>
            <w:tcBorders>
              <w:bottom w:val="single" w:sz="4" w:color="DCE5ED"/>
            </w:tcBorders>
            <w:shd w:fill="173662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Время</w:t>
            </w:r>
          </w:p>
        </w:tc>
        <w:tc>
          <w:tcPr>
            <w:tcW w:type="dxa" w:w="2436"/>
            <w:vAlign w:val="center"/>
            <w:tcBorders>
              <w:bottom w:val="single" w:sz="4" w:color="DCE5ED"/>
            </w:tcBorders>
            <w:shd w:fill="173662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Этап</w:t>
            </w:r>
          </w:p>
        </w:tc>
        <w:tc>
          <w:tcPr>
            <w:tcW w:type="dxa" w:w="2436"/>
            <w:vAlign w:val="center"/>
            <w:tcBorders>
              <w:bottom w:val="single" w:sz="4" w:color="DCE5ED"/>
            </w:tcBorders>
            <w:shd w:fill="173662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Действие студентов</w:t>
            </w:r>
          </w:p>
        </w:tc>
        <w:tc>
          <w:tcPr>
            <w:tcW w:type="dxa" w:w="2436"/>
            <w:vAlign w:val="center"/>
            <w:tcBorders>
              <w:bottom w:val="single" w:sz="4" w:color="DCE5ED"/>
            </w:tcBorders>
            <w:shd w:fill="173662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Действие дуэта</w:t>
            </w:r>
          </w:p>
        </w:tc>
      </w:tr>
      <w:tr>
        <w:tc>
          <w:tcPr>
            <w:tcW w:type="dxa" w:w="964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0–5 мин</w:t>
            </w:r>
          </w:p>
        </w:tc>
        <w:tc>
          <w:tcPr>
            <w:tcW w:type="dxa" w:w="1587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Запуск</w:t>
            </w:r>
          </w:p>
        </w:tc>
        <w:tc>
          <w:tcPr>
            <w:tcW w:type="dxa" w:w="3288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Подключаются по коду, читают вводные данные.</w:t>
            </w:r>
          </w:p>
        </w:tc>
        <w:tc>
          <w:tcPr>
            <w:tcW w:type="dxa" w:w="3175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Молодой преподаватель объясняет механику, наставник задаёт критерии решения.</w:t>
            </w:r>
          </w:p>
        </w:tc>
      </w:tr>
      <w:tr>
        <w:tc>
          <w:tcPr>
            <w:tcW w:type="dxa" w:w="964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5–15 мин</w:t>
            </w:r>
          </w:p>
        </w:tc>
        <w:tc>
          <w:tcPr>
            <w:tcW w:type="dxa" w:w="1587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Раунд 1</w:t>
            </w:r>
          </w:p>
        </w:tc>
        <w:tc>
          <w:tcPr>
            <w:tcW w:type="dxa" w:w="3288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Выбирают платформу, цену, оплату, доставку и рекламу.</w:t>
            </w:r>
          </w:p>
        </w:tc>
        <w:tc>
          <w:tcPr>
            <w:tcW w:type="dxa" w:w="3175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Молодой преподаватель сопровождает интерфейс; наставник задаёт вопросы по экономике.</w:t>
            </w:r>
          </w:p>
        </w:tc>
      </w:tr>
      <w:tr>
        <w:tc>
          <w:tcPr>
            <w:tcW w:type="dxa" w:w="964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15–25 мин</w:t>
            </w:r>
          </w:p>
        </w:tc>
        <w:tc>
          <w:tcPr>
            <w:tcW w:type="dxa" w:w="1587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Раунд 2: кризис</w:t>
            </w:r>
          </w:p>
        </w:tc>
        <w:tc>
          <w:tcPr>
            <w:tcW w:type="dxa" w:w="3288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Анализируют рост рекламных затрат, меняют решения.</w:t>
            </w:r>
          </w:p>
        </w:tc>
        <w:tc>
          <w:tcPr>
            <w:tcW w:type="dxa" w:w="3175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Наставник открывает кризис; молодой преподаватель поясняет технологические альтернативы.</w:t>
            </w:r>
          </w:p>
        </w:tc>
      </w:tr>
      <w:tr>
        <w:tc>
          <w:tcPr>
            <w:tcW w:type="dxa" w:w="964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25–35 мин</w:t>
            </w:r>
          </w:p>
        </w:tc>
        <w:tc>
          <w:tcPr>
            <w:tcW w:type="dxa" w:w="1587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Раунд 3: оптимизация</w:t>
            </w:r>
          </w:p>
        </w:tc>
        <w:tc>
          <w:tcPr>
            <w:tcW w:type="dxa" w:w="3288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Сравнивают результаты, уточняют стратегию, готовят аргументы.</w:t>
            </w:r>
          </w:p>
        </w:tc>
        <w:tc>
          <w:tcPr>
            <w:tcW w:type="dxa" w:w="3175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Оба консультируют разные команды и анализируют промежуточные показатели.</w:t>
            </w:r>
          </w:p>
        </w:tc>
      </w:tr>
      <w:tr>
        <w:tc>
          <w:tcPr>
            <w:tcW w:type="dxa" w:w="964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35–45 мин</w:t>
            </w:r>
          </w:p>
        </w:tc>
        <w:tc>
          <w:tcPr>
            <w:tcW w:type="dxa" w:w="1587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Защита</w:t>
            </w:r>
          </w:p>
        </w:tc>
        <w:tc>
          <w:tcPr>
            <w:tcW w:type="dxa" w:w="3288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Коротко обосновывают выбор и представляют расчёты.</w:t>
            </w:r>
          </w:p>
        </w:tc>
        <w:tc>
          <w:tcPr>
            <w:tcW w:type="dxa" w:w="3175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Дуэт проводит оценивание, обратную связь и рефлексию.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2.2. Работа дуэта</w:t>
      </w:r>
    </w:p>
    <w:p>
      <w:pPr>
        <w:widowControl/>
      </w:pPr>
      <w:r>
        <w:t>Молодой преподаватель отвечает за демонстрацию цифровых инструментов, работу игрового интерфейса, подсказки по технологиям и визуализацию результатов. Наставник отвечает за постановку профессиональной задачи, экономическую логику, развивающие вопросы и рефлексию. Оба преподавателя оценивают аргументацию команд, не подсказывая готового игрового решения.</w:t>
      </w:r>
    </w:p>
    <w:p>
      <w:pPr>
        <w:pStyle w:val="Heading2"/>
        <w:widowControl/>
      </w:pPr>
      <w:r>
        <w:t>2.3. Демонстрационный режим</w:t>
      </w:r>
    </w:p>
    <w:p>
      <w:pPr>
        <w:widowControl/>
      </w:pPr>
      <w:r>
        <w:t>До конкурса должна быть доступна тренировочная сессия с заранее подготовленными данными. Учебные результаты этого режима отделены от реальных конкурсных сессий. Для резервного проведения предусмотрены экспорт решений и печатные карточки, чтобы перейти к ручному расчёту при отказе интернета.</w:t>
      </w:r>
    </w:p>
    <w:p>
      <w:pPr>
        <w:pStyle w:val="Heading1"/>
        <w:widowControl/>
      </w:pPr>
      <w:r>
        <w:t>3. Пользователи и пользовательские сценарии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814"/>
        <w:gridCol w:w="5499"/>
      </w:tblGrid>
      <w:tr>
        <w:trPr>
          <w:tblHeader w:val="true"/>
        </w:trPr>
        <w:tc>
          <w:tcPr>
            <w:tcW w:type="dxa" w:w="3248"/>
            <w:vAlign w:val="center"/>
            <w:tcBorders>
              <w:bottom w:val="single" w:sz="4" w:color="DCE5ED"/>
            </w:tcBorders>
            <w:shd w:fill="173662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Роль</w:t>
            </w:r>
          </w:p>
        </w:tc>
        <w:tc>
          <w:tcPr>
            <w:tcW w:type="dxa" w:w="3248"/>
            <w:vAlign w:val="center"/>
            <w:tcBorders>
              <w:bottom w:val="single" w:sz="4" w:color="DCE5ED"/>
            </w:tcBorders>
            <w:shd w:fill="173662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Доступ</w:t>
            </w:r>
          </w:p>
        </w:tc>
        <w:tc>
          <w:tcPr>
            <w:tcW w:type="dxa" w:w="3248"/>
            <w:vAlign w:val="center"/>
            <w:tcBorders>
              <w:bottom w:val="single" w:sz="4" w:color="DCE5ED"/>
            </w:tcBorders>
            <w:shd w:fill="173662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Главные задачи</w:t>
            </w:r>
          </w:p>
        </w:tc>
      </w:tr>
      <w:tr>
        <w:tc>
          <w:tcPr>
            <w:tcW w:type="dxa" w:w="1701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Администратор / разработчик</w:t>
            </w:r>
          </w:p>
        </w:tc>
        <w:tc>
          <w:tcPr>
            <w:tcW w:type="dxa" w:w="1814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Служебный</w:t>
            </w:r>
          </w:p>
        </w:tc>
        <w:tc>
          <w:tcPr>
            <w:tcW w:type="dxa" w:w="5499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Настраивает шаблоны, управляет доступами преподавателей, проверяет логи.</w:t>
            </w:r>
          </w:p>
        </w:tc>
      </w:tr>
      <w:tr>
        <w:tc>
          <w:tcPr>
            <w:tcW w:type="dxa" w:w="1701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Преподаватель</w:t>
            </w:r>
          </w:p>
        </w:tc>
        <w:tc>
          <w:tcPr>
            <w:tcW w:type="dxa" w:w="1814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Авторизованный</w:t>
            </w:r>
          </w:p>
        </w:tc>
        <w:tc>
          <w:tcPr>
            <w:tcW w:type="dxa" w:w="5499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Создаёт сессии, управляет раундами, применяет кризисы, оценивает и выгружает результаты.</w:t>
            </w:r>
          </w:p>
        </w:tc>
      </w:tr>
      <w:tr>
        <w:tc>
          <w:tcPr>
            <w:tcW w:type="dxa" w:w="1701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Студент — команда</w:t>
            </w:r>
          </w:p>
        </w:tc>
        <w:tc>
          <w:tcPr>
            <w:tcW w:type="dxa" w:w="1814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Вход по коду</w:t>
            </w:r>
          </w:p>
        </w:tc>
        <w:tc>
          <w:tcPr>
            <w:tcW w:type="dxa" w:w="5499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Просматривает вводные, коллективно принимает и отправляет решения, изучает результаты.</w:t>
            </w:r>
          </w:p>
        </w:tc>
      </w:tr>
      <w:tr>
        <w:tc>
          <w:tcPr>
            <w:tcW w:type="dxa" w:w="1701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Экран аудитории</w:t>
            </w:r>
          </w:p>
        </w:tc>
        <w:tc>
          <w:tcPr>
            <w:tcW w:type="dxa" w:w="1814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Только чтение</w:t>
            </w:r>
          </w:p>
        </w:tc>
        <w:tc>
          <w:tcPr>
            <w:tcW w:type="dxa" w:w="5499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Показывает таймер, состояние раунда, раскрываемый рейтинг и итоги без управления игрой.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3.1. Основные пользовательские истории</w:t>
      </w:r>
    </w:p>
    <w:p>
      <w:pPr>
        <w:pStyle w:val="ListBullet"/>
        <w:widowControl/>
        <w:spacing w:after="40"/>
        <w:ind w:left="340"/>
      </w:pPr>
      <w:r>
        <w:t>Как преподаватель, я создаю сессию из шаблона, чтобы за две минуты подготовить занятие и получить коды для команд.</w:t>
      </w:r>
    </w:p>
    <w:p>
      <w:pPr>
        <w:pStyle w:val="ListBullet"/>
        <w:widowControl/>
        <w:spacing w:after="40"/>
        <w:ind w:left="340"/>
      </w:pPr>
      <w:r>
        <w:t>Как участник команды, я вижу варианты технологии с понятными условиями и могу обсуждать выбор с одногруппниками.</w:t>
      </w:r>
    </w:p>
    <w:p>
      <w:pPr>
        <w:pStyle w:val="ListBullet"/>
        <w:widowControl/>
        <w:spacing w:after="40"/>
        <w:ind w:left="340"/>
      </w:pPr>
      <w:r>
        <w:t>Как капитан команды, я подтверждаю единственное итоговое решение раунда, чтобы не возникало конфликтующих отправок.</w:t>
      </w:r>
    </w:p>
    <w:p>
      <w:pPr>
        <w:pStyle w:val="ListBullet"/>
        <w:widowControl/>
        <w:spacing w:after="40"/>
        <w:ind w:left="340"/>
      </w:pPr>
      <w:r>
        <w:t>Как преподаватель, я одновременно открываю кризис всем командам, чтобы сохранить сопоставимость условий.</w:t>
      </w:r>
    </w:p>
    <w:p>
      <w:pPr>
        <w:pStyle w:val="ListBullet"/>
        <w:widowControl/>
        <w:spacing w:after="40"/>
        <w:ind w:left="340"/>
      </w:pPr>
      <w:r>
        <w:t>Как студент, я вижу расчёт результата со ссылкой на применённые параметры, чтобы объяснить ошибку.</w:t>
      </w:r>
    </w:p>
    <w:p>
      <w:pPr>
        <w:pStyle w:val="ListBullet"/>
        <w:widowControl/>
        <w:spacing w:after="40"/>
        <w:ind w:left="340"/>
      </w:pPr>
      <w:r>
        <w:t>Как член педагогического дуэта, я оцениваю обоснование по общей рубрике, чтобы зафиксировать образовательный результат.</w:t>
      </w:r>
    </w:p>
    <w:p>
      <w:pPr>
        <w:pStyle w:val="ListBullet"/>
        <w:widowControl/>
        <w:spacing w:after="40"/>
        <w:ind w:left="340"/>
      </w:pPr>
      <w:r>
        <w:t>Как организатор, я открываю экран аудитории без возможности случайно изменить игровой процесс.</w:t>
      </w:r>
    </w:p>
    <w:p>
      <w:pPr>
        <w:pStyle w:val="Heading2"/>
        <w:widowControl/>
      </w:pPr>
      <w:r>
        <w:t>3.2. Основные ограничения</w:t>
      </w:r>
    </w:p>
    <w:p>
      <w:pPr>
        <w:widowControl/>
      </w:pPr>
      <w:r>
        <w:t>Студент не может видеть закрытые решения других команд до публикации результатов. После блокировки раунда изменения отклоняются сервером. Команда имеет одного капитана для отправки окончательной версии; остальные могут просматривать и обсуждать решение с устройства команды. Для MVP допускается один браузер на команду.</w:t>
      </w:r>
    </w:p>
    <w:p>
      <w:pPr>
        <w:pStyle w:val="Heading1"/>
        <w:widowControl/>
      </w:pPr>
      <w:r>
        <w:t>4. Функциональные требования</w:t>
      </w:r>
    </w:p>
    <w:p>
      <w:pPr>
        <w:pStyle w:val="Heading2"/>
        <w:widowControl/>
      </w:pPr>
      <w:r>
        <w:t>4.1. Управление сессиями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9"/>
        <w:gridCol w:w="2041"/>
        <w:gridCol w:w="6236"/>
      </w:tblGrid>
      <w:tr>
        <w:trPr>
          <w:tblHeader w:val="true"/>
        </w:trPr>
        <w:tc>
          <w:tcPr>
            <w:tcW w:type="dxa" w:w="3248"/>
            <w:vAlign w:val="center"/>
            <w:tcBorders>
              <w:bottom w:val="single" w:sz="4" w:color="DCE5ED"/>
            </w:tcBorders>
            <w:shd w:fill="173662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3248"/>
            <w:vAlign w:val="center"/>
            <w:tcBorders>
              <w:bottom w:val="single" w:sz="4" w:color="DCE5ED"/>
            </w:tcBorders>
            <w:shd w:fill="173662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Требование</w:t>
            </w:r>
          </w:p>
        </w:tc>
        <w:tc>
          <w:tcPr>
            <w:tcW w:type="dxa" w:w="3248"/>
            <w:vAlign w:val="center"/>
            <w:tcBorders>
              <w:bottom w:val="single" w:sz="4" w:color="DCE5ED"/>
            </w:tcBorders>
            <w:shd w:fill="173662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Поведение / результат</w:t>
            </w:r>
          </w:p>
        </w:tc>
      </w:tr>
      <w:tr>
        <w:tc>
          <w:tcPr>
            <w:tcW w:type="dxa" w:w="709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FR-01</w:t>
            </w:r>
          </w:p>
        </w:tc>
        <w:tc>
          <w:tcPr>
            <w:tcW w:type="dxa" w:w="2041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Вход преподавателя</w:t>
            </w:r>
          </w:p>
        </w:tc>
        <w:tc>
          <w:tcPr>
            <w:tcW w:type="dxa" w:w="6236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Авторизация; доступ только к разрешённым административным операциям.</w:t>
            </w:r>
          </w:p>
        </w:tc>
      </w:tr>
      <w:tr>
        <w:tc>
          <w:tcPr>
            <w:tcW w:type="dxa" w:w="709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FR-02</w:t>
            </w:r>
          </w:p>
        </w:tc>
        <w:tc>
          <w:tcPr>
            <w:tcW w:type="dxa" w:w="2041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Шаблон сценария</w:t>
            </w:r>
          </w:p>
        </w:tc>
        <w:tc>
          <w:tcPr>
            <w:tcW w:type="dxa" w:w="6236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Начальные параметры магазина, список опций, кризисы, лимиты и правила расчёта хранятся в версии шаблона.</w:t>
            </w:r>
          </w:p>
        </w:tc>
      </w:tr>
      <w:tr>
        <w:tc>
          <w:tcPr>
            <w:tcW w:type="dxa" w:w="709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FR-03</w:t>
            </w:r>
          </w:p>
        </w:tc>
        <w:tc>
          <w:tcPr>
            <w:tcW w:type="dxa" w:w="2041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Создание сессии</w:t>
            </w:r>
          </w:p>
        </w:tc>
        <w:tc>
          <w:tcPr>
            <w:tcW w:type="dxa" w:w="6236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Название, сценарий, число команд, время раундов и случайно генерируемый код подключения.</w:t>
            </w:r>
          </w:p>
        </w:tc>
      </w:tr>
      <w:tr>
        <w:tc>
          <w:tcPr>
            <w:tcW w:type="dxa" w:w="709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FR-04</w:t>
            </w:r>
          </w:p>
        </w:tc>
        <w:tc>
          <w:tcPr>
            <w:tcW w:type="dxa" w:w="2041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Команды</w:t>
            </w:r>
          </w:p>
        </w:tc>
        <w:tc>
          <w:tcPr>
            <w:tcW w:type="dxa" w:w="6236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Автоматическая генерация четырёх кодов доступа и ссылок подключения; название можно менять до старта.</w:t>
            </w:r>
          </w:p>
        </w:tc>
      </w:tr>
      <w:tr>
        <w:tc>
          <w:tcPr>
            <w:tcW w:type="dxa" w:w="709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FR-05</w:t>
            </w:r>
          </w:p>
        </w:tc>
        <w:tc>
          <w:tcPr>
            <w:tcW w:type="dxa" w:w="2041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Жизненный цикл</w:t>
            </w:r>
          </w:p>
        </w:tc>
        <w:tc>
          <w:tcPr>
            <w:tcW w:type="dxa" w:w="6236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Состояния: черновик, лобби, открытый раунд, закрытый раунд, расчёт, завершена, отменена.</w:t>
            </w:r>
          </w:p>
        </w:tc>
      </w:tr>
      <w:tr>
        <w:tc>
          <w:tcPr>
            <w:tcW w:type="dxa" w:w="709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FR-06</w:t>
            </w:r>
          </w:p>
        </w:tc>
        <w:tc>
          <w:tcPr>
            <w:tcW w:type="dxa" w:w="2041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Управление игрой</w:t>
            </w:r>
          </w:p>
        </w:tc>
        <w:tc>
          <w:tcPr>
            <w:tcW w:type="dxa" w:w="6236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Начать / завершить раунд, поставить на паузу, объявить кризис, опубликовать результаты.</w:t>
            </w:r>
          </w:p>
        </w:tc>
      </w:tr>
      <w:tr>
        <w:tc>
          <w:tcPr>
            <w:tcW w:type="dxa" w:w="709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FR-07</w:t>
            </w:r>
          </w:p>
        </w:tc>
        <w:tc>
          <w:tcPr>
            <w:tcW w:type="dxa" w:w="2041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Журнал</w:t>
            </w:r>
          </w:p>
        </w:tc>
        <w:tc>
          <w:tcPr>
            <w:tcW w:type="dxa" w:w="6236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Все изменения статуса, кризисов и отправок решений имеют время и автора действия.</w:t>
            </w:r>
          </w:p>
        </w:tc>
      </w:tr>
      <w:tr>
        <w:tc>
          <w:tcPr>
            <w:tcW w:type="dxa" w:w="709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FR-08</w:t>
            </w:r>
          </w:p>
        </w:tc>
        <w:tc>
          <w:tcPr>
            <w:tcW w:type="dxa" w:w="2041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Тестовая сессия</w:t>
            </w:r>
          </w:p>
        </w:tc>
        <w:tc>
          <w:tcPr>
            <w:tcW w:type="dxa" w:w="6236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Запуск демонстрационного режима без включения результатов в статистику конкурса.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4.2. Командный интерфейс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9"/>
        <w:gridCol w:w="2154"/>
        <w:gridCol w:w="6094"/>
      </w:tblGrid>
      <w:tr>
        <w:trPr>
          <w:tblHeader w:val="true"/>
        </w:trPr>
        <w:tc>
          <w:tcPr>
            <w:tcW w:type="dxa" w:w="3248"/>
            <w:vAlign w:val="center"/>
            <w:tcBorders>
              <w:bottom w:val="single" w:sz="4" w:color="DCE5ED"/>
            </w:tcBorders>
            <w:shd w:fill="173662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3248"/>
            <w:vAlign w:val="center"/>
            <w:tcBorders>
              <w:bottom w:val="single" w:sz="4" w:color="DCE5ED"/>
            </w:tcBorders>
            <w:shd w:fill="173662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Требование</w:t>
            </w:r>
          </w:p>
        </w:tc>
        <w:tc>
          <w:tcPr>
            <w:tcW w:type="dxa" w:w="3248"/>
            <w:vAlign w:val="center"/>
            <w:tcBorders>
              <w:bottom w:val="single" w:sz="4" w:color="DCE5ED"/>
            </w:tcBorders>
            <w:shd w:fill="173662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Поведение / результат</w:t>
            </w:r>
          </w:p>
        </w:tc>
      </w:tr>
      <w:tr>
        <w:tc>
          <w:tcPr>
            <w:tcW w:type="dxa" w:w="709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FR-09</w:t>
            </w:r>
          </w:p>
        </w:tc>
        <w:tc>
          <w:tcPr>
            <w:tcW w:type="dxa" w:w="2154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Подключение</w:t>
            </w:r>
          </w:p>
        </w:tc>
        <w:tc>
          <w:tcPr>
            <w:tcW w:type="dxa" w:w="6094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Ввод кода команды; проверка статуса сессии, предупреждение при истечении доступа.</w:t>
            </w:r>
          </w:p>
        </w:tc>
      </w:tr>
      <w:tr>
        <w:tc>
          <w:tcPr>
            <w:tcW w:type="dxa" w:w="709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FR-10</w:t>
            </w:r>
          </w:p>
        </w:tc>
        <w:tc>
          <w:tcPr>
            <w:tcW w:type="dxa" w:w="2154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Брифинг</w:t>
            </w:r>
          </w:p>
        </w:tc>
        <w:tc>
          <w:tcPr>
            <w:tcW w:type="dxa" w:w="6094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Показ стартовых условий: бюджет, товар, себестоимость, ограничения, цель раунда.</w:t>
            </w:r>
          </w:p>
        </w:tc>
      </w:tr>
      <w:tr>
        <w:tc>
          <w:tcPr>
            <w:tcW w:type="dxa" w:w="709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FR-11</w:t>
            </w:r>
          </w:p>
        </w:tc>
        <w:tc>
          <w:tcPr>
            <w:tcW w:type="dxa" w:w="2154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Выбор платформы</w:t>
            </w:r>
          </w:p>
        </w:tc>
        <w:tc>
          <w:tcPr>
            <w:tcW w:type="dxa" w:w="6094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Варианты условной CMS с фиксированными затратами и влиянием на конверсию; описание плюсов/минусов.</w:t>
            </w:r>
          </w:p>
        </w:tc>
      </w:tr>
      <w:tr>
        <w:tc>
          <w:tcPr>
            <w:tcW w:type="dxa" w:w="709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FR-12</w:t>
            </w:r>
          </w:p>
        </w:tc>
        <w:tc>
          <w:tcPr>
            <w:tcW w:type="dxa" w:w="2154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Цена товара</w:t>
            </w:r>
          </w:p>
        </w:tc>
        <w:tc>
          <w:tcPr>
            <w:tcW w:type="dxa" w:w="6094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Выбор цены из допустимого диапазона; отображение правила изменения спроса.</w:t>
            </w:r>
          </w:p>
        </w:tc>
      </w:tr>
      <w:tr>
        <w:tc>
          <w:tcPr>
            <w:tcW w:type="dxa" w:w="709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FR-13</w:t>
            </w:r>
          </w:p>
        </w:tc>
        <w:tc>
          <w:tcPr>
            <w:tcW w:type="dxa" w:w="2154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Оплата</w:t>
            </w:r>
          </w:p>
        </w:tc>
        <w:tc>
          <w:tcPr>
            <w:tcW w:type="dxa" w:w="6094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Выбор основного способа оплаты и резервного варианта, если это допускается сценарием.</w:t>
            </w:r>
          </w:p>
        </w:tc>
      </w:tr>
      <w:tr>
        <w:tc>
          <w:tcPr>
            <w:tcW w:type="dxa" w:w="709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FR-14</w:t>
            </w:r>
          </w:p>
        </w:tc>
        <w:tc>
          <w:tcPr>
            <w:tcW w:type="dxa" w:w="2154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Доставка</w:t>
            </w:r>
          </w:p>
        </w:tc>
        <w:tc>
          <w:tcPr>
            <w:tcW w:type="dxa" w:w="6094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Выбор модели доставки, затрат на заказ и влияния скорости доставки на конверсию.</w:t>
            </w:r>
          </w:p>
        </w:tc>
      </w:tr>
      <w:tr>
        <w:tc>
          <w:tcPr>
            <w:tcW w:type="dxa" w:w="709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FR-15</w:t>
            </w:r>
          </w:p>
        </w:tc>
        <w:tc>
          <w:tcPr>
            <w:tcW w:type="dxa" w:w="2154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Реклама</w:t>
            </w:r>
          </w:p>
        </w:tc>
        <w:tc>
          <w:tcPr>
            <w:tcW w:type="dxa" w:w="6094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Канал рекламы, лимит бюджета, стоимость клика; расходы не могут превосходить доступный бюджет.</w:t>
            </w:r>
          </w:p>
        </w:tc>
      </w:tr>
      <w:tr>
        <w:tc>
          <w:tcPr>
            <w:tcW w:type="dxa" w:w="709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FR-16</w:t>
            </w:r>
          </w:p>
        </w:tc>
        <w:tc>
          <w:tcPr>
            <w:tcW w:type="dxa" w:w="2154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Черновик</w:t>
            </w:r>
          </w:p>
        </w:tc>
        <w:tc>
          <w:tcPr>
            <w:tcW w:type="dxa" w:w="6094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Сохранение выбора до подтверждения; сервер валидирует сочетания и границы.</w:t>
            </w:r>
          </w:p>
        </w:tc>
      </w:tr>
      <w:tr>
        <w:tc>
          <w:tcPr>
            <w:tcW w:type="dxa" w:w="709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FR-17</w:t>
            </w:r>
          </w:p>
        </w:tc>
        <w:tc>
          <w:tcPr>
            <w:tcW w:type="dxa" w:w="2154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Отправка решения</w:t>
            </w:r>
          </w:p>
        </w:tc>
        <w:tc>
          <w:tcPr>
            <w:tcW w:type="dxa" w:w="6094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Капитан подтверждает выбор до закрытия раунда; фиксируется версия.</w:t>
            </w:r>
          </w:p>
        </w:tc>
      </w:tr>
      <w:tr>
        <w:tc>
          <w:tcPr>
            <w:tcW w:type="dxa" w:w="709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FR-18</w:t>
            </w:r>
          </w:p>
        </w:tc>
        <w:tc>
          <w:tcPr>
            <w:tcW w:type="dxa" w:w="2154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Обратная связь</w:t>
            </w:r>
          </w:p>
        </w:tc>
        <w:tc>
          <w:tcPr>
            <w:tcW w:type="dxa" w:w="6094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После публикации показывает изменившиеся метрики, детали расчёта и причины.</w:t>
            </w:r>
          </w:p>
        </w:tc>
      </w:tr>
      <w:tr>
        <w:tc>
          <w:tcPr>
            <w:tcW w:type="dxa" w:w="709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FR-19</w:t>
            </w:r>
          </w:p>
        </w:tc>
        <w:tc>
          <w:tcPr>
            <w:tcW w:type="dxa" w:w="2154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История</w:t>
            </w:r>
          </w:p>
        </w:tc>
        <w:tc>
          <w:tcPr>
            <w:tcW w:type="dxa" w:w="6094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Сравнение настроек и результатов по трём раундам.</w:t>
            </w:r>
          </w:p>
        </w:tc>
      </w:tr>
      <w:tr>
        <w:tc>
          <w:tcPr>
            <w:tcW w:type="dxa" w:w="709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FR-20</w:t>
            </w:r>
          </w:p>
        </w:tc>
        <w:tc>
          <w:tcPr>
            <w:tcW w:type="dxa" w:w="2154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Карточка защиты</w:t>
            </w:r>
          </w:p>
        </w:tc>
        <w:tc>
          <w:tcPr>
            <w:tcW w:type="dxa" w:w="6094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Автоматическое резюме решений и финансовых показателей для защиты.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4.3. Работа преподавателя и общего экрана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9"/>
        <w:gridCol w:w="2154"/>
        <w:gridCol w:w="6094"/>
      </w:tblGrid>
      <w:tr>
        <w:trPr>
          <w:tblHeader w:val="true"/>
        </w:trPr>
        <w:tc>
          <w:tcPr>
            <w:tcW w:type="dxa" w:w="3248"/>
            <w:vAlign w:val="center"/>
            <w:tcBorders>
              <w:bottom w:val="single" w:sz="4" w:color="DCE5ED"/>
            </w:tcBorders>
            <w:shd w:fill="173662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3248"/>
            <w:vAlign w:val="center"/>
            <w:tcBorders>
              <w:bottom w:val="single" w:sz="4" w:color="DCE5ED"/>
            </w:tcBorders>
            <w:shd w:fill="173662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Требование</w:t>
            </w:r>
          </w:p>
        </w:tc>
        <w:tc>
          <w:tcPr>
            <w:tcW w:type="dxa" w:w="3248"/>
            <w:vAlign w:val="center"/>
            <w:tcBorders>
              <w:bottom w:val="single" w:sz="4" w:color="DCE5ED"/>
            </w:tcBorders>
            <w:shd w:fill="173662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Поведение / результат</w:t>
            </w:r>
          </w:p>
        </w:tc>
      </w:tr>
      <w:tr>
        <w:tc>
          <w:tcPr>
            <w:tcW w:type="dxa" w:w="709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FR-21</w:t>
            </w:r>
          </w:p>
        </w:tc>
        <w:tc>
          <w:tcPr>
            <w:tcW w:type="dxa" w:w="2154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Панель управления</w:t>
            </w:r>
          </w:p>
        </w:tc>
        <w:tc>
          <w:tcPr>
            <w:tcW w:type="dxa" w:w="6094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Количество подключённых команд, статус раунда, таймер, полнота отправки.</w:t>
            </w:r>
          </w:p>
        </w:tc>
      </w:tr>
      <w:tr>
        <w:tc>
          <w:tcPr>
            <w:tcW w:type="dxa" w:w="709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FR-22</w:t>
            </w:r>
          </w:p>
        </w:tc>
        <w:tc>
          <w:tcPr>
            <w:tcW w:type="dxa" w:w="2154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Кризисы</w:t>
            </w:r>
          </w:p>
        </w:tc>
        <w:tc>
          <w:tcPr>
            <w:tcW w:type="dxa" w:w="6094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Выбор события из библиотеки, показ параметров и синхронная активация.</w:t>
            </w:r>
          </w:p>
        </w:tc>
      </w:tr>
      <w:tr>
        <w:tc>
          <w:tcPr>
            <w:tcW w:type="dxa" w:w="709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FR-23</w:t>
            </w:r>
          </w:p>
        </w:tc>
        <w:tc>
          <w:tcPr>
            <w:tcW w:type="dxa" w:w="2154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Расчёт</w:t>
            </w:r>
          </w:p>
        </w:tc>
        <w:tc>
          <w:tcPr>
            <w:tcW w:type="dxa" w:w="6094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Однократный серверный расчёт результатов на неизменном снимке решений.</w:t>
            </w:r>
          </w:p>
        </w:tc>
      </w:tr>
      <w:tr>
        <w:tc>
          <w:tcPr>
            <w:tcW w:type="dxa" w:w="709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FR-24</w:t>
            </w:r>
          </w:p>
        </w:tc>
        <w:tc>
          <w:tcPr>
            <w:tcW w:type="dxa" w:w="2154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Публикация</w:t>
            </w:r>
          </w:p>
        </w:tc>
        <w:tc>
          <w:tcPr>
            <w:tcW w:type="dxa" w:w="6094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До публикации результаты скрыты от студентов; преподаватель управляет моментом раскрытия.</w:t>
            </w:r>
          </w:p>
        </w:tc>
      </w:tr>
      <w:tr>
        <w:tc>
          <w:tcPr>
            <w:tcW w:type="dxa" w:w="709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FR-25</w:t>
            </w:r>
          </w:p>
        </w:tc>
        <w:tc>
          <w:tcPr>
            <w:tcW w:type="dxa" w:w="2154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Экран проектора</w:t>
            </w:r>
          </w:p>
        </w:tc>
        <w:tc>
          <w:tcPr>
            <w:tcW w:type="dxa" w:w="6094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Таймер, текущий этап, статус отправок, затем сравнительная таблица и рейтинг.</w:t>
            </w:r>
          </w:p>
        </w:tc>
      </w:tr>
      <w:tr>
        <w:tc>
          <w:tcPr>
            <w:tcW w:type="dxa" w:w="709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FR-26</w:t>
            </w:r>
          </w:p>
        </w:tc>
        <w:tc>
          <w:tcPr>
            <w:tcW w:type="dxa" w:w="2154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Результаты</w:t>
            </w:r>
          </w:p>
        </w:tc>
        <w:tc>
          <w:tcPr>
            <w:tcW w:type="dxa" w:w="6094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Выручка, количество оплаченных заказов, конверсия, CAC, маржинальный доход, прибыль.</w:t>
            </w:r>
          </w:p>
        </w:tc>
      </w:tr>
      <w:tr>
        <w:tc>
          <w:tcPr>
            <w:tcW w:type="dxa" w:w="709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FR-27</w:t>
            </w:r>
          </w:p>
        </w:tc>
        <w:tc>
          <w:tcPr>
            <w:tcW w:type="dxa" w:w="2154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Оценивание</w:t>
            </w:r>
          </w:p>
        </w:tc>
        <w:tc>
          <w:tcPr>
            <w:tcW w:type="dxa" w:w="6094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Ввод оценок по рубрике; журнал комментариев преподавателей.</w:t>
            </w:r>
          </w:p>
        </w:tc>
      </w:tr>
      <w:tr>
        <w:tc>
          <w:tcPr>
            <w:tcW w:type="dxa" w:w="709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FR-28</w:t>
            </w:r>
          </w:p>
        </w:tc>
        <w:tc>
          <w:tcPr>
            <w:tcW w:type="dxa" w:w="2154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Экспорт</w:t>
            </w:r>
          </w:p>
        </w:tc>
        <w:tc>
          <w:tcPr>
            <w:tcW w:type="dxa" w:w="6094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CSV/Excel-совместимый CSV: выборы, метрики, итоговые оценки; PDF не обязателен.</w:t>
            </w:r>
          </w:p>
        </w:tc>
      </w:tr>
      <w:tr>
        <w:tc>
          <w:tcPr>
            <w:tcW w:type="dxa" w:w="709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FR-29</w:t>
            </w:r>
          </w:p>
        </w:tc>
        <w:tc>
          <w:tcPr>
            <w:tcW w:type="dxa" w:w="2154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Повтор сессии</w:t>
            </w:r>
          </w:p>
        </w:tc>
        <w:tc>
          <w:tcPr>
            <w:tcW w:type="dxa" w:w="6094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Создание новой сессии на том же шаблоне без переноса старых результатов.</w:t>
            </w:r>
          </w:p>
        </w:tc>
      </w:tr>
      <w:tr>
        <w:tc>
          <w:tcPr>
            <w:tcW w:type="dxa" w:w="709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FR-30</w:t>
            </w:r>
          </w:p>
        </w:tc>
        <w:tc>
          <w:tcPr>
            <w:tcW w:type="dxa" w:w="2154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Ручной резерв</w:t>
            </w:r>
          </w:p>
        </w:tc>
        <w:tc>
          <w:tcPr>
            <w:tcW w:type="dxa" w:w="6094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Печать/скачивание условий и таблиц для офлайн-проведения.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4.4. Поведение при ошибках</w:t>
      </w:r>
    </w:p>
    <w:p>
      <w:pPr>
        <w:widowControl/>
      </w:pPr>
      <w:r>
        <w:t>При ошибке валидации фронтенд выделяет конкретное поле. Если сеть недоступна, черновик остаётся на устройстве команды, но считается отправленным только после подтверждения сервера. При повторной отправке с тем же идентификатором запроса сервер возвращает сохранённое решение, не создавая дубликат. В закрытом раунде любое изменение возвращает сообщение о завершении приёма.</w:t>
      </w:r>
    </w:p>
    <w:p>
      <w:pPr>
        <w:pStyle w:val="Heading1"/>
        <w:widowControl/>
      </w:pPr>
      <w:r>
        <w:t>5. Игровая модель и экономические расчёты</w:t>
      </w:r>
    </w:p>
    <w:p>
      <w:pPr>
        <w:pStyle w:val="Heading2"/>
        <w:widowControl/>
      </w:pPr>
      <w:r>
        <w:t>5.1. Общие правила</w:t>
      </w:r>
    </w:p>
    <w:p>
      <w:pPr>
        <w:widowControl/>
      </w:pPr>
      <w:r>
        <w:t>Модель должна быть детерминированной: одинаковый сценарий, набор решений и версия расчётных правил всегда дают одинаковый результат. Отсутствуют скрытые случайные события, влияющие на рейтинг. Все коэффициенты хранятся в конфигурации сценария, а не зашиваются в интерфейс.</w:t>
      </w:r>
    </w:p>
    <w:p>
      <w:pPr>
        <w:widowControl/>
      </w:pPr>
      <w:r>
        <w:t>Для MVP используется один товар, одна модель дохода от продажи и три игровых раунда. Единицей расчёта является оплаченный заказ. Тарифы технологических вариантов вымышлены и используются исключительно в учебных целях.</w:t>
      </w:r>
    </w:p>
    <w:p>
      <w:pPr>
        <w:pStyle w:val="Heading2"/>
        <w:widowControl/>
      </w:pPr>
      <w:r>
        <w:t>5.2. Входные параметры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1587"/>
        <w:gridCol w:w="4989"/>
      </w:tblGrid>
      <w:tr>
        <w:trPr>
          <w:tblHeader w:val="true"/>
        </w:trPr>
        <w:tc>
          <w:tcPr>
            <w:tcW w:type="dxa" w:w="3248"/>
            <w:vAlign w:val="center"/>
            <w:tcBorders>
              <w:bottom w:val="single" w:sz="4" w:color="DCE5ED"/>
            </w:tcBorders>
            <w:shd w:fill="173662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Параметр</w:t>
            </w:r>
          </w:p>
        </w:tc>
        <w:tc>
          <w:tcPr>
            <w:tcW w:type="dxa" w:w="3248"/>
            <w:vAlign w:val="center"/>
            <w:tcBorders>
              <w:bottom w:val="single" w:sz="4" w:color="DCE5ED"/>
            </w:tcBorders>
            <w:shd w:fill="173662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Пример</w:t>
            </w:r>
          </w:p>
        </w:tc>
        <w:tc>
          <w:tcPr>
            <w:tcW w:type="dxa" w:w="3248"/>
            <w:vAlign w:val="center"/>
            <w:tcBorders>
              <w:bottom w:val="single" w:sz="4" w:color="DCE5ED"/>
            </w:tcBorders>
            <w:shd w:fill="173662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Назначение</w:t>
            </w:r>
          </w:p>
        </w:tc>
      </w:tr>
      <w:tr>
        <w:tc>
          <w:tcPr>
            <w:tcW w:type="dxa" w:w="2438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Цена товара P</w:t>
            </w:r>
          </w:p>
        </w:tc>
        <w:tc>
          <w:tcPr>
            <w:tcW w:type="dxa" w:w="1587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3 000 ₽</w:t>
            </w:r>
          </w:p>
        </w:tc>
        <w:tc>
          <w:tcPr>
            <w:tcW w:type="dxa" w:w="4989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Выручка на один оплаченный заказ.</w:t>
            </w:r>
          </w:p>
        </w:tc>
      </w:tr>
      <w:tr>
        <w:tc>
          <w:tcPr>
            <w:tcW w:type="dxa" w:w="2438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Закупочная себестоимость C</w:t>
            </w:r>
          </w:p>
        </w:tc>
        <w:tc>
          <w:tcPr>
            <w:tcW w:type="dxa" w:w="1587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1 450 ₽</w:t>
            </w:r>
          </w:p>
        </w:tc>
        <w:tc>
          <w:tcPr>
            <w:tcW w:type="dxa" w:w="4989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Затраты на товар на один оплаченный заказ.</w:t>
            </w:r>
          </w:p>
        </w:tc>
      </w:tr>
      <w:tr>
        <w:tc>
          <w:tcPr>
            <w:tcW w:type="dxa" w:w="2438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Доставка D</w:t>
            </w:r>
          </w:p>
        </w:tc>
        <w:tc>
          <w:tcPr>
            <w:tcW w:type="dxa" w:w="1587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200 ₽</w:t>
            </w:r>
          </w:p>
        </w:tc>
        <w:tc>
          <w:tcPr>
            <w:tcW w:type="dxa" w:w="4989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Переменные логистические затраты на заказ.</w:t>
            </w:r>
          </w:p>
        </w:tc>
      </w:tr>
      <w:tr>
        <w:tc>
          <w:tcPr>
            <w:tcW w:type="dxa" w:w="2438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Эквайринг r</w:t>
            </w:r>
          </w:p>
        </w:tc>
        <w:tc>
          <w:tcPr>
            <w:tcW w:type="dxa" w:w="1587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2 %</w:t>
            </w:r>
          </w:p>
        </w:tc>
        <w:tc>
          <w:tcPr>
            <w:tcW w:type="dxa" w:w="4989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Комиссия за успешную оплату, доля от цены.</w:t>
            </w:r>
          </w:p>
        </w:tc>
      </w:tr>
      <w:tr>
        <w:tc>
          <w:tcPr>
            <w:tcW w:type="dxa" w:w="2438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Прочие комиссии F</w:t>
            </w:r>
          </w:p>
        </w:tc>
        <w:tc>
          <w:tcPr>
            <w:tcW w:type="dxa" w:w="1587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30 ₽</w:t>
            </w:r>
          </w:p>
        </w:tc>
        <w:tc>
          <w:tcPr>
            <w:tcW w:type="dxa" w:w="4989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Переменные сервисные расходы на заказ.</w:t>
            </w:r>
          </w:p>
        </w:tc>
      </w:tr>
      <w:tr>
        <w:tc>
          <w:tcPr>
            <w:tcW w:type="dxa" w:w="2438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Рекламный бюджет A</w:t>
            </w:r>
          </w:p>
        </w:tc>
        <w:tc>
          <w:tcPr>
            <w:tcW w:type="dxa" w:w="1587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18 000 ₽</w:t>
            </w:r>
          </w:p>
        </w:tc>
        <w:tc>
          <w:tcPr>
            <w:tcW w:type="dxa" w:w="4989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Фактические расходы на рекламу в раунде.</w:t>
            </w:r>
          </w:p>
        </w:tc>
      </w:tr>
      <w:tr>
        <w:tc>
          <w:tcPr>
            <w:tcW w:type="dxa" w:w="2438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Стоимость клика CPC</w:t>
            </w:r>
          </w:p>
        </w:tc>
        <w:tc>
          <w:tcPr>
            <w:tcW w:type="dxa" w:w="1587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18 ₽</w:t>
            </w:r>
          </w:p>
        </w:tc>
        <w:tc>
          <w:tcPr>
            <w:tcW w:type="dxa" w:w="4989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Количество рекламных переходов зависит от неё.</w:t>
            </w:r>
          </w:p>
        </w:tc>
      </w:tr>
      <w:tr>
        <w:tc>
          <w:tcPr>
            <w:tcW w:type="dxa" w:w="2438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Базовая конверсия CR</w:t>
            </w:r>
          </w:p>
        </w:tc>
        <w:tc>
          <w:tcPr>
            <w:tcW w:type="dxa" w:w="1587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3 %</w:t>
            </w:r>
          </w:p>
        </w:tc>
        <w:tc>
          <w:tcPr>
            <w:tcW w:type="dxa" w:w="4989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Доля переходов, заканчивающихся оплаченным заказом.</w:t>
            </w:r>
          </w:p>
        </w:tc>
      </w:tr>
      <w:tr>
        <w:tc>
          <w:tcPr>
            <w:tcW w:type="dxa" w:w="2438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Постоянные расходы K</w:t>
            </w:r>
          </w:p>
        </w:tc>
        <w:tc>
          <w:tcPr>
            <w:tcW w:type="dxa" w:w="1587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10 000 ₽</w:t>
            </w:r>
          </w:p>
        </w:tc>
        <w:tc>
          <w:tcPr>
            <w:tcW w:type="dxa" w:w="4989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Фиксированные затраты раунда, включая выбранную платформу.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5.3. Формулы вычислений</w:t>
      </w:r>
    </w:p>
    <w:p>
      <w:pPr>
        <w:pStyle w:val="ListBullet"/>
        <w:widowControl/>
        <w:spacing w:after="40"/>
        <w:ind w:left="340"/>
      </w:pPr>
      <w:r>
        <w:t>Рекламные переходы = целая часть(A / CPC). В MVP все учитываемые переходы являются платными; органический трафик не моделируется.</w:t>
      </w:r>
    </w:p>
    <w:p>
      <w:pPr>
        <w:pStyle w:val="ListBullet"/>
        <w:widowControl/>
        <w:spacing w:after="40"/>
        <w:ind w:left="340"/>
      </w:pPr>
      <w:r>
        <w:t>Итоговая конверсия = ограничение(базовая CR + поправки технологий, цены, доставки и кризисов; от 0,5 % до 12 %). Коэффициенты определены сценарием.</w:t>
      </w:r>
    </w:p>
    <w:p>
      <w:pPr>
        <w:pStyle w:val="ListBullet"/>
        <w:widowControl/>
        <w:spacing w:after="40"/>
        <w:ind w:left="340"/>
      </w:pPr>
      <w:r>
        <w:t>Оплаченные заказы N = целая часть(переходы × итоговая конверсия × доля успешных оплат).</w:t>
      </w:r>
    </w:p>
    <w:p>
      <w:pPr>
        <w:pStyle w:val="ListBullet"/>
        <w:widowControl/>
        <w:spacing w:after="40"/>
        <w:ind w:left="340"/>
      </w:pPr>
      <w:r>
        <w:t>Выручка R = N × P.</w:t>
      </w:r>
    </w:p>
    <w:p>
      <w:pPr>
        <w:pStyle w:val="ListBullet"/>
        <w:widowControl/>
        <w:spacing w:after="40"/>
        <w:ind w:left="340"/>
      </w:pPr>
      <w:r>
        <w:t>Переменные расходы V = N × (C + D + P × r + F).</w:t>
      </w:r>
    </w:p>
    <w:p>
      <w:pPr>
        <w:pStyle w:val="ListBullet"/>
        <w:widowControl/>
        <w:spacing w:after="40"/>
        <w:ind w:left="340"/>
      </w:pPr>
      <w:r>
        <w:t>Маржинальный доход до рекламы M = R − V; маржинальный доход на заказ m = P − C − D − P × r − F.</w:t>
      </w:r>
    </w:p>
    <w:p>
      <w:pPr>
        <w:pStyle w:val="ListBullet"/>
        <w:widowControl/>
        <w:spacing w:after="40"/>
        <w:ind w:left="340"/>
      </w:pPr>
      <w:r>
        <w:t>Прибыль раунда = M − A − K. Рекламный бюджет вычитается один раз и не дублируется в C, D, r или F.</w:t>
      </w:r>
    </w:p>
    <w:p>
      <w:pPr>
        <w:pStyle w:val="ListBullet"/>
        <w:widowControl/>
        <w:spacing w:after="40"/>
        <w:ind w:left="340"/>
      </w:pPr>
      <w:r>
        <w:t>CAC = A / N, если N &gt; 0 и все новые покупатели приобретены через рекламу; если N = 0, CAC не определён.</w:t>
      </w:r>
    </w:p>
    <w:p>
      <w:pPr>
        <w:pStyle w:val="ListBullet"/>
        <w:widowControl/>
        <w:spacing w:after="40"/>
        <w:ind w:left="340"/>
      </w:pPr>
      <w:r>
        <w:t>Рентабельность продаж = прибыль / R × 100 % при положительной выручке.</w:t>
      </w:r>
    </w:p>
    <w:p>
      <w:pPr>
        <w:pStyle w:val="ListBullet"/>
        <w:widowControl/>
        <w:spacing w:after="40"/>
        <w:ind w:left="340"/>
      </w:pPr>
      <w:r>
        <w:t>Точка безубыточности, заказов = округление вверх((A + K) / m) при m &gt; 0, для фиксированных затрат и цены данного раунда.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fill="EAF0F6"/>
          </w:tcPr>
          <w:p>
            <w:pPr>
              <w:spacing w:after="40"/>
            </w:pPr>
            <w:r/>
            <w:r>
              <w:rPr>
                <w:b/>
                <w:color w:val="166666"/>
                <w:sz w:val="20"/>
              </w:rPr>
              <w:t xml:space="preserve">Ограничение по LTV.  </w:t>
            </w:r>
            <w:r>
              <w:rPr>
                <w:color w:val="182B48"/>
                <w:sz w:val="19"/>
              </w:rPr>
              <w:t>Показатель LTV не вычисляется из одного заказа. В MVP он выводится только в справочном модуле как показатель, требующий данных о повторных покупках, удержании и валовой марже за жизненный цикл клиента. Его нельзя использовать для рейтинга без таких данных.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5.4. Контрольный пример</w:t>
      </w:r>
    </w:p>
    <w:p>
      <w:pPr>
        <w:widowControl/>
      </w:pPr>
      <w:r>
        <w:t>При цене 3 000 ₽, себестоимости 1 450 ₽, доставке 200 ₽, эквайринге 2 %, прочих комиссиях 30 ₽ и 30 оплаченных заказах маржинальный доход на заказ составляет 1 260 ₽. За раунд выручка равна 90 000 ₽, маржинальный доход — 37 800 ₽. При рекламе 18 000 ₽ и постоянных расходах 10 000 ₽ прибыль составляет 9 800 ₽; CAC равен 600 ₽.</w:t>
      </w:r>
    </w:p>
    <w:p>
      <w:pPr>
        <w:widowControl/>
      </w:pPr>
      <w:r>
        <w:t>Если стоимость клика возрастает с 18 ₽ до 25,20 ₽ при неизменном рекламном бюджете, число переходов снижается с 1 000 до 714. При конверсии 3 % и без иных поправок оплаченных заказов становится 21, маржинальный доход равен 26 460 ₽, прибыль — минус 1 540 ₽, CAC — примерно 857 ₽.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2778"/>
        <w:gridCol w:w="2835"/>
      </w:tblGrid>
      <w:tr>
        <w:trPr>
          <w:tblHeader w:val="true"/>
        </w:trPr>
        <w:tc>
          <w:tcPr>
            <w:tcW w:type="dxa" w:w="3248"/>
            <w:vAlign w:val="center"/>
            <w:tcBorders>
              <w:bottom w:val="single" w:sz="4" w:color="DCE5ED"/>
            </w:tcBorders>
            <w:shd w:fill="173662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Показатель</w:t>
            </w:r>
          </w:p>
        </w:tc>
        <w:tc>
          <w:tcPr>
            <w:tcW w:type="dxa" w:w="3248"/>
            <w:vAlign w:val="center"/>
            <w:tcBorders>
              <w:bottom w:val="single" w:sz="4" w:color="DCE5ED"/>
            </w:tcBorders>
            <w:shd w:fill="173662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До кризиса</w:t>
            </w:r>
          </w:p>
        </w:tc>
        <w:tc>
          <w:tcPr>
            <w:tcW w:type="dxa" w:w="3248"/>
            <w:vAlign w:val="center"/>
            <w:tcBorders>
              <w:bottom w:val="single" w:sz="4" w:color="DCE5ED"/>
            </w:tcBorders>
            <w:shd w:fill="173662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После кризиса</w:t>
            </w:r>
          </w:p>
        </w:tc>
      </w:tr>
      <w:tr>
        <w:tc>
          <w:tcPr>
            <w:tcW w:type="dxa" w:w="3402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Стоимость клика</w:t>
            </w:r>
          </w:p>
        </w:tc>
        <w:tc>
          <w:tcPr>
            <w:tcW w:type="dxa" w:w="2778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18,00 ₽</w:t>
            </w:r>
          </w:p>
        </w:tc>
        <w:tc>
          <w:tcPr>
            <w:tcW w:type="dxa" w:w="2835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25,20 ₽</w:t>
            </w:r>
          </w:p>
        </w:tc>
      </w:tr>
      <w:tr>
        <w:tc>
          <w:tcPr>
            <w:tcW w:type="dxa" w:w="3402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Переходы</w:t>
            </w:r>
          </w:p>
        </w:tc>
        <w:tc>
          <w:tcPr>
            <w:tcW w:type="dxa" w:w="2778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1 000</w:t>
            </w:r>
          </w:p>
        </w:tc>
        <w:tc>
          <w:tcPr>
            <w:tcW w:type="dxa" w:w="2835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714</w:t>
            </w:r>
          </w:p>
        </w:tc>
      </w:tr>
      <w:tr>
        <w:tc>
          <w:tcPr>
            <w:tcW w:type="dxa" w:w="3402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Оплаченные заказы</w:t>
            </w:r>
          </w:p>
        </w:tc>
        <w:tc>
          <w:tcPr>
            <w:tcW w:type="dxa" w:w="2778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30</w:t>
            </w:r>
          </w:p>
        </w:tc>
        <w:tc>
          <w:tcPr>
            <w:tcW w:type="dxa" w:w="2835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21</w:t>
            </w:r>
          </w:p>
        </w:tc>
      </w:tr>
      <w:tr>
        <w:tc>
          <w:tcPr>
            <w:tcW w:type="dxa" w:w="3402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Выручка</w:t>
            </w:r>
          </w:p>
        </w:tc>
        <w:tc>
          <w:tcPr>
            <w:tcW w:type="dxa" w:w="2778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90 000 ₽</w:t>
            </w:r>
          </w:p>
        </w:tc>
        <w:tc>
          <w:tcPr>
            <w:tcW w:type="dxa" w:w="2835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63 000 ₽</w:t>
            </w:r>
          </w:p>
        </w:tc>
      </w:tr>
      <w:tr>
        <w:tc>
          <w:tcPr>
            <w:tcW w:type="dxa" w:w="3402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Маржинальный доход</w:t>
            </w:r>
          </w:p>
        </w:tc>
        <w:tc>
          <w:tcPr>
            <w:tcW w:type="dxa" w:w="2778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37 800 ₽</w:t>
            </w:r>
          </w:p>
        </w:tc>
        <w:tc>
          <w:tcPr>
            <w:tcW w:type="dxa" w:w="2835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26 460 ₽</w:t>
            </w:r>
          </w:p>
        </w:tc>
      </w:tr>
      <w:tr>
        <w:tc>
          <w:tcPr>
            <w:tcW w:type="dxa" w:w="3402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Рекламные расходы</w:t>
            </w:r>
          </w:p>
        </w:tc>
        <w:tc>
          <w:tcPr>
            <w:tcW w:type="dxa" w:w="2778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18 000 ₽</w:t>
            </w:r>
          </w:p>
        </w:tc>
        <w:tc>
          <w:tcPr>
            <w:tcW w:type="dxa" w:w="2835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18 000 ₽</w:t>
            </w:r>
          </w:p>
        </w:tc>
      </w:tr>
      <w:tr>
        <w:tc>
          <w:tcPr>
            <w:tcW w:type="dxa" w:w="3402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Постоянные расходы</w:t>
            </w:r>
          </w:p>
        </w:tc>
        <w:tc>
          <w:tcPr>
            <w:tcW w:type="dxa" w:w="2778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10 000 ₽</w:t>
            </w:r>
          </w:p>
        </w:tc>
        <w:tc>
          <w:tcPr>
            <w:tcW w:type="dxa" w:w="2835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10 000 ₽</w:t>
            </w:r>
          </w:p>
        </w:tc>
      </w:tr>
      <w:tr>
        <w:tc>
          <w:tcPr>
            <w:tcW w:type="dxa" w:w="3402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Прибыль</w:t>
            </w:r>
          </w:p>
        </w:tc>
        <w:tc>
          <w:tcPr>
            <w:tcW w:type="dxa" w:w="2778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9 800 ₽</w:t>
            </w:r>
          </w:p>
        </w:tc>
        <w:tc>
          <w:tcPr>
            <w:tcW w:type="dxa" w:w="2835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−1 540 ₽</w:t>
            </w:r>
          </w:p>
        </w:tc>
      </w:tr>
      <w:tr>
        <w:tc>
          <w:tcPr>
            <w:tcW w:type="dxa" w:w="3402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CAC</w:t>
            </w:r>
          </w:p>
        </w:tc>
        <w:tc>
          <w:tcPr>
            <w:tcW w:type="dxa" w:w="2778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600 ₽</w:t>
            </w:r>
          </w:p>
        </w:tc>
        <w:tc>
          <w:tcPr>
            <w:tcW w:type="dxa" w:w="2835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≈ 857 ₽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5.5. Таблица влияния игровых решений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948"/>
        <w:gridCol w:w="4309"/>
      </w:tblGrid>
      <w:tr>
        <w:trPr>
          <w:tblHeader w:val="true"/>
        </w:trPr>
        <w:tc>
          <w:tcPr>
            <w:tcW w:type="dxa" w:w="3248"/>
            <w:vAlign w:val="center"/>
            <w:tcBorders>
              <w:bottom w:val="single" w:sz="4" w:color="DCE5ED"/>
            </w:tcBorders>
            <w:shd w:fill="173662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Решение</w:t>
            </w:r>
          </w:p>
        </w:tc>
        <w:tc>
          <w:tcPr>
            <w:tcW w:type="dxa" w:w="3248"/>
            <w:vAlign w:val="center"/>
            <w:tcBorders>
              <w:bottom w:val="single" w:sz="4" w:color="DCE5ED"/>
            </w:tcBorders>
            <w:shd w:fill="173662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Игровое влияние</w:t>
            </w:r>
          </w:p>
        </w:tc>
        <w:tc>
          <w:tcPr>
            <w:tcW w:type="dxa" w:w="3248"/>
            <w:vAlign w:val="center"/>
            <w:tcBorders>
              <w:bottom w:val="single" w:sz="4" w:color="DCE5ED"/>
            </w:tcBorders>
            <w:shd w:fill="173662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Как объяснять студенту</w:t>
            </w:r>
          </w:p>
        </w:tc>
      </w:tr>
      <w:tr>
        <w:tc>
          <w:tcPr>
            <w:tcW w:type="dxa" w:w="1757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Платформа магазина</w:t>
            </w:r>
          </w:p>
        </w:tc>
        <w:tc>
          <w:tcPr>
            <w:tcW w:type="dxa" w:w="2948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Изменение постоянной стоимости и поправки к конверсии.</w:t>
            </w:r>
          </w:p>
        </w:tc>
        <w:tc>
          <w:tcPr>
            <w:tcW w:type="dxa" w:w="4309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Удобство внедрения и сопровождения имеет цену; значения учебные.</w:t>
            </w:r>
          </w:p>
        </w:tc>
      </w:tr>
      <w:tr>
        <w:tc>
          <w:tcPr>
            <w:tcW w:type="dxa" w:w="1757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Цена</w:t>
            </w:r>
          </w:p>
        </w:tc>
        <w:tc>
          <w:tcPr>
            <w:tcW w:type="dxa" w:w="2948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Влияет на маржу на заказ и параметр спроса.</w:t>
            </w:r>
          </w:p>
        </w:tc>
        <w:tc>
          <w:tcPr>
            <w:tcW w:type="dxa" w:w="4309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Повышение цены может увеличить прибыль с заказа, но сократить число покупок.</w:t>
            </w:r>
          </w:p>
        </w:tc>
      </w:tr>
      <w:tr>
        <w:tc>
          <w:tcPr>
            <w:tcW w:type="dxa" w:w="1757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Оплата</w:t>
            </w:r>
          </w:p>
        </w:tc>
        <w:tc>
          <w:tcPr>
            <w:tcW w:type="dxa" w:w="2948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Комиссия и вероятность успешной оплаты.</w:t>
            </w:r>
          </w:p>
        </w:tc>
        <w:tc>
          <w:tcPr>
            <w:tcW w:type="dxa" w:w="4309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Надёжность и стоимость платёжной инфраструктуры связаны.</w:t>
            </w:r>
          </w:p>
        </w:tc>
      </w:tr>
      <w:tr>
        <w:tc>
          <w:tcPr>
            <w:tcW w:type="dxa" w:w="1757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Доставка</w:t>
            </w:r>
          </w:p>
        </w:tc>
        <w:tc>
          <w:tcPr>
            <w:tcW w:type="dxa" w:w="2948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Расход на заказ и поправка к конверсии.</w:t>
            </w:r>
          </w:p>
        </w:tc>
        <w:tc>
          <w:tcPr>
            <w:tcW w:type="dxa" w:w="4309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Быстрая доставка может повысить привлекательность, но стоит дороже.</w:t>
            </w:r>
          </w:p>
        </w:tc>
      </w:tr>
      <w:tr>
        <w:tc>
          <w:tcPr>
            <w:tcW w:type="dxa" w:w="1757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Маркетинг</w:t>
            </w:r>
          </w:p>
        </w:tc>
        <w:tc>
          <w:tcPr>
            <w:tcW w:type="dxa" w:w="2948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Расходы, CPC и объём трафика.</w:t>
            </w:r>
          </w:p>
        </w:tc>
        <w:tc>
          <w:tcPr>
            <w:tcW w:type="dxa" w:w="4309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Количество визитов не равно количеству оплаченных заказов.</w:t>
            </w:r>
          </w:p>
        </w:tc>
      </w:tr>
      <w:tr>
        <w:tc>
          <w:tcPr>
            <w:tcW w:type="dxa" w:w="1757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Резерв оплаты</w:t>
            </w:r>
          </w:p>
        </w:tc>
        <w:tc>
          <w:tcPr>
            <w:tcW w:type="dxa" w:w="2948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Дополнительная фиксированная/переменная стоимость.</w:t>
            </w:r>
          </w:p>
        </w:tc>
        <w:tc>
          <w:tcPr>
            <w:tcW w:type="dxa" w:w="4309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Резерв снижает риск потери продаж при отказе основного метода.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5.6. Начальная конфигурация игровых опций (для реализации)</w:t>
      </w:r>
    </w:p>
    <w:p>
      <w:pPr>
        <w:widowControl/>
      </w:pPr>
      <w:r>
        <w:t>Для первой работающей версии рекомендуется следующая учебная конфигурация. Эти цифры являются параметрами симулятора, а не заявлением о фактических характеристиках реальных платформ и сервисов. Все значения задаются серверным шаблоном и доступны преподавателю в справке.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2381"/>
        <w:gridCol w:w="5046"/>
      </w:tblGrid>
      <w:tr>
        <w:trPr>
          <w:tblHeader w:val="true"/>
        </w:trPr>
        <w:tc>
          <w:tcPr>
            <w:tcW w:type="dxa" w:w="3248"/>
            <w:vAlign w:val="center"/>
            <w:tcBorders>
              <w:bottom w:val="single" w:sz="4" w:color="DCE5ED"/>
            </w:tcBorders>
            <w:shd w:fill="173662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Выбор</w:t>
            </w:r>
          </w:p>
        </w:tc>
        <w:tc>
          <w:tcPr>
            <w:tcW w:type="dxa" w:w="3248"/>
            <w:vAlign w:val="center"/>
            <w:tcBorders>
              <w:bottom w:val="single" w:sz="4" w:color="DCE5ED"/>
            </w:tcBorders>
            <w:shd w:fill="173662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Вариант</w:t>
            </w:r>
          </w:p>
        </w:tc>
        <w:tc>
          <w:tcPr>
            <w:tcW w:type="dxa" w:w="3248"/>
            <w:vAlign w:val="center"/>
            <w:tcBorders>
              <w:bottom w:val="single" w:sz="4" w:color="DCE5ED"/>
            </w:tcBorders>
            <w:shd w:fill="173662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Параметр / последствие</w:t>
            </w:r>
          </w:p>
        </w:tc>
      </w:tr>
      <w:tr>
        <w:tc>
          <w:tcPr>
            <w:tcW w:type="dxa" w:w="1587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CMS</w:t>
            </w:r>
          </w:p>
        </w:tc>
        <w:tc>
          <w:tcPr>
            <w:tcW w:type="dxa" w:w="2381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Базовая</w:t>
            </w:r>
          </w:p>
        </w:tc>
        <w:tc>
          <w:tcPr>
            <w:tcW w:type="dxa" w:w="5046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Постоянные расходы K = 10 000 ₽; поправка к конверсии 0 п. п.</w:t>
            </w:r>
          </w:p>
        </w:tc>
      </w:tr>
      <w:tr>
        <w:tc>
          <w:tcPr>
            <w:tcW w:type="dxa" w:w="1587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CMS</w:t>
            </w:r>
          </w:p>
        </w:tc>
        <w:tc>
          <w:tcPr>
            <w:tcW w:type="dxa" w:w="2381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Расширенная</w:t>
            </w:r>
          </w:p>
        </w:tc>
        <w:tc>
          <w:tcPr>
            <w:tcW w:type="dxa" w:w="5046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Постоянные расходы K = 13 000 ₽; поправка к конверсии +0,4 п. п.</w:t>
            </w:r>
          </w:p>
        </w:tc>
      </w:tr>
      <w:tr>
        <w:tc>
          <w:tcPr>
            <w:tcW w:type="dxa" w:w="1587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Цена</w:t>
            </w:r>
          </w:p>
        </w:tc>
        <w:tc>
          <w:tcPr>
            <w:tcW w:type="dxa" w:w="2381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2 700 ₽ / 3 000 ₽ / 3 300 ₽</w:t>
            </w:r>
          </w:p>
        </w:tc>
        <w:tc>
          <w:tcPr>
            <w:tcW w:type="dxa" w:w="5046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Поправка к конверсии соответственно +0,4 / 0 / −0,4 п. п.</w:t>
            </w:r>
          </w:p>
        </w:tc>
      </w:tr>
      <w:tr>
        <w:tc>
          <w:tcPr>
            <w:tcW w:type="dxa" w:w="1587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Платежи</w:t>
            </w:r>
          </w:p>
        </w:tc>
        <w:tc>
          <w:tcPr>
            <w:tcW w:type="dxa" w:w="2381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Стандартные</w:t>
            </w:r>
          </w:p>
        </w:tc>
        <w:tc>
          <w:tcPr>
            <w:tcW w:type="dxa" w:w="5046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Эквайринг 2 %; успешность оплаты 100 % в базовом сценарии.</w:t>
            </w:r>
          </w:p>
        </w:tc>
      </w:tr>
      <w:tr>
        <w:tc>
          <w:tcPr>
            <w:tcW w:type="dxa" w:w="1587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Платежи</w:t>
            </w:r>
          </w:p>
        </w:tc>
        <w:tc>
          <w:tcPr>
            <w:tcW w:type="dxa" w:w="2381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Резервные</w:t>
            </w:r>
          </w:p>
        </w:tc>
        <w:tc>
          <w:tcPr>
            <w:tcW w:type="dxa" w:w="5046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Эквайринг 2,7 %; при кризисе отказа основного провайдера доступна резервная оплата.</w:t>
            </w:r>
          </w:p>
        </w:tc>
      </w:tr>
      <w:tr>
        <w:tc>
          <w:tcPr>
            <w:tcW w:type="dxa" w:w="1587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Доставка</w:t>
            </w:r>
          </w:p>
        </w:tc>
        <w:tc>
          <w:tcPr>
            <w:tcW w:type="dxa" w:w="2381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Стандартная</w:t>
            </w:r>
          </w:p>
        </w:tc>
        <w:tc>
          <w:tcPr>
            <w:tcW w:type="dxa" w:w="5046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200 ₽ на оплаченный заказ; поправка к конверсии 0 п. п.</w:t>
            </w:r>
          </w:p>
        </w:tc>
      </w:tr>
      <w:tr>
        <w:tc>
          <w:tcPr>
            <w:tcW w:type="dxa" w:w="1587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Доставка</w:t>
            </w:r>
          </w:p>
        </w:tc>
        <w:tc>
          <w:tcPr>
            <w:tcW w:type="dxa" w:w="2381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Ускоренная</w:t>
            </w:r>
          </w:p>
        </w:tc>
        <w:tc>
          <w:tcPr>
            <w:tcW w:type="dxa" w:w="5046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320 ₽ на заказ; поправка к конверсии +0,2 п. п.</w:t>
            </w:r>
          </w:p>
        </w:tc>
      </w:tr>
      <w:tr>
        <w:tc>
          <w:tcPr>
            <w:tcW w:type="dxa" w:w="1587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Реклама</w:t>
            </w:r>
          </w:p>
        </w:tc>
        <w:tc>
          <w:tcPr>
            <w:tcW w:type="dxa" w:w="2381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Поисковая / социальная</w:t>
            </w:r>
          </w:p>
        </w:tc>
        <w:tc>
          <w:tcPr>
            <w:tcW w:type="dxa" w:w="5046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CPC 18 ₽ / 22 ₽; кризис +40 % применяется только к поисковому каналу.</w:t>
            </w:r>
          </w:p>
        </w:tc>
      </w:tr>
      <w:tr>
        <w:tc>
          <w:tcPr>
            <w:tcW w:type="dxa" w:w="1587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Бюджет рекламы</w:t>
            </w:r>
          </w:p>
        </w:tc>
        <w:tc>
          <w:tcPr>
            <w:tcW w:type="dxa" w:w="2381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Шаг 2 000 ₽</w:t>
            </w:r>
          </w:p>
        </w:tc>
        <w:tc>
          <w:tcPr>
            <w:tcW w:type="dxa" w:w="5046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Допустимый диапазон от 8 000 до 26 000 ₽ за раунд.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t>Поправки к конверсии суммируются в процентных пунктах. Например, базовые 3 % + 0,4 п. п. за расширенную платформу дают 3,4 %, а не 3,012 %. Если включён резерв оплаты в обычном раунде, к заказам применяется его собственная комиссия; способ оплаты выбирается целиком, без наложения комиссий. Для кризиса отказа основного провайдера вводится отдельная доля успешных оплат.</w:t>
      </w:r>
    </w:p>
    <w:p>
      <w:pPr>
        <w:widowControl/>
      </w:pPr>
      <w:r>
        <w:t>В рекламном кризисе CPC поискового канала становится 25,20 ₽. Другой канал остаётся по 22 ₽. Переход на него допустим при следующем открытом раунде; это осмысленный компромисс между стоимостью привлечения и сменой канала. Баланс опций нужно проверить на тестовой сессии: ни одна комбинация не должна автоматически выигрывать при любых условиях.</w:t>
      </w:r>
    </w:p>
    <w:p>
      <w:pPr>
        <w:pStyle w:val="Heading2"/>
        <w:widowControl/>
      </w:pPr>
      <w:r>
        <w:t>5.7. Принципы баланса и честности</w:t>
      </w:r>
    </w:p>
    <w:p>
      <w:pPr>
        <w:pStyle w:val="ListBullet"/>
        <w:widowControl/>
        <w:spacing w:after="40"/>
        <w:ind w:left="340"/>
      </w:pPr>
      <w:r>
        <w:t>Начальные условия и ограничения у команд идентичны; изменение кризисов одинаковое для всех.</w:t>
      </w:r>
    </w:p>
    <w:p>
      <w:pPr>
        <w:pStyle w:val="ListBullet"/>
        <w:widowControl/>
        <w:spacing w:after="40"/>
        <w:ind w:left="340"/>
      </w:pPr>
      <w:r>
        <w:t>Не существует заведомо лучшей технологии для всех раундов: сценарий содержит trade-off между стоимостью, надёжностью и конверсией.</w:t>
      </w:r>
    </w:p>
    <w:p>
      <w:pPr>
        <w:pStyle w:val="ListBullet"/>
        <w:widowControl/>
        <w:spacing w:after="40"/>
        <w:ind w:left="340"/>
      </w:pPr>
      <w:r>
        <w:t>Команды видят описание решений до отправки, но не точные результаты другого участника.</w:t>
      </w:r>
    </w:p>
    <w:p>
      <w:pPr>
        <w:pStyle w:val="ListBullet"/>
        <w:widowControl/>
        <w:spacing w:after="40"/>
        <w:ind w:left="340"/>
      </w:pPr>
      <w:r>
        <w:t>Нельзя превысить лимит бюджета, установить отрицательную цену или «задним числом» изменить закрытый раунд.</w:t>
      </w:r>
    </w:p>
    <w:p>
      <w:pPr>
        <w:pStyle w:val="ListBullet"/>
        <w:widowControl/>
        <w:spacing w:after="40"/>
        <w:ind w:left="340"/>
      </w:pPr>
      <w:r>
        <w:t>Должна быть проверка модельных сценариев, при которых выгодными могут быть разные стратегии, а не одна очевидная кнопка.</w:t>
      </w:r>
    </w:p>
    <w:p>
      <w:pPr>
        <w:pStyle w:val="Heading1"/>
        <w:widowControl/>
      </w:pPr>
      <w:r>
        <w:t>6. Кризисы и оценивание</w:t>
      </w:r>
    </w:p>
    <w:p>
      <w:pPr>
        <w:pStyle w:val="Heading2"/>
        <w:widowControl/>
      </w:pPr>
      <w:r>
        <w:t>6.1. Библиотека событий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9"/>
        <w:gridCol w:w="3175"/>
        <w:gridCol w:w="3940"/>
      </w:tblGrid>
      <w:tr>
        <w:trPr>
          <w:tblHeader w:val="true"/>
        </w:trPr>
        <w:tc>
          <w:tcPr>
            <w:tcW w:type="dxa" w:w="3248"/>
            <w:vAlign w:val="center"/>
            <w:tcBorders>
              <w:bottom w:val="single" w:sz="4" w:color="DCE5ED"/>
            </w:tcBorders>
            <w:shd w:fill="173662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Кризис</w:t>
            </w:r>
          </w:p>
        </w:tc>
        <w:tc>
          <w:tcPr>
            <w:tcW w:type="dxa" w:w="3248"/>
            <w:vAlign w:val="center"/>
            <w:tcBorders>
              <w:bottom w:val="single" w:sz="4" w:color="DCE5ED"/>
            </w:tcBorders>
            <w:shd w:fill="173662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Параметры события</w:t>
            </w:r>
          </w:p>
        </w:tc>
        <w:tc>
          <w:tcPr>
            <w:tcW w:type="dxa" w:w="3248"/>
            <w:vAlign w:val="center"/>
            <w:tcBorders>
              <w:bottom w:val="single" w:sz="4" w:color="DCE5ED"/>
            </w:tcBorders>
            <w:shd w:fill="173662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Возможные решения</w:t>
            </w:r>
          </w:p>
        </w:tc>
      </w:tr>
      <w:tr>
        <w:tc>
          <w:tcPr>
            <w:tcW w:type="dxa" w:w="1899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Рост стоимости рекламы</w:t>
            </w:r>
          </w:p>
        </w:tc>
        <w:tc>
          <w:tcPr>
            <w:tcW w:type="dxa" w:w="3175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CPC выбранного канала увеличивается на 40 % для всех команд.</w:t>
            </w:r>
          </w:p>
        </w:tc>
        <w:tc>
          <w:tcPr>
            <w:tcW w:type="dxa" w:w="3940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Изменить канал, оптимизировать цену/конверсию, снизить рекламные расходы.</w:t>
            </w:r>
          </w:p>
        </w:tc>
      </w:tr>
      <w:tr>
        <w:tc>
          <w:tcPr>
            <w:tcW w:type="dxa" w:w="1899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Отказ оплаты</w:t>
            </w:r>
          </w:p>
        </w:tc>
        <w:tc>
          <w:tcPr>
            <w:tcW w:type="dxa" w:w="3175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Доля успешных оплат основного провайдера снижается; резерв работает по указанным тарифам.</w:t>
            </w:r>
          </w:p>
        </w:tc>
        <w:tc>
          <w:tcPr>
            <w:tcW w:type="dxa" w:w="3940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Активировать резерв, принять более высокую комиссию или потерять часть заказов.</w:t>
            </w:r>
          </w:p>
        </w:tc>
      </w:tr>
      <w:tr>
        <w:tc>
          <w:tcPr>
            <w:tcW w:type="dxa" w:w="1899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Логистический сбой</w:t>
            </w:r>
          </w:p>
        </w:tc>
        <w:tc>
          <w:tcPr>
            <w:tcW w:type="dxa" w:w="3175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Доставка дорожает на фиксированную величину или падает конверсия при долгом сроке.</w:t>
            </w:r>
          </w:p>
        </w:tc>
        <w:tc>
          <w:tcPr>
            <w:tcW w:type="dxa" w:w="3940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Выбрать альтернативную доставку либо пересмотреть цену и бюджет.</w:t>
            </w:r>
          </w:p>
        </w:tc>
      </w:tr>
      <w:tr>
        <w:tc>
          <w:tcPr>
            <w:tcW w:type="dxa" w:w="1899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Падение конверсии (после MVP)</w:t>
            </w:r>
          </w:p>
        </w:tc>
        <w:tc>
          <w:tcPr>
            <w:tcW w:type="dxa" w:w="3175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Указанное снижение CR при проблеме UX.</w:t>
            </w:r>
          </w:p>
        </w:tc>
        <w:tc>
          <w:tcPr>
            <w:tcW w:type="dxa" w:w="3940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Поменять платформу/оформление заказа, но учесть стоимость улучшения.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t>Для конкурса основным кризисом MVP является рост CPC на 40 %. Остальные события допустимо реализовать как конфигурируемые шаблоны после проверки основной модели. Кризис заранее активируется преподавателем в установленный момент, его параметры фиксируются в истории.</w:t>
      </w:r>
    </w:p>
    <w:p>
      <w:pPr>
        <w:pStyle w:val="Heading2"/>
        <w:widowControl/>
      </w:pPr>
      <w:r>
        <w:t>6.2. Правила определения результатов</w:t>
      </w:r>
    </w:p>
    <w:p>
      <w:pPr>
        <w:widowControl/>
      </w:pPr>
      <w:r>
        <w:t>Две оценки существуют раздельно. Игровой рейтинг рассчитывается по прибыли последнего раунда, а при равенстве — по суммарной прибыли трёх раундов. Педагогическое оценивание отражает качество мышления, даже если выбранная стратегия проиграла по прибыли. Не следует использовать показатель LTV/CAC в базовом рейтинге.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082"/>
        <w:gridCol w:w="1020"/>
        <w:gridCol w:w="3912"/>
      </w:tblGrid>
      <w:tr>
        <w:trPr>
          <w:tblHeader w:val="true"/>
        </w:trPr>
        <w:tc>
          <w:tcPr>
            <w:tcW w:type="dxa" w:w="3248"/>
            <w:vAlign w:val="center"/>
            <w:tcBorders>
              <w:bottom w:val="single" w:sz="4" w:color="DCE5ED"/>
            </w:tcBorders>
            <w:shd w:fill="173662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Критерий педагогической оценки</w:t>
            </w:r>
          </w:p>
        </w:tc>
        <w:tc>
          <w:tcPr>
            <w:tcW w:type="dxa" w:w="3248"/>
            <w:vAlign w:val="center"/>
            <w:tcBorders>
              <w:bottom w:val="single" w:sz="4" w:color="DCE5ED"/>
            </w:tcBorders>
            <w:shd w:fill="173662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Баллы</w:t>
            </w:r>
          </w:p>
        </w:tc>
        <w:tc>
          <w:tcPr>
            <w:tcW w:type="dxa" w:w="3248"/>
            <w:vAlign w:val="center"/>
            <w:tcBorders>
              <w:bottom w:val="single" w:sz="4" w:color="DCE5ED"/>
            </w:tcBorders>
            <w:shd w:fill="173662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Основание</w:t>
            </w:r>
          </w:p>
        </w:tc>
      </w:tr>
      <w:tr>
        <w:tc>
          <w:tcPr>
            <w:tcW w:type="dxa" w:w="4082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Корректность экономического расчёта</w:t>
            </w:r>
          </w:p>
        </w:tc>
        <w:tc>
          <w:tcPr>
            <w:tcW w:type="dxa" w:w="1020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0–4</w:t>
            </w:r>
          </w:p>
        </w:tc>
        <w:tc>
          <w:tcPr>
            <w:tcW w:type="dxa" w:w="3912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Верно интерпретированы показатели, отсутствует двойной учёт расходов.</w:t>
            </w:r>
          </w:p>
        </w:tc>
      </w:tr>
      <w:tr>
        <w:tc>
          <w:tcPr>
            <w:tcW w:type="dxa" w:w="4082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Обоснование технологического выбора</w:t>
            </w:r>
          </w:p>
        </w:tc>
        <w:tc>
          <w:tcPr>
            <w:tcW w:type="dxa" w:w="1020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0–4</w:t>
            </w:r>
          </w:p>
        </w:tc>
        <w:tc>
          <w:tcPr>
            <w:tcW w:type="dxa" w:w="3912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Приведены функциональные и экономические аргументы.</w:t>
            </w:r>
          </w:p>
        </w:tc>
      </w:tr>
      <w:tr>
        <w:tc>
          <w:tcPr>
            <w:tcW w:type="dxa" w:w="4082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Работа с кризисом</w:t>
            </w:r>
          </w:p>
        </w:tc>
        <w:tc>
          <w:tcPr>
            <w:tcW w:type="dxa" w:w="1020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0–4</w:t>
            </w:r>
          </w:p>
        </w:tc>
        <w:tc>
          <w:tcPr>
            <w:tcW w:type="dxa" w:w="3912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Команда объясняет механизм изменения показателей и своё решение.</w:t>
            </w:r>
          </w:p>
        </w:tc>
      </w:tr>
      <w:tr>
        <w:tc>
          <w:tcPr>
            <w:tcW w:type="dxa" w:w="4082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Командное участие и защита</w:t>
            </w:r>
          </w:p>
        </w:tc>
        <w:tc>
          <w:tcPr>
            <w:tcW w:type="dxa" w:w="1020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0–2</w:t>
            </w:r>
          </w:p>
        </w:tc>
        <w:tc>
          <w:tcPr>
            <w:tcW w:type="dxa" w:w="3912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Участники распределили задачи и смогли представить позицию.</w:t>
            </w:r>
          </w:p>
        </w:tc>
      </w:tr>
      <w:tr>
        <w:tc>
          <w:tcPr>
            <w:tcW w:type="dxa" w:w="4082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Рефлексия</w:t>
            </w:r>
          </w:p>
        </w:tc>
        <w:tc>
          <w:tcPr>
            <w:tcW w:type="dxa" w:w="1020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0–2</w:t>
            </w:r>
          </w:p>
        </w:tc>
        <w:tc>
          <w:tcPr>
            <w:tcW w:type="dxa" w:w="3912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Обозначены ошибка/ограничение модели и улучшение.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t>Максимум — 16 баллов. Оценки выставляются наставником и молодым преподавателем по одной рубрике; при расхождении обсуждается итоговая оценка. На проектор выводится игровой рейтинг, а учебная оценка фиксируется отдельно.</w:t>
      </w:r>
    </w:p>
    <w:p>
      <w:pPr>
        <w:pStyle w:val="Heading1"/>
        <w:widowControl/>
      </w:pPr>
      <w:r>
        <w:t>7. Интерфейсы и состав экранов</w:t>
      </w:r>
    </w:p>
    <w:p>
      <w:pPr>
        <w:pStyle w:val="Heading2"/>
        <w:widowControl/>
      </w:pPr>
      <w:r>
        <w:t>7.1. Маршруты веб-приложения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6066"/>
      </w:tblGrid>
      <w:tr>
        <w:trPr>
          <w:tblHeader w:val="true"/>
        </w:trPr>
        <w:tc>
          <w:tcPr>
            <w:tcW w:type="dxa" w:w="4872"/>
            <w:vAlign w:val="center"/>
            <w:tcBorders>
              <w:bottom w:val="single" w:sz="4" w:color="DCE5ED"/>
            </w:tcBorders>
            <w:shd w:fill="173662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Экран / маршрут</w:t>
            </w:r>
          </w:p>
        </w:tc>
        <w:tc>
          <w:tcPr>
            <w:tcW w:type="dxa" w:w="4872"/>
            <w:vAlign w:val="center"/>
            <w:tcBorders>
              <w:bottom w:val="single" w:sz="4" w:color="DCE5ED"/>
            </w:tcBorders>
            <w:shd w:fill="173662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Обязательные элементы</w:t>
            </w:r>
          </w:p>
        </w:tc>
      </w:tr>
      <w:tr>
        <w:tc>
          <w:tcPr>
            <w:tcW w:type="dxa" w:w="2948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/join</w:t>
            </w:r>
          </w:p>
        </w:tc>
        <w:tc>
          <w:tcPr>
            <w:tcW w:type="dxa" w:w="6066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Поле кода, имя команды, сообщение о состоянии игры, подключение.</w:t>
            </w:r>
          </w:p>
        </w:tc>
      </w:tr>
      <w:tr>
        <w:tc>
          <w:tcPr>
            <w:tcW w:type="dxa" w:w="2948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/team/:id</w:t>
            </w:r>
          </w:p>
        </w:tc>
        <w:tc>
          <w:tcPr>
            <w:tcW w:type="dxa" w:w="6066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Брифинг, бюджет, блок выбора технологий, черновик, подтверждение, таймер.</w:t>
            </w:r>
          </w:p>
        </w:tc>
      </w:tr>
      <w:tr>
        <w:tc>
          <w:tcPr>
            <w:tcW w:type="dxa" w:w="2948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/team/:id/results</w:t>
            </w:r>
          </w:p>
        </w:tc>
        <w:tc>
          <w:tcPr>
            <w:tcW w:type="dxa" w:w="6066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История решений, формулы и результаты раундов, карточка защиты.</w:t>
            </w:r>
          </w:p>
        </w:tc>
      </w:tr>
      <w:tr>
        <w:tc>
          <w:tcPr>
            <w:tcW w:type="dxa" w:w="2948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/teacher/sessions</w:t>
            </w:r>
          </w:p>
        </w:tc>
        <w:tc>
          <w:tcPr>
            <w:tcW w:type="dxa" w:w="6066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Список игровых сессий, создание из шаблона, запуск тестовой.</w:t>
            </w:r>
          </w:p>
        </w:tc>
      </w:tr>
      <w:tr>
        <w:tc>
          <w:tcPr>
            <w:tcW w:type="dxa" w:w="2948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/teacher/sessions/:id</w:t>
            </w:r>
          </w:p>
        </w:tc>
        <w:tc>
          <w:tcPr>
            <w:tcW w:type="dxa" w:w="6066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Команды, управление раундом, управление кризисом, журнал, публикация.</w:t>
            </w:r>
          </w:p>
        </w:tc>
      </w:tr>
      <w:tr>
        <w:tc>
          <w:tcPr>
            <w:tcW w:type="dxa" w:w="2948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/screen/:sessionId</w:t>
            </w:r>
          </w:p>
        </w:tc>
        <w:tc>
          <w:tcPr>
            <w:tcW w:type="dxa" w:w="6066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Публичное табло: этап, таймер, статус команд, раскрываемый рейтинг.</w:t>
            </w:r>
          </w:p>
        </w:tc>
      </w:tr>
      <w:tr>
        <w:tc>
          <w:tcPr>
            <w:tcW w:type="dxa" w:w="2948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/teacher/results/:id</w:t>
            </w:r>
          </w:p>
        </w:tc>
        <w:tc>
          <w:tcPr>
            <w:tcW w:type="dxa" w:w="6066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Финальные метрики, оценки, экспорт.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7.2. Требования к пользовательскому опыту</w:t>
      </w:r>
    </w:p>
    <w:p>
      <w:pPr>
        <w:pStyle w:val="ListBullet"/>
        <w:widowControl/>
        <w:spacing w:after="40"/>
        <w:ind w:left="340"/>
      </w:pPr>
      <w:r>
        <w:t>Главное решение раунда должно приниматься без прокрутки через несколько сложных экранов. Для смартфона допускается вертикальное размещение блоков.</w:t>
      </w:r>
    </w:p>
    <w:p>
      <w:pPr>
        <w:pStyle w:val="ListBullet"/>
        <w:widowControl/>
        <w:spacing w:after="40"/>
        <w:ind w:left="340"/>
      </w:pPr>
      <w:r>
        <w:t>Выбор влияет на понятный перечень параметров (например, «платформа: +2 000 ₽ фиксированных расходов»), а итоговый расчёт показывается только после закрытия раунда.</w:t>
      </w:r>
    </w:p>
    <w:p>
      <w:pPr>
        <w:pStyle w:val="ListBullet"/>
        <w:widowControl/>
        <w:spacing w:after="40"/>
        <w:ind w:left="340"/>
      </w:pPr>
      <w:r>
        <w:t>Интерфейс должен быть читаемым на проекторе: крупные названия команд, контрастные показатели, отсутствие мелкого текста и декоративных статусов без смысла.</w:t>
      </w:r>
    </w:p>
    <w:p>
      <w:pPr>
        <w:pStyle w:val="ListBullet"/>
        <w:widowControl/>
        <w:spacing w:after="40"/>
        <w:ind w:left="340"/>
      </w:pPr>
      <w:r>
        <w:t>Разрешить изучать справку по терминам CAC, маржинальному доходу и прибыли непосредственно внутри интерфейса.</w:t>
      </w:r>
    </w:p>
    <w:p>
      <w:pPr>
        <w:pStyle w:val="ListBullet"/>
        <w:widowControl/>
        <w:spacing w:after="40"/>
        <w:ind w:left="340"/>
      </w:pPr>
      <w:r>
        <w:t>Таймер сопровождается текстовым статусом; цвет не является единственным индикатором времени или ошибки.</w:t>
      </w:r>
    </w:p>
    <w:p>
      <w:pPr>
        <w:pStyle w:val="Heading2"/>
        <w:widowControl/>
      </w:pPr>
      <w:r>
        <w:t>7.3. Информационная архитектура</w:t>
      </w:r>
    </w:p>
    <w:p>
      <w:pPr>
        <w:widowControl/>
      </w:pPr>
      <w:r>
        <w:t>Основная навигация преподавателя: «Сессии», «Сценарии», «Результаты». Внутри сессии: «Обзор», «Команды», «Раунд», «Кризис», «Оценивание», «Журнал». Для студента: «Задача», «Решение», «Результаты». Для экрана аудитории нет интерактивных функций управления.</w:t>
      </w:r>
    </w:p>
    <w:p>
      <w:pPr>
        <w:pStyle w:val="Heading1"/>
        <w:widowControl/>
      </w:pPr>
      <w:r>
        <w:t>8. Архитектура и данные</w:t>
      </w:r>
    </w:p>
    <w:p>
      <w:pPr>
        <w:pStyle w:val="Heading2"/>
        <w:widowControl/>
      </w:pPr>
      <w:r>
        <w:t>8.1. Рекомендуемая архитектура</w:t>
      </w:r>
    </w:p>
    <w:p>
      <w:pPr>
        <w:widowControl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2855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85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widowControl/>
        <w:jc w:val="center"/>
      </w:pPr>
      <w:r>
        <w:t>Рисунок 2. Основные программные компоненты и потоки взаимодействия</w:t>
      </w:r>
    </w:p>
    <w:p>
      <w:pPr>
        <w:widowControl/>
      </w:pPr>
      <w:r>
        <w:t>Frontend: React, TypeScript, Vite. Backend: Django REST Framework. Хранилище: PostgreSQL. Взаимодействие: HTTPS REST API с периодическим обновлением состояния сессии каждые 2–5 секунд; WebSocket/Channels является необязательной оптимизацией после MVP. Движок расчёта — отдельный Python-модуль в backend с версионированием коэффициентов и тестами.</w:t>
      </w:r>
    </w:p>
    <w:p>
      <w:pPr>
        <w:widowControl/>
      </w:pPr>
      <w:r>
        <w:t>Развёртывание для конкурса может быть реализовано в Docker Compose на одном сервере. Для непрерывной работы требуется HTTPS и резервное сохранение конфигураций. Зависимости Redis, Celery и отдельные микросервисы для MVP не нужны.</w:t>
      </w:r>
    </w:p>
    <w:p>
      <w:pPr>
        <w:pStyle w:val="Heading2"/>
        <w:widowControl/>
      </w:pPr>
      <w:r>
        <w:t>8.2. Концептуальная модель данных</w:t>
      </w:r>
    </w:p>
    <w:p>
      <w:pPr>
        <w:widowControl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277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iti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7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widowControl/>
        <w:jc w:val="center"/>
      </w:pPr>
      <w:r>
        <w:t>Рисунок 3. Базовые сущности игровой сессии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4139"/>
        <w:gridCol w:w="2891"/>
      </w:tblGrid>
      <w:tr>
        <w:trPr>
          <w:tblHeader w:val="true"/>
        </w:trPr>
        <w:tc>
          <w:tcPr>
            <w:tcW w:type="dxa" w:w="3248"/>
            <w:vAlign w:val="center"/>
            <w:tcBorders>
              <w:bottom w:val="single" w:sz="4" w:color="DCE5ED"/>
            </w:tcBorders>
            <w:shd w:fill="173662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Сущность</w:t>
            </w:r>
          </w:p>
        </w:tc>
        <w:tc>
          <w:tcPr>
            <w:tcW w:type="dxa" w:w="3248"/>
            <w:vAlign w:val="center"/>
            <w:tcBorders>
              <w:bottom w:val="single" w:sz="4" w:color="DCE5ED"/>
            </w:tcBorders>
            <w:shd w:fill="173662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Ключевые поля</w:t>
            </w:r>
          </w:p>
        </w:tc>
        <w:tc>
          <w:tcPr>
            <w:tcW w:type="dxa" w:w="3248"/>
            <w:vAlign w:val="center"/>
            <w:tcBorders>
              <w:bottom w:val="single" w:sz="4" w:color="DCE5ED"/>
            </w:tcBorders>
            <w:shd w:fill="173662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Связи</w:t>
            </w:r>
          </w:p>
        </w:tc>
      </w:tr>
      <w:tr>
        <w:tc>
          <w:tcPr>
            <w:tcW w:type="dxa" w:w="1984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ScenarioTemplate</w:t>
            </w:r>
          </w:p>
        </w:tc>
        <w:tc>
          <w:tcPr>
            <w:tcW w:type="dxa" w:w="4139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id, version, name, initial_params, options, crisis_rules, formula_version</w:t>
            </w:r>
          </w:p>
        </w:tc>
        <w:tc>
          <w:tcPr>
            <w:tcW w:type="dxa" w:w="2891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Используется многими Session.</w:t>
            </w:r>
          </w:p>
        </w:tc>
      </w:tr>
      <w:tr>
        <w:tc>
          <w:tcPr>
            <w:tcW w:type="dxa" w:w="1984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Session</w:t>
            </w:r>
          </w:p>
        </w:tc>
        <w:tc>
          <w:tcPr>
            <w:tcW w:type="dxa" w:w="4139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id, scenario_version, status, join_code, started_at, finished_at, settings</w:t>
            </w:r>
          </w:p>
        </w:tc>
        <w:tc>
          <w:tcPr>
            <w:tcW w:type="dxa" w:w="2891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Содержит Team, Round, события.</w:t>
            </w:r>
          </w:p>
        </w:tc>
      </w:tr>
      <w:tr>
        <w:tc>
          <w:tcPr>
            <w:tcW w:type="dxa" w:w="1984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Team</w:t>
            </w:r>
          </w:p>
        </w:tc>
        <w:tc>
          <w:tcPr>
            <w:tcW w:type="dxa" w:w="4139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id, session_id, name, access_key, is_active</w:t>
            </w:r>
          </w:p>
        </w:tc>
        <w:tc>
          <w:tcPr>
            <w:tcW w:type="dxa" w:w="2891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Принадлежит Session; имеет Decision.</w:t>
            </w:r>
          </w:p>
        </w:tc>
      </w:tr>
      <w:tr>
        <w:tc>
          <w:tcPr>
            <w:tcW w:type="dxa" w:w="1984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Round</w:t>
            </w:r>
          </w:p>
        </w:tc>
        <w:tc>
          <w:tcPr>
            <w:tcW w:type="dxa" w:w="4139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id, session_id, order, status, opened_at, locked_at</w:t>
            </w:r>
          </w:p>
        </w:tc>
        <w:tc>
          <w:tcPr>
            <w:tcW w:type="dxa" w:w="2891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Один Session содержит 3 Round.</w:t>
            </w:r>
          </w:p>
        </w:tc>
      </w:tr>
      <w:tr>
        <w:tc>
          <w:tcPr>
            <w:tcW w:type="dxa" w:w="1984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Decision</w:t>
            </w:r>
          </w:p>
        </w:tc>
        <w:tc>
          <w:tcPr>
            <w:tcW w:type="dxa" w:w="4139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id, round_id, team_id, revision, payload, submitted_at, idempotency_key</w:t>
            </w:r>
          </w:p>
        </w:tc>
        <w:tc>
          <w:tcPr>
            <w:tcW w:type="dxa" w:w="2891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Одна финальная версия на Team и Round.</w:t>
            </w:r>
          </w:p>
        </w:tc>
      </w:tr>
      <w:tr>
        <w:tc>
          <w:tcPr>
            <w:tcW w:type="dxa" w:w="1984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CrisisEvent</w:t>
            </w:r>
          </w:p>
        </w:tc>
        <w:tc>
          <w:tcPr>
            <w:tcW w:type="dxa" w:w="4139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id, session_id, round_id, type, payload, activated_at</w:t>
            </w:r>
          </w:p>
        </w:tc>
        <w:tc>
          <w:tcPr>
            <w:tcW w:type="dxa" w:w="2891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Связан с текущим Round.</w:t>
            </w:r>
          </w:p>
        </w:tc>
      </w:tr>
      <w:tr>
        <w:tc>
          <w:tcPr>
            <w:tcW w:type="dxa" w:w="1984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MetricSnapshot</w:t>
            </w:r>
          </w:p>
        </w:tc>
        <w:tc>
          <w:tcPr>
            <w:tcW w:type="dxa" w:w="4139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id, round_id, team_id, model_version, metrics_json, trace_json</w:t>
            </w:r>
          </w:p>
        </w:tc>
        <w:tc>
          <w:tcPr>
            <w:tcW w:type="dxa" w:w="2891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Уникальная запись результата на Team и Round.</w:t>
            </w:r>
          </w:p>
        </w:tc>
      </w:tr>
      <w:tr>
        <w:tc>
          <w:tcPr>
            <w:tcW w:type="dxa" w:w="1984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Assessment</w:t>
            </w:r>
          </w:p>
        </w:tc>
        <w:tc>
          <w:tcPr>
            <w:tcW w:type="dxa" w:w="4139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id, session_id, team_id, scores_json, comment</w:t>
            </w:r>
          </w:p>
        </w:tc>
        <w:tc>
          <w:tcPr>
            <w:tcW w:type="dxa" w:w="2891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Педагогическая оценка команды.</w:t>
            </w:r>
          </w:p>
        </w:tc>
      </w:tr>
      <w:tr>
        <w:tc>
          <w:tcPr>
            <w:tcW w:type="dxa" w:w="1984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AuditEvent</w:t>
            </w:r>
          </w:p>
        </w:tc>
        <w:tc>
          <w:tcPr>
            <w:tcW w:type="dxa" w:w="4139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id, session_id, actor, action, payload, created_at</w:t>
            </w:r>
          </w:p>
        </w:tc>
        <w:tc>
          <w:tcPr>
            <w:tcW w:type="dxa" w:w="2891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Фиксирует управляющие действия.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8.3. Версионирование и воспроизводимость</w:t>
      </w:r>
    </w:p>
    <w:p>
      <w:pPr>
        <w:widowControl/>
      </w:pPr>
      <w:r>
        <w:t>При создании сессии конфигурация сценария копируется в неизменяемый снимок. По завершении раунда сохраняются исходные параметры, финальные решения, кризисные модификаторы, версия формулы и подробная трассировка расчёта. Даже после обновления движка ранее полученный результат остаётся доступен без пересчёта.</w:t>
      </w:r>
    </w:p>
    <w:p>
      <w:pPr>
        <w:pStyle w:val="Heading1"/>
        <w:widowControl/>
      </w:pPr>
      <w:r>
        <w:t>9. API и технические контракты</w:t>
      </w:r>
    </w:p>
    <w:p>
      <w:pPr>
        <w:pStyle w:val="Heading2"/>
        <w:widowControl/>
      </w:pPr>
      <w:r>
        <w:t>9.1. Основные REST-маршруты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"/>
        <w:gridCol w:w="4224"/>
        <w:gridCol w:w="3855"/>
      </w:tblGrid>
      <w:tr>
        <w:trPr>
          <w:tblHeader w:val="true"/>
        </w:trPr>
        <w:tc>
          <w:tcPr>
            <w:tcW w:type="dxa" w:w="3248"/>
            <w:vAlign w:val="center"/>
            <w:tcBorders>
              <w:bottom w:val="single" w:sz="4" w:color="DCE5ED"/>
            </w:tcBorders>
            <w:shd w:fill="173662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Метод</w:t>
            </w:r>
          </w:p>
        </w:tc>
        <w:tc>
          <w:tcPr>
            <w:tcW w:type="dxa" w:w="3248"/>
            <w:vAlign w:val="center"/>
            <w:tcBorders>
              <w:bottom w:val="single" w:sz="4" w:color="DCE5ED"/>
            </w:tcBorders>
            <w:shd w:fill="173662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Маршрут</w:t>
            </w:r>
          </w:p>
        </w:tc>
        <w:tc>
          <w:tcPr>
            <w:tcW w:type="dxa" w:w="3248"/>
            <w:vAlign w:val="center"/>
            <w:tcBorders>
              <w:bottom w:val="single" w:sz="4" w:color="DCE5ED"/>
            </w:tcBorders>
            <w:shd w:fill="173662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Назначение</w:t>
            </w:r>
          </w:p>
        </w:tc>
      </w:tr>
      <w:tr>
        <w:tc>
          <w:tcPr>
            <w:tcW w:type="dxa" w:w="935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POST</w:t>
            </w:r>
          </w:p>
        </w:tc>
        <w:tc>
          <w:tcPr>
            <w:tcW w:type="dxa" w:w="4224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/api/v1/sessions</w:t>
            </w:r>
          </w:p>
        </w:tc>
        <w:tc>
          <w:tcPr>
            <w:tcW w:type="dxa" w:w="3855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Создать сессию по версии сценария.</w:t>
            </w:r>
          </w:p>
        </w:tc>
      </w:tr>
      <w:tr>
        <w:tc>
          <w:tcPr>
            <w:tcW w:type="dxa" w:w="935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GET</w:t>
            </w:r>
          </w:p>
        </w:tc>
        <w:tc>
          <w:tcPr>
            <w:tcW w:type="dxa" w:w="4224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/api/v1/sessions/{id}</w:t>
            </w:r>
          </w:p>
        </w:tc>
        <w:tc>
          <w:tcPr>
            <w:tcW w:type="dxa" w:w="3855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Прочитать состояние и параметры сессии.</w:t>
            </w:r>
          </w:p>
        </w:tc>
      </w:tr>
      <w:tr>
        <w:tc>
          <w:tcPr>
            <w:tcW w:type="dxa" w:w="935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POST</w:t>
            </w:r>
          </w:p>
        </w:tc>
        <w:tc>
          <w:tcPr>
            <w:tcW w:type="dxa" w:w="4224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/api/v1/sessions/{id}/start</w:t>
            </w:r>
          </w:p>
        </w:tc>
        <w:tc>
          <w:tcPr>
            <w:tcW w:type="dxa" w:w="3855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Запустить сессию.</w:t>
            </w:r>
          </w:p>
        </w:tc>
      </w:tr>
      <w:tr>
        <w:tc>
          <w:tcPr>
            <w:tcW w:type="dxa" w:w="935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POST</w:t>
            </w:r>
          </w:p>
        </w:tc>
        <w:tc>
          <w:tcPr>
            <w:tcW w:type="dxa" w:w="4224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/api/v1/sessions/{id}/rounds/open</w:t>
            </w:r>
          </w:p>
        </w:tc>
        <w:tc>
          <w:tcPr>
            <w:tcW w:type="dxa" w:w="3855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Открыть следующий раунд.</w:t>
            </w:r>
          </w:p>
        </w:tc>
      </w:tr>
      <w:tr>
        <w:tc>
          <w:tcPr>
            <w:tcW w:type="dxa" w:w="935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POST</w:t>
            </w:r>
          </w:p>
        </w:tc>
        <w:tc>
          <w:tcPr>
            <w:tcW w:type="dxa" w:w="4224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/api/v1/sessions/{id}/rounds/{roundId}/lock</w:t>
            </w:r>
          </w:p>
        </w:tc>
        <w:tc>
          <w:tcPr>
            <w:tcW w:type="dxa" w:w="3855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Заблокировать приём решений.</w:t>
            </w:r>
          </w:p>
        </w:tc>
      </w:tr>
      <w:tr>
        <w:tc>
          <w:tcPr>
            <w:tcW w:type="dxa" w:w="935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POST</w:t>
            </w:r>
          </w:p>
        </w:tc>
        <w:tc>
          <w:tcPr>
            <w:tcW w:type="dxa" w:w="4224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/api/v1/sessions/{id}/events</w:t>
            </w:r>
          </w:p>
        </w:tc>
        <w:tc>
          <w:tcPr>
            <w:tcW w:type="dxa" w:w="3855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Активировать кризис для сессии.</w:t>
            </w:r>
          </w:p>
        </w:tc>
      </w:tr>
      <w:tr>
        <w:tc>
          <w:tcPr>
            <w:tcW w:type="dxa" w:w="935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POST</w:t>
            </w:r>
          </w:p>
        </w:tc>
        <w:tc>
          <w:tcPr>
            <w:tcW w:type="dxa" w:w="4224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/api/v1/join</w:t>
            </w:r>
          </w:p>
        </w:tc>
        <w:tc>
          <w:tcPr>
            <w:tcW w:type="dxa" w:w="3855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Войти по коду команды.</w:t>
            </w:r>
          </w:p>
        </w:tc>
      </w:tr>
      <w:tr>
        <w:tc>
          <w:tcPr>
            <w:tcW w:type="dxa" w:w="935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GET</w:t>
            </w:r>
          </w:p>
        </w:tc>
        <w:tc>
          <w:tcPr>
            <w:tcW w:type="dxa" w:w="4224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/api/v1/team/current</w:t>
            </w:r>
          </w:p>
        </w:tc>
        <w:tc>
          <w:tcPr>
            <w:tcW w:type="dxa" w:w="3855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Получить брифинг, выбор и статус раунда.</w:t>
            </w:r>
          </w:p>
        </w:tc>
      </w:tr>
      <w:tr>
        <w:tc>
          <w:tcPr>
            <w:tcW w:type="dxa" w:w="935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PUT</w:t>
            </w:r>
          </w:p>
        </w:tc>
        <w:tc>
          <w:tcPr>
            <w:tcW w:type="dxa" w:w="4224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/api/v1/rounds/{roundId}/decision</w:t>
            </w:r>
          </w:p>
        </w:tc>
        <w:tc>
          <w:tcPr>
            <w:tcW w:type="dxa" w:w="3855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Сохранить/подтвердить решение команды.</w:t>
            </w:r>
          </w:p>
        </w:tc>
      </w:tr>
      <w:tr>
        <w:tc>
          <w:tcPr>
            <w:tcW w:type="dxa" w:w="935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GET</w:t>
            </w:r>
          </w:p>
        </w:tc>
        <w:tc>
          <w:tcPr>
            <w:tcW w:type="dxa" w:w="4224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/api/v1/rounds/{roundId}/results</w:t>
            </w:r>
          </w:p>
        </w:tc>
        <w:tc>
          <w:tcPr>
            <w:tcW w:type="dxa" w:w="3855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Получить опубликованные результаты.</w:t>
            </w:r>
          </w:p>
        </w:tc>
      </w:tr>
      <w:tr>
        <w:tc>
          <w:tcPr>
            <w:tcW w:type="dxa" w:w="935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POST</w:t>
            </w:r>
          </w:p>
        </w:tc>
        <w:tc>
          <w:tcPr>
            <w:tcW w:type="dxa" w:w="4224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/api/v1/sessions/{id}/results/publish</w:t>
            </w:r>
          </w:p>
        </w:tc>
        <w:tc>
          <w:tcPr>
            <w:tcW w:type="dxa" w:w="3855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Разрешить раскрытие результата.</w:t>
            </w:r>
          </w:p>
        </w:tc>
      </w:tr>
      <w:tr>
        <w:tc>
          <w:tcPr>
            <w:tcW w:type="dxa" w:w="935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POST</w:t>
            </w:r>
          </w:p>
        </w:tc>
        <w:tc>
          <w:tcPr>
            <w:tcW w:type="dxa" w:w="4224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/api/v1/sessions/{id}/assessments</w:t>
            </w:r>
          </w:p>
        </w:tc>
        <w:tc>
          <w:tcPr>
            <w:tcW w:type="dxa" w:w="3855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Сохранить оценки команд.</w:t>
            </w:r>
          </w:p>
        </w:tc>
      </w:tr>
      <w:tr>
        <w:tc>
          <w:tcPr>
            <w:tcW w:type="dxa" w:w="935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GET</w:t>
            </w:r>
          </w:p>
        </w:tc>
        <w:tc>
          <w:tcPr>
            <w:tcW w:type="dxa" w:w="4224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/api/v1/sessions/{id}/export.csv</w:t>
            </w:r>
          </w:p>
        </w:tc>
        <w:tc>
          <w:tcPr>
            <w:tcW w:type="dxa" w:w="3855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Скачать результаты и решения.</w:t>
            </w:r>
          </w:p>
        </w:tc>
      </w:tr>
      <w:tr>
        <w:tc>
          <w:tcPr>
            <w:tcW w:type="dxa" w:w="935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GET</w:t>
            </w:r>
          </w:p>
        </w:tc>
        <w:tc>
          <w:tcPr>
            <w:tcW w:type="dxa" w:w="4224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/api/v1/screen/{id}</w:t>
            </w:r>
          </w:p>
        </w:tc>
        <w:tc>
          <w:tcPr>
            <w:tcW w:type="dxa" w:w="3855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Состояние экрана аудитории без закрытых решений.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9.2. Пример решения команды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5"/>
      </w:tblGrid>
      <w:tr>
        <w:trPr>
          <w:cantSplit/>
        </w:trPr>
        <w:tc>
          <w:tcPr>
            <w:tcW w:type="dxa" w:w="9745"/>
            <w:shd w:fill="F4F7FA"/>
          </w:tcPr>
          <w:p>
            <w:pPr>
              <w:pStyle w:val="CodeText"/>
              <w:spacing w:before="100" w:after="100"/>
            </w:pPr>
            <w:r/>
            <w:r>
              <w:t>{</w:t>
            </w:r>
            <w:r>
              <w:br/>
            </w:r>
            <w:r>
              <w:t xml:space="preserve">  "round_id": "round-1",</w:t>
            </w:r>
            <w:r>
              <w:br/>
            </w:r>
            <w:r>
              <w:t xml:space="preserve">  "revision": 3,</w:t>
            </w:r>
            <w:r>
              <w:br/>
            </w:r>
            <w:r>
              <w:t xml:space="preserve">  "price": 3000,</w:t>
            </w:r>
            <w:r>
              <w:br/>
            </w:r>
            <w:r>
              <w:t xml:space="preserve">  "cms_option": "platform_basic",</w:t>
            </w:r>
            <w:r>
              <w:br/>
            </w:r>
            <w:r>
              <w:t xml:space="preserve">  "payment_option": "payment_standard",</w:t>
            </w:r>
            <w:r>
              <w:br/>
            </w:r>
            <w:r>
              <w:t xml:space="preserve">  "delivery_option": "delivery_standard",</w:t>
            </w:r>
            <w:r>
              <w:br/>
            </w:r>
            <w:r>
              <w:t xml:space="preserve">  "marketing_channel": "ads_search",</w:t>
            </w:r>
            <w:r>
              <w:br/>
            </w:r>
            <w:r>
              <w:t xml:space="preserve">  "marketing_budget": 18000,</w:t>
            </w:r>
            <w:r>
              <w:br/>
            </w:r>
            <w:r>
              <w:t xml:space="preserve">  "reserve_payment_enabled": false,</w:t>
            </w:r>
            <w:r>
              <w:br/>
            </w:r>
            <w:r>
              <w:t xml:space="preserve">  "submit": true</w:t>
            </w:r>
            <w:r>
              <w:br/>
            </w:r>
            <w:r>
              <w:t>}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9.3. Пример ответа с расчётом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5"/>
      </w:tblGrid>
      <w:tr>
        <w:trPr>
          <w:cantSplit/>
        </w:trPr>
        <w:tc>
          <w:tcPr>
            <w:tcW w:type="dxa" w:w="9745"/>
            <w:shd w:fill="F4F7FA"/>
          </w:tcPr>
          <w:p>
            <w:pPr>
              <w:pStyle w:val="CodeText"/>
              <w:spacing w:before="100" w:after="100"/>
            </w:pPr>
            <w:r/>
            <w:r>
              <w:t>{</w:t>
            </w:r>
            <w:r>
              <w:br/>
            </w:r>
            <w:r>
              <w:t xml:space="preserve">  "round_id": "round-1",</w:t>
            </w:r>
            <w:r>
              <w:br/>
            </w:r>
            <w:r>
              <w:t xml:space="preserve">  "team_id": "team-1",</w:t>
            </w:r>
            <w:r>
              <w:br/>
            </w:r>
            <w:r>
              <w:t xml:space="preserve">  "published": true,</w:t>
            </w:r>
            <w:r>
              <w:br/>
            </w:r>
            <w:r>
              <w:t xml:space="preserve">  "model_version": "1.0",</w:t>
            </w:r>
            <w:r>
              <w:br/>
            </w:r>
            <w:r>
              <w:t xml:space="preserve">  "metrics": {</w:t>
            </w:r>
            <w:r>
              <w:br/>
            </w:r>
            <w:r>
              <w:t xml:space="preserve">    "visits": 1000, "paid_orders": 30,</w:t>
            </w:r>
            <w:r>
              <w:br/>
            </w:r>
            <w:r>
              <w:t xml:space="preserve">    "revenue": 90000, "unit_contribution": 1260,</w:t>
            </w:r>
            <w:r>
              <w:br/>
            </w:r>
            <w:r>
              <w:t xml:space="preserve">    "contribution_total": 37800,</w:t>
            </w:r>
            <w:r>
              <w:br/>
            </w:r>
            <w:r>
              <w:t xml:space="preserve">    "marketing_cost": 18000, "fixed_cost": 10000,</w:t>
            </w:r>
            <w:r>
              <w:br/>
            </w:r>
            <w:r>
              <w:t xml:space="preserve">    "profit": 9800, "cac": 600</w:t>
            </w:r>
            <w:r>
              <w:br/>
            </w:r>
            <w:r>
              <w:t xml:space="preserve">  }</w:t>
            </w:r>
            <w:r>
              <w:br/>
            </w:r>
            <w:r>
              <w:t>}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t>Все денежные значения передаются в минимальных единицах валюты (копейках) либо в Decimal-совместимом строковом формате; единый вариант должен быть зафиксирован до разработки клиента. Для примеров документа суммы показаны в рублях ради читаемости. Не использовать binary float для денежной арифметики.</w:t>
      </w:r>
    </w:p>
    <w:p>
      <w:pPr>
        <w:pStyle w:val="Heading2"/>
        <w:widowControl/>
      </w:pPr>
      <w:r>
        <w:t>9.4. Правила обработки запросов</w:t>
      </w:r>
    </w:p>
    <w:p>
      <w:pPr>
        <w:widowControl/>
      </w:pPr>
      <w:r>
        <w:t>Операции смены статуса и расчёта выполняются атомарно. Повторный вызов расчёта для заблокированного раунда возвращает ранее сохранённый MetricSnapshot. Операции преподавателя требуют авторизации и проверки допустимого перехода состояния. Сервер не доверяет значениям цены, бюджета и коэффициентов, пришедшим с клиента, сверх разрешённых полей решения.</w:t>
      </w:r>
    </w:p>
    <w:p>
      <w:pPr>
        <w:pStyle w:val="Heading1"/>
        <w:widowControl/>
      </w:pPr>
      <w:r>
        <w:t>10. Нефункциональные требования, безопасность и тестирование</w:t>
      </w:r>
    </w:p>
    <w:p>
      <w:pPr>
        <w:pStyle w:val="Heading2"/>
        <w:widowControl/>
      </w:pPr>
      <w:r>
        <w:t>10.1. Производительность и доступность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6520"/>
      </w:tblGrid>
      <w:tr>
        <w:trPr>
          <w:tblHeader w:val="true"/>
        </w:trPr>
        <w:tc>
          <w:tcPr>
            <w:tcW w:type="dxa" w:w="4872"/>
            <w:vAlign w:val="center"/>
            <w:tcBorders>
              <w:bottom w:val="single" w:sz="4" w:color="DCE5ED"/>
            </w:tcBorders>
            <w:shd w:fill="173662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Параметр</w:t>
            </w:r>
          </w:p>
        </w:tc>
        <w:tc>
          <w:tcPr>
            <w:tcW w:type="dxa" w:w="4872"/>
            <w:vAlign w:val="center"/>
            <w:tcBorders>
              <w:bottom w:val="single" w:sz="4" w:color="DCE5ED"/>
            </w:tcBorders>
            <w:shd w:fill="173662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Требование для MVP</w:t>
            </w:r>
          </w:p>
        </w:tc>
      </w:tr>
      <w:tr>
        <w:tc>
          <w:tcPr>
            <w:tcW w:type="dxa" w:w="2494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Нагрузка</w:t>
            </w:r>
          </w:p>
        </w:tc>
        <w:tc>
          <w:tcPr>
            <w:tcW w:type="dxa" w:w="6520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Минимум 4 команды, 20 одновременных пользовательских устройств и один экран аудитории.</w:t>
            </w:r>
          </w:p>
        </w:tc>
      </w:tr>
      <w:tr>
        <w:tc>
          <w:tcPr>
            <w:tcW w:type="dxa" w:w="2494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Отклик</w:t>
            </w:r>
          </w:p>
        </w:tc>
        <w:tc>
          <w:tcPr>
            <w:tcW w:type="dxa" w:w="6520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Основные операции интерфейса — целевой отклик до 2 секунд в штатной сети; расчёт раунда — до 3 секунд.</w:t>
            </w:r>
          </w:p>
        </w:tc>
      </w:tr>
      <w:tr>
        <w:tc>
          <w:tcPr>
            <w:tcW w:type="dxa" w:w="2494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Обновление</w:t>
            </w:r>
          </w:p>
        </w:tc>
        <w:tc>
          <w:tcPr>
            <w:tcW w:type="dxa" w:w="6520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Состояние раунда обновляется у пользователей с задержкой до 5 секунд.</w:t>
            </w:r>
          </w:p>
        </w:tc>
      </w:tr>
      <w:tr>
        <w:tc>
          <w:tcPr>
            <w:tcW w:type="dxa" w:w="2494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Разрешение экрана</w:t>
            </w:r>
          </w:p>
        </w:tc>
        <w:tc>
          <w:tcPr>
            <w:tcW w:type="dxa" w:w="6520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Работа со смартфона 360 px и большого экрана 1920 × 1080 px.</w:t>
            </w:r>
          </w:p>
        </w:tc>
      </w:tr>
      <w:tr>
        <w:tc>
          <w:tcPr>
            <w:tcW w:type="dxa" w:w="2494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Доступность</w:t>
            </w:r>
          </w:p>
        </w:tc>
        <w:tc>
          <w:tcPr>
            <w:tcW w:type="dxa" w:w="6520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Приложение доступно по HTTPS; ошибки объясняются пользователю обычным русским языком.</w:t>
            </w:r>
          </w:p>
        </w:tc>
      </w:tr>
      <w:tr>
        <w:tc>
          <w:tcPr>
            <w:tcW w:type="dxa" w:w="2494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Совместимость</w:t>
            </w:r>
          </w:p>
        </w:tc>
        <w:tc>
          <w:tcPr>
            <w:tcW w:type="dxa" w:w="6520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Актуальные Chrome, Edge, Firefox и Safari; браузер Telegram использовать необязательно.</w:t>
            </w:r>
          </w:p>
        </w:tc>
      </w:tr>
      <w:tr>
        <w:tc>
          <w:tcPr>
            <w:tcW w:type="dxa" w:w="2494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Хранение</w:t>
            </w:r>
          </w:p>
        </w:tc>
        <w:tc>
          <w:tcPr>
            <w:tcW w:type="dxa" w:w="6520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После завершения сессии результаты доступны преподавателю и экспортируются.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10.2. Безопасность</w:t>
      </w:r>
    </w:p>
    <w:p>
      <w:pPr>
        <w:pStyle w:val="ListBullet"/>
        <w:widowControl/>
        <w:spacing w:after="40"/>
        <w:ind w:left="340"/>
      </w:pPr>
      <w:r>
        <w:t>Преподаватель входит по защищённой авторизации; роль студента ограничена конкретной командой и сессией.</w:t>
      </w:r>
    </w:p>
    <w:p>
      <w:pPr>
        <w:pStyle w:val="ListBullet"/>
        <w:widowControl/>
        <w:spacing w:after="40"/>
        <w:ind w:left="340"/>
      </w:pPr>
      <w:r>
        <w:t>Командный ключ генерируется сервером случайно, не должен передаваться другим командам и может быть отозван.</w:t>
      </w:r>
    </w:p>
    <w:p>
      <w:pPr>
        <w:pStyle w:val="ListBullet"/>
        <w:widowControl/>
        <w:spacing w:after="40"/>
        <w:ind w:left="340"/>
      </w:pPr>
      <w:r>
        <w:t>Режим проектора является строго read-only и не отображает токены, закрытые настройки или решения до публикации.</w:t>
      </w:r>
    </w:p>
    <w:p>
      <w:pPr>
        <w:pStyle w:val="ListBullet"/>
        <w:widowControl/>
        <w:spacing w:after="40"/>
        <w:ind w:left="340"/>
      </w:pPr>
      <w:r>
        <w:t>Сервер проверяет CSRF/CORS в соответствии со схемой авторизации, валидирует ввод и ограничивает частоту входа по коду.</w:t>
      </w:r>
    </w:p>
    <w:p>
      <w:pPr>
        <w:pStyle w:val="ListBullet"/>
        <w:widowControl/>
        <w:spacing w:after="40"/>
        <w:ind w:left="340"/>
      </w:pPr>
      <w:r>
        <w:t>При хранении имён студентов и персональных данных необходим отдельный анализ правовых оснований; для MVP достаточно названий команд без личных данных.</w:t>
      </w:r>
    </w:p>
    <w:p>
      <w:pPr>
        <w:pStyle w:val="ListBullet"/>
        <w:widowControl/>
        <w:spacing w:after="40"/>
        <w:ind w:left="340"/>
      </w:pPr>
      <w:r>
        <w:t>Журнал управления сессией доступен только преподавателю или администратору.</w:t>
      </w:r>
    </w:p>
    <w:p>
      <w:pPr>
        <w:pStyle w:val="Heading2"/>
        <w:widowControl/>
      </w:pPr>
      <w:r>
        <w:t>10.3. План тестирования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6576"/>
      </w:tblGrid>
      <w:tr>
        <w:trPr>
          <w:tblHeader w:val="true"/>
        </w:trPr>
        <w:tc>
          <w:tcPr>
            <w:tcW w:type="dxa" w:w="4872"/>
            <w:vAlign w:val="center"/>
            <w:tcBorders>
              <w:bottom w:val="single" w:sz="4" w:color="DCE5ED"/>
            </w:tcBorders>
            <w:shd w:fill="173662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Тип проверки</w:t>
            </w:r>
          </w:p>
        </w:tc>
        <w:tc>
          <w:tcPr>
            <w:tcW w:type="dxa" w:w="4872"/>
            <w:vAlign w:val="center"/>
            <w:tcBorders>
              <w:bottom w:val="single" w:sz="4" w:color="DCE5ED"/>
            </w:tcBorders>
            <w:shd w:fill="173662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Обязательные сценарии</w:t>
            </w:r>
          </w:p>
        </w:tc>
      </w:tr>
      <w:tr>
        <w:tc>
          <w:tcPr>
            <w:tcW w:type="dxa" w:w="2438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Модульные тесты движка</w:t>
            </w:r>
          </w:p>
        </w:tc>
        <w:tc>
          <w:tcPr>
            <w:tcW w:type="dxa" w:w="6576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Базовый расчёт, рост CPC 40 %, 0 заказов, предельная конверсия, комиссия, округления.</w:t>
            </w:r>
          </w:p>
        </w:tc>
      </w:tr>
      <w:tr>
        <w:tc>
          <w:tcPr>
            <w:tcW w:type="dxa" w:w="2438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Контрактные тесты API</w:t>
            </w:r>
          </w:p>
        </w:tc>
        <w:tc>
          <w:tcPr>
            <w:tcW w:type="dxa" w:w="6576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Валидация бюджета, запрет редактирования закрытого раунда, идемпотентная отправка.</w:t>
            </w:r>
          </w:p>
        </w:tc>
      </w:tr>
      <w:tr>
        <w:tc>
          <w:tcPr>
            <w:tcW w:type="dxa" w:w="2438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Интеграционные тесты</w:t>
            </w:r>
          </w:p>
        </w:tc>
        <w:tc>
          <w:tcPr>
            <w:tcW w:type="dxa" w:w="6576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Создать сессию, войти четырьмя командами, провести три раунда и экспортировать результат.</w:t>
            </w:r>
          </w:p>
        </w:tc>
      </w:tr>
      <w:tr>
        <w:tc>
          <w:tcPr>
            <w:tcW w:type="dxa" w:w="2438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Ролевые проверки</w:t>
            </w:r>
          </w:p>
        </w:tc>
        <w:tc>
          <w:tcPr>
            <w:tcW w:type="dxa" w:w="6576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Студент не управляет сессией; экран не видит закрытые данные.</w:t>
            </w:r>
          </w:p>
        </w:tc>
      </w:tr>
      <w:tr>
        <w:tc>
          <w:tcPr>
            <w:tcW w:type="dxa" w:w="2438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Нагрузочный тест</w:t>
            </w:r>
          </w:p>
        </w:tc>
        <w:tc>
          <w:tcPr>
            <w:tcW w:type="dxa" w:w="6576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20 устройств обновляют статус; преподаватель запускает кризис без потери отправленных решений.</w:t>
            </w:r>
          </w:p>
        </w:tc>
      </w:tr>
      <w:tr>
        <w:tc>
          <w:tcPr>
            <w:tcW w:type="dxa" w:w="2438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Репетиция занятия</w:t>
            </w:r>
          </w:p>
        </w:tc>
        <w:tc>
          <w:tcPr>
            <w:tcW w:type="dxa" w:w="6576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Полный прогон на 45 минут с педагогическим дуэтом и тестовыми студентами.</w:t>
            </w:r>
          </w:p>
        </w:tc>
      </w:tr>
      <w:tr>
        <w:tc>
          <w:tcPr>
            <w:tcW w:type="dxa" w:w="2438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Аварийный режим</w:t>
            </w:r>
          </w:p>
        </w:tc>
        <w:tc>
          <w:tcPr>
            <w:tcW w:type="dxa" w:w="6576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Отключить интернет, подтвердить готовность раздаточного офлайн-сценария.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11. MVP, дальнейшее развитие и критерии приёмки</w:t>
      </w:r>
    </w:p>
    <w:p>
      <w:pPr>
        <w:pStyle w:val="Heading2"/>
        <w:widowControl/>
      </w:pPr>
      <w:r>
        <w:t>11.1. Обязательная поставка MVP</w:t>
      </w:r>
    </w:p>
    <w:p>
      <w:pPr>
        <w:pStyle w:val="ListBullet"/>
        <w:widowControl/>
        <w:spacing w:after="40"/>
        <w:ind w:left="340"/>
      </w:pPr>
      <w:r>
        <w:t>Работающее приложение с минимум тремя режимами: студент, преподаватель и экран аудитории.</w:t>
      </w:r>
    </w:p>
    <w:p>
      <w:pPr>
        <w:pStyle w:val="ListBullet"/>
        <w:widowControl/>
        <w:spacing w:after="40"/>
        <w:ind w:left="340"/>
      </w:pPr>
      <w:r>
        <w:t>Создание сценария из заранее подготовленного шаблона, подключение четырёх команд по кодам.</w:t>
      </w:r>
    </w:p>
    <w:p>
      <w:pPr>
        <w:pStyle w:val="ListBullet"/>
        <w:widowControl/>
        <w:spacing w:after="40"/>
        <w:ind w:left="340"/>
      </w:pPr>
      <w:r>
        <w:t>Три раунда принятия решений с блокировкой ввода и детерминированным пересчётом.</w:t>
      </w:r>
    </w:p>
    <w:p>
      <w:pPr>
        <w:pStyle w:val="ListBullet"/>
        <w:widowControl/>
        <w:spacing w:after="40"/>
        <w:ind w:left="340"/>
      </w:pPr>
      <w:r>
        <w:t>Выбор CMS, цены, оплаты, доставки и маркетинга из ограниченного набора.</w:t>
      </w:r>
    </w:p>
    <w:p>
      <w:pPr>
        <w:pStyle w:val="ListBullet"/>
        <w:widowControl/>
        <w:spacing w:after="40"/>
        <w:ind w:left="340"/>
      </w:pPr>
      <w:r>
        <w:t>Общий кризис «рост стоимости клика на 40 %» и возможность корректировки стратегии.</w:t>
      </w:r>
    </w:p>
    <w:p>
      <w:pPr>
        <w:pStyle w:val="ListBullet"/>
        <w:widowControl/>
        <w:spacing w:after="40"/>
        <w:ind w:left="340"/>
      </w:pPr>
      <w:r>
        <w:t>Показ истории метрик и игрового рейтинга; формирование карточки защиты.</w:t>
      </w:r>
    </w:p>
    <w:p>
      <w:pPr>
        <w:pStyle w:val="ListBullet"/>
        <w:widowControl/>
        <w:spacing w:after="40"/>
        <w:ind w:left="340"/>
      </w:pPr>
      <w:r>
        <w:t>Педагогическая рубрика, экспорт результатов, журнал изменений и демонстрационный сценарий.</w:t>
      </w:r>
    </w:p>
    <w:p>
      <w:pPr>
        <w:pStyle w:val="ListBullet"/>
        <w:widowControl/>
        <w:spacing w:after="40"/>
        <w:ind w:left="340"/>
      </w:pPr>
      <w:r>
        <w:t>Автотесты экономических формул и сценария; документированная установка и резервный офлайн-план.</w:t>
      </w:r>
    </w:p>
    <w:p>
      <w:pPr>
        <w:pStyle w:val="Heading2"/>
        <w:widowControl/>
      </w:pPr>
      <w:r>
        <w:t>11.2. Функции следующей версии</w:t>
      </w:r>
    </w:p>
    <w:p>
      <w:pPr>
        <w:widowControl/>
      </w:pPr>
      <w:r>
        <w:t>Конструктор произвольных сценариев, дополнительные кризисы, ассортимент из нескольких товаров, прогноз повторных покупок для осмысленного LTV, более сложная воронка продаж, реплей решений, расширенная аналитика отдельных студентов, интеграция с LMS и автоматическая генерация методического отчёта. ИИ-агенты и реальные интеграции с платёжными сервисами в конкурсном MVP не требуются.</w:t>
      </w:r>
    </w:p>
    <w:p>
      <w:pPr>
        <w:pStyle w:val="Heading2"/>
        <w:widowControl/>
      </w:pPr>
      <w:r>
        <w:t>11.3. Этапы реализации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8"/>
        <w:gridCol w:w="4025"/>
        <w:gridCol w:w="2891"/>
      </w:tblGrid>
      <w:tr>
        <w:trPr>
          <w:tblHeader w:val="true"/>
        </w:trPr>
        <w:tc>
          <w:tcPr>
            <w:tcW w:type="dxa" w:w="3248"/>
            <w:vAlign w:val="center"/>
            <w:tcBorders>
              <w:bottom w:val="single" w:sz="4" w:color="DCE5ED"/>
            </w:tcBorders>
            <w:shd w:fill="173662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Этап</w:t>
            </w:r>
          </w:p>
        </w:tc>
        <w:tc>
          <w:tcPr>
            <w:tcW w:type="dxa" w:w="3248"/>
            <w:vAlign w:val="center"/>
            <w:tcBorders>
              <w:bottom w:val="single" w:sz="4" w:color="DCE5ED"/>
            </w:tcBorders>
            <w:shd w:fill="173662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Состав работ</w:t>
            </w:r>
          </w:p>
        </w:tc>
        <w:tc>
          <w:tcPr>
            <w:tcW w:type="dxa" w:w="3248"/>
            <w:vAlign w:val="center"/>
            <w:tcBorders>
              <w:bottom w:val="single" w:sz="4" w:color="DCE5ED"/>
            </w:tcBorders>
            <w:shd w:fill="173662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Готовый результат</w:t>
            </w:r>
          </w:p>
        </w:tc>
      </w:tr>
      <w:tr>
        <w:tc>
          <w:tcPr>
            <w:tcW w:type="dxa" w:w="2098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I. Формализация механики</w:t>
            </w:r>
          </w:p>
        </w:tc>
        <w:tc>
          <w:tcPr>
            <w:tcW w:type="dxa" w:w="4025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Параметры, формулы, кризис, тестовые таблицы, критерии успеха.</w:t>
            </w:r>
          </w:p>
        </w:tc>
        <w:tc>
          <w:tcPr>
            <w:tcW w:type="dxa" w:w="2891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Документированная модель и 10+ эталонных кейсов.</w:t>
            </w:r>
          </w:p>
        </w:tc>
      </w:tr>
      <w:tr>
        <w:tc>
          <w:tcPr>
            <w:tcW w:type="dxa" w:w="2098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II. Движок и данные</w:t>
            </w:r>
          </w:p>
        </w:tc>
        <w:tc>
          <w:tcPr>
            <w:tcW w:type="dxa" w:w="4025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Модели Django, расчёты, контроль статусов, API.</w:t>
            </w:r>
          </w:p>
        </w:tc>
        <w:tc>
          <w:tcPr>
            <w:tcW w:type="dxa" w:w="2891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Рабочий backend с автотестами.</w:t>
            </w:r>
          </w:p>
        </w:tc>
      </w:tr>
      <w:tr>
        <w:tc>
          <w:tcPr>
            <w:tcW w:type="dxa" w:w="2098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III. Интерфейсы</w:t>
            </w:r>
          </w:p>
        </w:tc>
        <w:tc>
          <w:tcPr>
            <w:tcW w:type="dxa" w:w="4025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Команда, управление преподавателя, общий экран.</w:t>
            </w:r>
          </w:p>
        </w:tc>
        <w:tc>
          <w:tcPr>
            <w:tcW w:type="dxa" w:w="2891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Сквозное прохождение всех раундов.</w:t>
            </w:r>
          </w:p>
        </w:tc>
      </w:tr>
      <w:tr>
        <w:tc>
          <w:tcPr>
            <w:tcW w:type="dxa" w:w="2098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IV. Педагогическая комплектация</w:t>
            </w:r>
          </w:p>
        </w:tc>
        <w:tc>
          <w:tcPr>
            <w:tcW w:type="dxa" w:w="4025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Карточки, учебный брифинг, объяснение формул, экспорт, критерии оценивания.</w:t>
            </w:r>
          </w:p>
        </w:tc>
        <w:tc>
          <w:tcPr>
            <w:tcW w:type="dxa" w:w="2891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Готовое конкурсное занятие и резервный формат.</w:t>
            </w:r>
          </w:p>
        </w:tc>
      </w:tr>
      <w:tr>
        <w:tc>
          <w:tcPr>
            <w:tcW w:type="dxa" w:w="2098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V. Испытание и выпуск</w:t>
            </w:r>
          </w:p>
        </w:tc>
        <w:tc>
          <w:tcPr>
            <w:tcW w:type="dxa" w:w="4025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Полный прогон, исправления, нагрузка, защита доступа, бэкап.</w:t>
            </w:r>
          </w:p>
        </w:tc>
        <w:tc>
          <w:tcPr>
            <w:tcW w:type="dxa" w:w="2891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7"/>
              </w:rPr>
              <w:t>Стабильная версия для аудитории.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11.4. Критерии приёмки</w:t>
      </w:r>
    </w:p>
    <w:p>
      <w:pPr>
        <w:pStyle w:val="ListBullet"/>
        <w:widowControl/>
        <w:spacing w:after="40"/>
        <w:ind w:left="340"/>
      </w:pPr>
      <w:r>
        <w:t>AC-01. Преподаватель создаёт сессию и видит четыре различных кода команд без ручных операций с БД.</w:t>
      </w:r>
    </w:p>
    <w:p>
      <w:pPr>
        <w:pStyle w:val="ListBullet"/>
        <w:widowControl/>
        <w:spacing w:after="40"/>
        <w:ind w:left="340"/>
      </w:pPr>
      <w:r>
        <w:t>AC-02. Четыре команды проходят три раунда с сохранением решения и истории изменений.</w:t>
      </w:r>
    </w:p>
    <w:p>
      <w:pPr>
        <w:pStyle w:val="ListBullet"/>
        <w:widowControl/>
        <w:spacing w:after="40"/>
        <w:ind w:left="340"/>
      </w:pPr>
      <w:r>
        <w:t>AC-03. При одинаковых входных параметрах движок возвращает одинаковые результаты на повторных запусках.</w:t>
      </w:r>
    </w:p>
    <w:p>
      <w:pPr>
        <w:pStyle w:val="ListBullet"/>
        <w:widowControl/>
        <w:spacing w:after="40"/>
        <w:ind w:left="340"/>
      </w:pPr>
      <w:r>
        <w:t>AC-04. Для контрольного примера прибыль до кризиса составляет 9 800 ₽, после роста CPC на 40 % — минус 1 540 ₽.</w:t>
      </w:r>
    </w:p>
    <w:p>
      <w:pPr>
        <w:pStyle w:val="ListBullet"/>
        <w:widowControl/>
        <w:spacing w:after="40"/>
        <w:ind w:left="340"/>
      </w:pPr>
      <w:r>
        <w:t>AC-05. После закрытия раунда любое изменение решения отклоняется сервером.</w:t>
      </w:r>
    </w:p>
    <w:p>
      <w:pPr>
        <w:pStyle w:val="ListBullet"/>
        <w:widowControl/>
        <w:spacing w:after="40"/>
        <w:ind w:left="340"/>
      </w:pPr>
      <w:r>
        <w:t>AC-06. Преподаватель активирует кризис одновременно для всех команд, а его параметры отображаются в истории.</w:t>
      </w:r>
    </w:p>
    <w:p>
      <w:pPr>
        <w:pStyle w:val="ListBullet"/>
        <w:widowControl/>
        <w:spacing w:after="40"/>
        <w:ind w:left="340"/>
      </w:pPr>
      <w:r>
        <w:t>AC-07. Экран аудитории не раскрывает закрытые финансовые результаты до команды преподавателя.</w:t>
      </w:r>
    </w:p>
    <w:p>
      <w:pPr>
        <w:pStyle w:val="ListBullet"/>
        <w:widowControl/>
        <w:spacing w:after="40"/>
        <w:ind w:left="340"/>
      </w:pPr>
      <w:r>
        <w:t>AC-08. Команда получает карточку с выбранными опциями, цифрами и объяснением изменений.</w:t>
      </w:r>
    </w:p>
    <w:p>
      <w:pPr>
        <w:pStyle w:val="ListBullet"/>
        <w:widowControl/>
        <w:spacing w:after="40"/>
        <w:ind w:left="340"/>
      </w:pPr>
      <w:r>
        <w:t>AC-09. Результаты выгружаются в CSV и открываются в стандартном табличном редакторе.</w:t>
      </w:r>
    </w:p>
    <w:p>
      <w:pPr>
        <w:pStyle w:val="ListBullet"/>
        <w:widowControl/>
        <w:spacing w:after="40"/>
        <w:ind w:left="340"/>
      </w:pPr>
      <w:r>
        <w:t>AC-10. Проведена полная репетиция занятия и успешно проверен план действий при отказе связи.</w:t>
      </w:r>
    </w:p>
    <w:p>
      <w:pPr>
        <w:pStyle w:val="Heading2"/>
        <w:widowControl/>
      </w:pPr>
      <w:r>
        <w:t>11.5. Риски и способы снижения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381"/>
        <w:gridCol w:w="4195"/>
      </w:tblGrid>
      <w:tr>
        <w:trPr>
          <w:tblHeader w:val="true"/>
        </w:trPr>
        <w:tc>
          <w:tcPr>
            <w:tcW w:type="dxa" w:w="3248"/>
            <w:vAlign w:val="center"/>
            <w:tcBorders>
              <w:bottom w:val="single" w:sz="4" w:color="DCE5ED"/>
            </w:tcBorders>
            <w:shd w:fill="173662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Риск</w:t>
            </w:r>
          </w:p>
        </w:tc>
        <w:tc>
          <w:tcPr>
            <w:tcW w:type="dxa" w:w="3248"/>
            <w:vAlign w:val="center"/>
            <w:tcBorders>
              <w:bottom w:val="single" w:sz="4" w:color="DCE5ED"/>
            </w:tcBorders>
            <w:shd w:fill="173662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Последствие</w:t>
            </w:r>
          </w:p>
        </w:tc>
        <w:tc>
          <w:tcPr>
            <w:tcW w:type="dxa" w:w="3248"/>
            <w:vAlign w:val="center"/>
            <w:tcBorders>
              <w:bottom w:val="single" w:sz="4" w:color="DCE5ED"/>
            </w:tcBorders>
            <w:shd w:fill="173662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Мера</w:t>
            </w:r>
          </w:p>
        </w:tc>
      </w:tr>
      <w:tr>
        <w:tc>
          <w:tcPr>
            <w:tcW w:type="dxa" w:w="2438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Слишком сложная игра</w:t>
            </w:r>
          </w:p>
        </w:tc>
        <w:tc>
          <w:tcPr>
            <w:tcW w:type="dxa" w:w="2381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Студенты не успевают принять решения.</w:t>
            </w:r>
          </w:p>
        </w:tc>
        <w:tc>
          <w:tcPr>
            <w:tcW w:type="dxa" w:w="4195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Один товар, 4–5 решений, простая справка, тренировочный вход.</w:t>
            </w:r>
          </w:p>
        </w:tc>
      </w:tr>
      <w:tr>
        <w:tc>
          <w:tcPr>
            <w:tcW w:type="dxa" w:w="2438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Ошибочные формулы</w:t>
            </w:r>
          </w:p>
        </w:tc>
        <w:tc>
          <w:tcPr>
            <w:tcW w:type="dxa" w:w="2381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Некорректные выводы и рейтинг.</w:t>
            </w:r>
          </w:p>
        </w:tc>
        <w:tc>
          <w:tcPr>
            <w:tcW w:type="dxa" w:w="4195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Эталонные расчёты, тесты округлений, прозрачная трассировка.</w:t>
            </w:r>
          </w:p>
        </w:tc>
      </w:tr>
      <w:tr>
        <w:tc>
          <w:tcPr>
            <w:tcW w:type="dxa" w:w="2438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Случайное неравенство условий</w:t>
            </w:r>
          </w:p>
        </w:tc>
        <w:tc>
          <w:tcPr>
            <w:tcW w:type="dxa" w:w="2381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Некорректное сравнение команд.</w:t>
            </w:r>
          </w:p>
        </w:tc>
        <w:tc>
          <w:tcPr>
            <w:tcW w:type="dxa" w:w="4195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Единый сценарий и кризис, детерминированные правила.</w:t>
            </w:r>
          </w:p>
        </w:tc>
      </w:tr>
      <w:tr>
        <w:tc>
          <w:tcPr>
            <w:tcW w:type="dxa" w:w="2438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Сбой Wi-Fi / проектора</w:t>
            </w:r>
          </w:p>
        </w:tc>
        <w:tc>
          <w:tcPr>
            <w:tcW w:type="dxa" w:w="2381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Остановка занятия.</w:t>
            </w:r>
          </w:p>
        </w:tc>
        <w:tc>
          <w:tcPr>
            <w:tcW w:type="dxa" w:w="4195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Печатные карточки, локальный экспорт, резервный компьютер.</w:t>
            </w:r>
          </w:p>
        </w:tc>
      </w:tr>
      <w:tr>
        <w:tc>
          <w:tcPr>
            <w:tcW w:type="dxa" w:w="2438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Переоценка игровых результатов</w:t>
            </w:r>
          </w:p>
        </w:tc>
        <w:tc>
          <w:tcPr>
            <w:tcW w:type="dxa" w:w="2381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Финансовый лидер не демонстрирует компетенции.</w:t>
            </w:r>
          </w:p>
        </w:tc>
        <w:tc>
          <w:tcPr>
            <w:tcW w:type="dxa" w:w="4195"/>
            <w:vAlign w:val="center"/>
            <w:tcBorders>
              <w:bottom w:val="single" w:sz="4" w:color="DCE5ED"/>
            </w:tcBorders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Отдельное педагогическое оценивание по рубрике.</w:t>
            </w:r>
          </w:p>
        </w:tc>
      </w:tr>
      <w:tr>
        <w:tc>
          <w:tcPr>
            <w:tcW w:type="dxa" w:w="2438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Чрезмерная разработка</w:t>
            </w:r>
          </w:p>
        </w:tc>
        <w:tc>
          <w:tcPr>
            <w:tcW w:type="dxa" w:w="2381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Не успевает выйти конкурсный MVP.</w:t>
            </w:r>
          </w:p>
        </w:tc>
        <w:tc>
          <w:tcPr>
            <w:tcW w:type="dxa" w:w="4195"/>
            <w:vAlign w:val="center"/>
            <w:tcBorders>
              <w:bottom w:val="single" w:sz="4" w:color="DCE5ED"/>
            </w:tcBorders>
            <w:shd w:fill="F4F7FA"/>
          </w:tcPr>
          <w:p>
            <w:pPr>
              <w:spacing w:after="20" w:line="259" w:lineRule="auto"/>
            </w:pPr>
            <w:r/>
            <w:r>
              <w:rPr>
                <w:rFonts w:ascii="Aptos" w:hAnsi="Aptos"/>
                <w:b w:val="0"/>
                <w:color w:val="182B48"/>
                <w:sz w:val="16"/>
              </w:rPr>
              <w:t>Запрет реальных интеграций, мультикаталога и ИИ в первой версии.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Приложение А. Эталонный сценарий занятия</w:t>
      </w:r>
    </w:p>
    <w:p>
      <w:pPr>
        <w:pStyle w:val="Heading2"/>
        <w:widowControl/>
      </w:pPr>
      <w:r>
        <w:t>А.1. Стартовые условия</w:t>
      </w:r>
    </w:p>
    <w:p>
      <w:pPr>
        <w:widowControl/>
      </w:pPr>
      <w:r>
        <w:t>Все четыре команды запускают один условный интернет-магазин с одним товаром. Цена по умолчанию — 3 000 ₽; закупочная себестоимость — 1 450 ₽; стартовый рекламный бюджет на раунд — 18 000 ₽; CPC — 18 ₽; базовая конверсия — 3 %. Варианты оплаты, доставки и платформы имеют заранее объявленные игровые поправки и расходы.</w:t>
      </w:r>
    </w:p>
    <w:p>
      <w:pPr>
        <w:pStyle w:val="Heading2"/>
        <w:widowControl/>
      </w:pPr>
      <w:r>
        <w:t>А.2. Образец кризисной карточки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fill="EAF0F6"/>
          </w:tcPr>
          <w:p>
            <w:pPr>
              <w:spacing w:after="40"/>
            </w:pPr>
            <w:r/>
            <w:r>
              <w:rPr>
                <w:b/>
                <w:color w:val="166666"/>
                <w:sz w:val="20"/>
              </w:rPr>
              <w:t xml:space="preserve">СОБЫТИЕ: Рекламный аукцион перегрет.  </w:t>
            </w:r>
            <w:r>
              <w:rPr>
                <w:color w:val="182B48"/>
                <w:sz w:val="19"/>
              </w:rPr>
              <w:t>Стоимость клика в выбранном рекламном канале выросла на 40 %. Рекламный бюджет не изменился. За 3 минуты выберите антикризисное действие, оцените, как изменится число визитов и прибыль, и объясните компромисс вашего решения.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А.3. Шаблон защиты команды</w:t>
      </w:r>
    </w:p>
    <w:p>
      <w:pPr>
        <w:pStyle w:val="ListNumber"/>
        <w:widowControl/>
        <w:spacing w:after="40"/>
        <w:ind w:left="340"/>
      </w:pPr>
      <w:r>
        <w:t>Какой технологический вариант выбрали и какую задачу он решал?</w:t>
      </w:r>
    </w:p>
    <w:p>
      <w:pPr>
        <w:pStyle w:val="ListNumber"/>
        <w:widowControl/>
        <w:spacing w:after="40"/>
        <w:ind w:left="340"/>
      </w:pPr>
      <w:r>
        <w:t>Какая была прибыль до кризиса и почему?</w:t>
      </w:r>
    </w:p>
    <w:p>
      <w:pPr>
        <w:pStyle w:val="ListNumber"/>
        <w:widowControl/>
        <w:spacing w:after="40"/>
        <w:ind w:left="340"/>
      </w:pPr>
      <w:r>
        <w:t>Что изменилось после кризиса (переходы, CAC, заказы, прибыль)?</w:t>
      </w:r>
    </w:p>
    <w:p>
      <w:pPr>
        <w:pStyle w:val="ListNumber"/>
        <w:widowControl/>
        <w:spacing w:after="40"/>
        <w:ind w:left="340"/>
      </w:pPr>
      <w:r>
        <w:t>Что команда изменила и какой компромисс возник?</w:t>
      </w:r>
    </w:p>
    <w:p>
      <w:pPr>
        <w:pStyle w:val="ListNumber"/>
        <w:widowControl/>
        <w:spacing w:after="40"/>
        <w:ind w:left="340"/>
      </w:pPr>
      <w:r>
        <w:t>Какой вывод участники сделают для реального e-commerce-проекта?</w:t>
      </w:r>
    </w:p>
    <w:p>
      <w:pPr>
        <w:pStyle w:val="Heading1"/>
        <w:widowControl/>
      </w:pPr>
      <w:r>
        <w:t>Приложение Б. Пример конфигурации кризиса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5"/>
      </w:tblGrid>
      <w:tr>
        <w:trPr>
          <w:cantSplit/>
        </w:trPr>
        <w:tc>
          <w:tcPr>
            <w:tcW w:type="dxa" w:w="9745"/>
            <w:shd w:fill="F4F7FA"/>
          </w:tcPr>
          <w:p>
            <w:pPr>
              <w:pStyle w:val="CodeText"/>
              <w:spacing w:before="100" w:after="100"/>
            </w:pPr>
            <w:r/>
            <w:r>
              <w:t>{</w:t>
            </w:r>
            <w:r>
              <w:br/>
            </w:r>
            <w:r>
              <w:t xml:space="preserve">  "code": "ads_cpc_spike_40",</w:t>
            </w:r>
            <w:r>
              <w:br/>
            </w:r>
            <w:r>
              <w:t xml:space="preserve">  "title": "Рост стоимости рекламного клика",</w:t>
            </w:r>
            <w:r>
              <w:br/>
            </w:r>
            <w:r>
              <w:t xml:space="preserve">  "round_index": 2,</w:t>
            </w:r>
            <w:r>
              <w:br/>
            </w:r>
            <w:r>
              <w:t xml:space="preserve">  "target": "marketing.cpc",</w:t>
            </w:r>
            <w:r>
              <w:br/>
            </w:r>
            <w:r>
              <w:t xml:space="preserve">  "operation": "multiply",</w:t>
            </w:r>
            <w:r>
              <w:br/>
            </w:r>
            <w:r>
              <w:t xml:space="preserve">  "factor": "1.40",</w:t>
            </w:r>
            <w:r>
              <w:br/>
            </w:r>
            <w:r>
              <w:t xml:space="preserve">  "applies_to": "all_teams",</w:t>
            </w:r>
            <w:r>
              <w:br/>
            </w:r>
            <w:r>
              <w:t xml:space="preserve">  "is_random": false,</w:t>
            </w:r>
            <w:r>
              <w:br/>
            </w:r>
            <w:r>
              <w:t xml:space="preserve">  "teacher_activation_required": true</w:t>
            </w:r>
            <w:r>
              <w:br/>
            </w:r>
            <w:r>
              <w:t>}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t>Конфигурация фиксируется на момент запуска сессии и сохраняется вместе с рассчитанными результатами; изменение шаблона не должно воздействовать на уже запущенные игровые сессии.</w:t>
      </w:r>
    </w:p>
    <w:p>
      <w:pPr>
        <w:pStyle w:val="Heading1"/>
        <w:widowControl/>
      </w:pPr>
      <w:r>
        <w:t>Приложение В. Минимальная документация разработчика</w:t>
      </w:r>
    </w:p>
    <w:p>
      <w:pPr>
        <w:pStyle w:val="ListBullet"/>
        <w:widowControl/>
        <w:spacing w:after="40"/>
        <w:ind w:left="340"/>
      </w:pPr>
      <w:r>
        <w:t>README с запуском Docker Compose и переменными окружения.</w:t>
      </w:r>
    </w:p>
    <w:p>
      <w:pPr>
        <w:pStyle w:val="ListBullet"/>
        <w:widowControl/>
        <w:spacing w:after="40"/>
        <w:ind w:left="340"/>
      </w:pPr>
      <w:r>
        <w:t>OpenAPI / Swagger со схемами всех публичных и административных методов.</w:t>
      </w:r>
    </w:p>
    <w:p>
      <w:pPr>
        <w:pStyle w:val="ListBullet"/>
        <w:widowControl/>
        <w:spacing w:after="40"/>
        <w:ind w:left="340"/>
      </w:pPr>
      <w:r>
        <w:t>Описание схемы БД, миграций и тестовых данных.</w:t>
      </w:r>
    </w:p>
    <w:p>
      <w:pPr>
        <w:pStyle w:val="ListBullet"/>
        <w:widowControl/>
        <w:spacing w:after="40"/>
        <w:ind w:left="340"/>
      </w:pPr>
      <w:r>
        <w:t>Таблица всех игровых коэффициентов и их обоснование в рамках учебной модели.</w:t>
      </w:r>
    </w:p>
    <w:p>
      <w:pPr>
        <w:pStyle w:val="ListBullet"/>
        <w:widowControl/>
        <w:spacing w:after="40"/>
        <w:ind w:left="340"/>
      </w:pPr>
      <w:r>
        <w:t>Автоматические тесты финансового движка и сценария переходов статусов.</w:t>
      </w:r>
    </w:p>
    <w:p>
      <w:pPr>
        <w:pStyle w:val="ListBullet"/>
        <w:widowControl/>
        <w:spacing w:after="40"/>
        <w:ind w:left="340"/>
      </w:pPr>
      <w:r>
        <w:t>Инструкция преподавателю: создать игру, запустить, объявить кризис, завершить и экспортировать.</w:t>
      </w:r>
    </w:p>
    <w:p>
      <w:pPr>
        <w:pStyle w:val="ListBullet"/>
        <w:widowControl/>
        <w:spacing w:after="40"/>
        <w:ind w:left="340"/>
      </w:pPr>
      <w:r>
        <w:t>Инструкция для команды: вход, выбор, отправка решения, изучение результата.</w:t>
      </w:r>
    </w:p>
    <w:p>
      <w:pPr>
        <w:pStyle w:val="ListBullet"/>
        <w:widowControl/>
        <w:spacing w:after="40"/>
        <w:ind w:left="340"/>
      </w:pPr>
      <w:r>
        <w:t>План резервного проведения без цифрового симулятора.</w:t>
      </w:r>
    </w:p>
    <w:p>
      <w:pPr>
        <w:pStyle w:val="Heading1"/>
        <w:widowControl/>
      </w:pPr>
      <w:r>
        <w:t>Приложение Г. Критерии готовности к конкурсному занятию</w:t>
      </w:r>
    </w:p>
    <w:p>
      <w:pPr>
        <w:pStyle w:val="ListBullet"/>
        <w:widowControl/>
        <w:spacing w:after="40"/>
        <w:ind w:left="340"/>
      </w:pPr>
      <w:r>
        <w:t>Подготовлен и протестирован шаблон одного игрового сценария.</w:t>
      </w:r>
    </w:p>
    <w:p>
      <w:pPr>
        <w:pStyle w:val="ListBullet"/>
        <w:widowControl/>
        <w:spacing w:after="40"/>
        <w:ind w:left="340"/>
      </w:pPr>
      <w:r>
        <w:t>Проверены четыре отдельных командных кода и права доступа.</w:t>
      </w:r>
    </w:p>
    <w:p>
      <w:pPr>
        <w:pStyle w:val="ListBullet"/>
        <w:widowControl/>
        <w:spacing w:after="40"/>
        <w:ind w:left="340"/>
      </w:pPr>
      <w:r>
        <w:t>Контрольные расчёты вручную совпадают с результатами backend.</w:t>
      </w:r>
    </w:p>
    <w:p>
      <w:pPr>
        <w:pStyle w:val="ListBullet"/>
        <w:widowControl/>
        <w:spacing w:after="40"/>
        <w:ind w:left="340"/>
      </w:pPr>
      <w:r>
        <w:t>Дуэт провёл репетицию с отсчётом времени и без подсказок разработчика.</w:t>
      </w:r>
    </w:p>
    <w:p>
      <w:pPr>
        <w:pStyle w:val="ListBullet"/>
        <w:widowControl/>
        <w:spacing w:after="40"/>
        <w:ind w:left="340"/>
      </w:pPr>
      <w:r>
        <w:t>Кризис активируется одинаково для всех команд; результаты публикуются только по команде.</w:t>
      </w:r>
    </w:p>
    <w:p>
      <w:pPr>
        <w:pStyle w:val="ListBullet"/>
        <w:widowControl/>
        <w:spacing w:after="40"/>
        <w:ind w:left="340"/>
      </w:pPr>
      <w:r>
        <w:t>Рейтинг виден с последнего ряда аудитории и понятен без специальных пояснений.</w:t>
      </w:r>
    </w:p>
    <w:p>
      <w:pPr>
        <w:pStyle w:val="ListBullet"/>
        <w:widowControl/>
        <w:spacing w:after="40"/>
        <w:ind w:left="340"/>
      </w:pPr>
      <w:r>
        <w:t>У преподавателя есть печатные условия, карточки и расчётная таблица на случай сбоя.</w:t>
      </w:r>
    </w:p>
    <w:p>
      <w:pPr>
        <w:pStyle w:val="ListBullet"/>
        <w:widowControl/>
        <w:spacing w:after="40"/>
        <w:ind w:left="340"/>
      </w:pPr>
      <w:r>
        <w:t>Готовы примеры студенческой карточки защиты и рубрика педагогической оценки.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06" w:right="1191" w:bottom="1020" w:left="1304" w:header="499" w:footer="49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472"/>
        <w:sz w:val="16"/>
      </w:rPr>
      <w:t xml:space="preserve">E-Commerce Arena  |  Проектная документация   •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166666"/>
        <w:sz w:val="16"/>
      </w:rPr>
      <w:t>СТГАУ   /   E-COMMERCE ARENA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8" w:lineRule="auto"/>
    </w:pPr>
    <w:rPr>
      <w:rFonts w:ascii="Aptos" w:hAnsi="Aptos"/>
      <w:color w:val="182B4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62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17366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173662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662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Text">
    <w:name w:val="LeadText"/>
    <w:rPr>
      <w:rFonts w:ascii="Aptos" w:hAnsi="Aptos"/>
      <w:color w:val="173662"/>
      <w:sz w:val="23"/>
    </w:rPr>
  </w:style>
  <w:style w:type="paragraph" w:customStyle="1" w:styleId="SmallNote">
    <w:name w:val="SmallNote"/>
    <w:rPr>
      <w:rFonts w:ascii="Aptos" w:hAnsi="Aptos"/>
      <w:color w:val="5B6472"/>
      <w:sz w:val="17"/>
    </w:rPr>
  </w:style>
  <w:style w:type="paragraph" w:customStyle="1" w:styleId="CodeText">
    <w:name w:val="CodeText"/>
    <w:rPr>
      <w:rFonts w:ascii="DejaVu Sans Mono" w:hAnsi="DejaVu Sans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E-Commerce Arena — продуктовая и техническая документация</dc:title>
  <dc:subject>Образовательный веб-симулятор электронной коммерции для конкурса Университетский дуэт</dc:subject>
  <dc:creator>Кафедра информационных систем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