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76B87"/>
          <w:sz w:val="24"/>
        </w:rPr>
        <w:t>ACTIVIDAD FORMATIVA · SEMANA 4</w:t>
      </w:r>
    </w:p>
    <w:p>
      <w:pPr>
        <w:pStyle w:val="Title"/>
        <w:jc w:val="center"/>
      </w:pPr>
      <w:r>
        <w:rPr>
          <w:color w:val="102A43"/>
        </w:rPr>
        <w:t>Diseño de un diagrama de clases UML para Frogger Mobile</w:t>
      </w:r>
    </w:p>
    <w:p>
      <w:pPr>
        <w:jc w:val="center"/>
      </w:pPr>
      <w:r>
        <w:rPr>
          <w:color w:val="486581"/>
          <w:sz w:val="32"/>
        </w:rPr>
        <w:t>Informe de modelado orientado a objetos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Datos de la entrega</w:t>
            </w:r>
          </w:p>
        </w:tc>
        <w:tc>
          <w:tcPr>
            <w:tcW w:type="dxa" w:w="51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Estudiante</w:t>
            </w:r>
          </w:p>
        </w:tc>
        <w:tc>
          <w:tcPr>
            <w:tcW w:type="dxa" w:w="6236"/>
            <w:vAlign w:val="top"/>
          </w:tcPr>
          <w:p>
            <w:r>
              <w:rPr>
                <w:sz w:val="17"/>
              </w:rPr>
              <w:t>Cristopher Alexander Bañares Suarez</w:t>
            </w:r>
          </w:p>
        </w:tc>
      </w:tr>
      <w:tr>
        <w:tc>
          <w:tcPr>
            <w:tcW w:type="dxa" w:w="2835"/>
            <w:vAlign w:val="top"/>
            <w:shd w:fill="F5F8FB"/>
          </w:tcPr>
          <w:p>
            <w:r>
              <w:rPr>
                <w:sz w:val="17"/>
              </w:rPr>
              <w:t>Asignatura</w:t>
            </w:r>
          </w:p>
        </w:tc>
        <w:tc>
          <w:tcPr>
            <w:tcW w:type="dxa" w:w="6236"/>
            <w:vAlign w:val="top"/>
            <w:shd w:fill="F5F8FB"/>
          </w:tcPr>
          <w:p>
            <w:r>
              <w:rPr>
                <w:sz w:val="17"/>
              </w:rPr>
              <w:t>Diseño de Software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Producto</w:t>
            </w:r>
          </w:p>
        </w:tc>
        <w:tc>
          <w:tcPr>
            <w:tcW w:type="dxa" w:w="6236"/>
            <w:vAlign w:val="top"/>
          </w:tcPr>
          <w:p>
            <w:r>
              <w:rPr>
                <w:sz w:val="17"/>
              </w:rPr>
              <w:t>Informe y diagrama de clases UML</w:t>
            </w:r>
          </w:p>
        </w:tc>
      </w:tr>
      <w:tr>
        <w:tc>
          <w:tcPr>
            <w:tcW w:type="dxa" w:w="2835"/>
            <w:vAlign w:val="top"/>
            <w:shd w:fill="F5F8FB"/>
          </w:tcPr>
          <w:p>
            <w:r>
              <w:rPr>
                <w:sz w:val="17"/>
              </w:rPr>
              <w:t>Modalidad</w:t>
            </w:r>
          </w:p>
        </w:tc>
        <w:tc>
          <w:tcPr>
            <w:tcW w:type="dxa" w:w="6236"/>
            <w:vAlign w:val="top"/>
            <w:shd w:fill="F5F8FB"/>
          </w:tcPr>
          <w:p>
            <w:r>
              <w:rPr>
                <w:sz w:val="17"/>
              </w:rPr>
              <w:t>Trabajo individual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1. Introducción y alcance</w:t>
      </w:r>
    </w:p>
    <w:p>
      <w:r>
        <w:t>El presente informe transforma los elementos relevantes del videojuego Frogger Mobile en un modelo estructural de clases UML. El propósito es representar las responsabilidades, los datos y las colaboraciones necesarias para una versión móvil del juego. En ella, una rana cruza un escenario dividido en carriles, evita vehículos, utiliza troncos como apoyo y alcanza una o más metas. El modelo describe la estructura del dominio sin incorporar detalles de interfaz gráfica, almacenamiento o plataforma que no son necesarios para explicar la mecánica principal.</w:t>
      </w:r>
    </w:p>
    <w:p>
      <w:pPr>
        <w:pStyle w:val="Heading2"/>
        <w:spacing w:before="200" w:after="120"/>
      </w:pPr>
      <w:r>
        <w:rPr>
          <w:color w:val="176B87"/>
        </w:rPr>
        <w:t>1.1 Objetivo</w:t>
      </w:r>
    </w:p>
    <w:p>
      <w:r>
        <w:t>Diseñar un diagrama de clases con atributos, métodos, visibilidad, multiplicidades y relaciones UML, aplicando abstracción, encapsulamiento, modularidad y jerarquía simple.</w:t>
      </w:r>
    </w:p>
    <w:p>
      <w:pPr>
        <w:pStyle w:val="Heading2"/>
        <w:spacing w:before="200" w:after="120"/>
      </w:pPr>
      <w:r>
        <w:rPr>
          <w:color w:val="176B87"/>
        </w:rPr>
        <w:t>1.2 Supuestos de diseño</w:t>
      </w:r>
    </w:p>
    <w:p>
      <w:pPr>
        <w:pStyle w:val="ListBullet"/>
      </w:pPr>
      <w:r>
        <w:t>Una instancia de Juego controla una rana activa, un marcador y uno o más niveles.</w:t>
      </w:r>
    </w:p>
    <w:p>
      <w:pPr>
        <w:pStyle w:val="ListBullet"/>
      </w:pPr>
      <w:r>
        <w:t>Cada nivel se compone de uno o más carriles y una o más metas.</w:t>
      </w:r>
    </w:p>
    <w:p>
      <w:pPr>
        <w:pStyle w:val="ListBullet"/>
      </w:pPr>
      <w:r>
        <w:t>Los carriles agrupan cero o más obstáculos; estos pueden ser vehículos o troncos.</w:t>
      </w:r>
    </w:p>
    <w:p>
      <w:pPr>
        <w:pStyle w:val="ListBullet"/>
      </w:pPr>
      <w:r>
        <w:t>La rana pierde una vida al colisionar con un vehículo o al no superar una zona de riesgo.</w:t>
      </w:r>
    </w:p>
    <w:p>
      <w:pPr>
        <w:pStyle w:val="ListBullet"/>
      </w:pPr>
      <w:r>
        <w:t>Un tronco puede sostener y transportar temporalmente a la rana.</w:t>
      </w:r>
    </w:p>
    <w:p>
      <w:pPr>
        <w:pStyle w:val="ListBullet"/>
      </w:pPr>
      <w:r>
        <w:t>EstadoJuego, Direccion, TipoCarril y TipoVehiculo restringen valores válidos, pero no se desarrollan como clases para evitar detalle innecesario.</w:t>
      </w:r>
    </w:p>
    <w:p>
      <w:pPr>
        <w:pStyle w:val="Heading2"/>
        <w:spacing w:before="200" w:after="120"/>
      </w:pPr>
      <w:r>
        <w:rPr>
          <w:color w:val="176B87"/>
        </w:rPr>
        <w:t>1.3 Proceso aplicado</w:t>
      </w:r>
    </w:p>
    <w:p>
      <w:pPr>
        <w:pStyle w:val="ListNumber"/>
      </w:pPr>
      <w:r>
        <w:t>Identificación de sustantivos y responsabilidades del caso.</w:t>
      </w:r>
    </w:p>
    <w:p>
      <w:pPr>
        <w:pStyle w:val="ListNumber"/>
      </w:pPr>
      <w:r>
        <w:t>Selección de clases y eliminación de elementos redundantes.</w:t>
      </w:r>
    </w:p>
    <w:p>
      <w:pPr>
        <w:pStyle w:val="ListNumber"/>
      </w:pPr>
      <w:r>
        <w:t>Asignación de atributos y operaciones coherentes.</w:t>
      </w:r>
    </w:p>
    <w:p>
      <w:pPr>
        <w:pStyle w:val="ListNumber"/>
      </w:pPr>
      <w:r>
        <w:t>Definición de herencia, composición, agregación, asociación y dependencia.</w:t>
      </w:r>
    </w:p>
    <w:p>
      <w:pPr>
        <w:pStyle w:val="ListNumber"/>
      </w:pPr>
      <w:r>
        <w:t>Revisión de visibilidad, multiplicidades, legibilidad y modularidad.</w:t>
      </w:r>
    </w:p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2. Identificación de clases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Clase</w:t>
            </w:r>
          </w:p>
        </w:tc>
        <w:tc>
          <w:tcPr>
            <w:tcW w:type="dxa" w:w="255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255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Atributos</w:t>
            </w:r>
          </w:p>
        </w:tc>
        <w:tc>
          <w:tcPr>
            <w:tcW w:type="dxa" w:w="255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Métodos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Juego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Coordinar el ciclo general y el estado de la partida.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estado, puntaje, vidasRestantes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7"/>
              </w:rPr>
              <w:t>iniciar, pausar, reanudar, finalizar, actualizar</w:t>
            </w:r>
          </w:p>
        </w:tc>
      </w:tr>
      <w:tr>
        <w:tc>
          <w:tcPr>
            <w:tcW w:type="dxa" w:w="1417"/>
            <w:vAlign w:val="top"/>
            <w:shd w:fill="F5F8FB"/>
          </w:tcPr>
          <w:p>
            <w:r>
              <w:rPr>
                <w:sz w:val="17"/>
              </w:rPr>
              <w:t>Marcador</w:t>
            </w:r>
          </w:p>
        </w:tc>
        <w:tc>
          <w:tcPr>
            <w:tcW w:type="dxa" w:w="3515"/>
            <w:vAlign w:val="top"/>
            <w:shd w:fill="F5F8FB"/>
          </w:tcPr>
          <w:p>
            <w:r>
              <w:rPr>
                <w:sz w:val="17"/>
              </w:rPr>
              <w:t>Administrar el puntaje actual y máximo.</w:t>
            </w:r>
          </w:p>
        </w:tc>
        <w:tc>
          <w:tcPr>
            <w:tcW w:type="dxa" w:w="2381"/>
            <w:vAlign w:val="top"/>
            <w:shd w:fill="F5F8FB"/>
          </w:tcPr>
          <w:p>
            <w:r>
              <w:rPr>
                <w:sz w:val="17"/>
              </w:rPr>
              <w:t>puntajeActual, puntajeMaximo</w:t>
            </w:r>
          </w:p>
        </w:tc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sumarPuntos, reiniciar, obtenerPuntaje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Nivel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Representar una etapa, su dificultad y condición de término.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numero, dificultad, tiempoLimite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7"/>
              </w:rPr>
              <w:t>iniciar, aumentarDificultad, comprobarFinalizacion</w:t>
            </w:r>
          </w:p>
        </w:tc>
      </w:tr>
      <w:tr>
        <w:tc>
          <w:tcPr>
            <w:tcW w:type="dxa" w:w="1417"/>
            <w:vAlign w:val="top"/>
            <w:shd w:fill="F5F8FB"/>
          </w:tcPr>
          <w:p>
            <w:r>
              <w:rPr>
                <w:sz w:val="17"/>
              </w:rPr>
              <w:t>Carril</w:t>
            </w:r>
          </w:p>
        </w:tc>
        <w:tc>
          <w:tcPr>
            <w:tcW w:type="dxa" w:w="3515"/>
            <w:vAlign w:val="top"/>
            <w:shd w:fill="F5F8FB"/>
          </w:tcPr>
          <w:p>
            <w:r>
              <w:rPr>
                <w:sz w:val="17"/>
              </w:rPr>
              <w:t>Organizar una franja del escenario y sus obstáculos.</w:t>
            </w:r>
          </w:p>
        </w:tc>
        <w:tc>
          <w:tcPr>
            <w:tcW w:type="dxa" w:w="2381"/>
            <w:vAlign w:val="top"/>
            <w:shd w:fill="F5F8FB"/>
          </w:tcPr>
          <w:p>
            <w:r>
              <w:rPr>
                <w:sz w:val="17"/>
              </w:rPr>
              <w:t>indice, tipo, direccion</w:t>
            </w:r>
          </w:p>
        </w:tc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agregarObstaculo, actualizar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Meta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Representar un destino disponible u ocupado.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identificador, ocupada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7"/>
              </w:rPr>
              <w:t>ocupar, liberar, estaDisponible</w:t>
            </w:r>
          </w:p>
        </w:tc>
      </w:tr>
      <w:tr>
        <w:tc>
          <w:tcPr>
            <w:tcW w:type="dxa" w:w="1417"/>
            <w:vAlign w:val="top"/>
            <w:shd w:fill="F5F8FB"/>
          </w:tcPr>
          <w:p>
            <w:r>
              <w:rPr>
                <w:sz w:val="17"/>
              </w:rPr>
              <w:t>EntidadMovil</w:t>
            </w:r>
          </w:p>
        </w:tc>
        <w:tc>
          <w:tcPr>
            <w:tcW w:type="dxa" w:w="3515"/>
            <w:vAlign w:val="top"/>
            <w:shd w:fill="F5F8FB"/>
          </w:tcPr>
          <w:p>
            <w:r>
              <w:rPr>
                <w:sz w:val="17"/>
              </w:rPr>
              <w:t>Abstraer estado y operaciones compartidas por actores que se desplazan.</w:t>
            </w:r>
          </w:p>
        </w:tc>
        <w:tc>
          <w:tcPr>
            <w:tcW w:type="dxa" w:w="2381"/>
            <w:vAlign w:val="top"/>
            <w:shd w:fill="F5F8FB"/>
          </w:tcPr>
          <w:p>
            <w:r>
              <w:rPr>
                <w:sz w:val="17"/>
              </w:rPr>
              <w:t>posicionX, posicionY, velocidad, activo</w:t>
            </w:r>
          </w:p>
        </w:tc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mover, actualizar, obtenerPosicion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Rana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Representar al personaje controlado y sus acciones.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vidas, posicionInicial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7"/>
              </w:rPr>
              <w:t>saltar, perderVida, reiniciarPosicion, llegoAMeta</w:t>
            </w:r>
          </w:p>
        </w:tc>
      </w:tr>
      <w:tr>
        <w:tc>
          <w:tcPr>
            <w:tcW w:type="dxa" w:w="1417"/>
            <w:vAlign w:val="top"/>
            <w:shd w:fill="F5F8FB"/>
          </w:tcPr>
          <w:p>
            <w:r>
              <w:rPr>
                <w:sz w:val="17"/>
              </w:rPr>
              <w:t>Obstaculo</w:t>
            </w:r>
          </w:p>
        </w:tc>
        <w:tc>
          <w:tcPr>
            <w:tcW w:type="dxa" w:w="3515"/>
            <w:vAlign w:val="top"/>
            <w:shd w:fill="F5F8FB"/>
          </w:tcPr>
          <w:p>
            <w:r>
              <w:rPr>
                <w:sz w:val="17"/>
              </w:rPr>
              <w:t>Definir el comportamiento común de objetos de riesgo o apoyo.</w:t>
            </w:r>
          </w:p>
        </w:tc>
        <w:tc>
          <w:tcPr>
            <w:tcW w:type="dxa" w:w="2381"/>
            <w:vAlign w:val="top"/>
            <w:shd w:fill="F5F8FB"/>
          </w:tcPr>
          <w:p>
            <w:r>
              <w:rPr>
                <w:sz w:val="17"/>
              </w:rPr>
              <w:t>direccion</w:t>
            </w:r>
          </w:p>
        </w:tc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colisionar, salirDePantalla</w:t>
            </w:r>
          </w:p>
        </w:tc>
      </w:tr>
      <w:tr>
        <w:tc>
          <w:tcPr>
            <w:tcW w:type="dxa" w:w="1417"/>
            <w:vAlign w:val="top"/>
          </w:tcPr>
          <w:p>
            <w:r>
              <w:rPr>
                <w:sz w:val="17"/>
              </w:rPr>
              <w:t>Vehiculo</w:t>
            </w:r>
          </w:p>
        </w:tc>
        <w:tc>
          <w:tcPr>
            <w:tcW w:type="dxa" w:w="3515"/>
            <w:vAlign w:val="top"/>
          </w:tcPr>
          <w:p>
            <w:r>
              <w:rPr>
                <w:sz w:val="17"/>
              </w:rPr>
              <w:t>Especializar un obstáculo dañino terrestre.</w:t>
            </w:r>
          </w:p>
        </w:tc>
        <w:tc>
          <w:tcPr>
            <w:tcW w:type="dxa" w:w="2381"/>
            <w:vAlign w:val="top"/>
          </w:tcPr>
          <w:p>
            <w:r>
              <w:rPr>
                <w:sz w:val="17"/>
              </w:rPr>
              <w:t>tipo, danio</w:t>
            </w:r>
          </w:p>
        </w:tc>
        <w:tc>
          <w:tcPr>
            <w:tcW w:type="dxa" w:w="2551"/>
            <w:vAlign w:val="top"/>
          </w:tcPr>
          <w:p>
            <w:r>
              <w:rPr>
                <w:sz w:val="17"/>
              </w:rPr>
              <w:t>atropellar</w:t>
            </w:r>
          </w:p>
        </w:tc>
      </w:tr>
      <w:tr>
        <w:tc>
          <w:tcPr>
            <w:tcW w:type="dxa" w:w="1417"/>
            <w:vAlign w:val="top"/>
            <w:shd w:fill="F5F8FB"/>
          </w:tcPr>
          <w:p>
            <w:r>
              <w:rPr>
                <w:sz w:val="17"/>
              </w:rPr>
              <w:t>Tronco</w:t>
            </w:r>
          </w:p>
        </w:tc>
        <w:tc>
          <w:tcPr>
            <w:tcW w:type="dxa" w:w="3515"/>
            <w:vAlign w:val="top"/>
            <w:shd w:fill="F5F8FB"/>
          </w:tcPr>
          <w:p>
            <w:r>
              <w:rPr>
                <w:sz w:val="17"/>
              </w:rPr>
              <w:t>Especializar un obstáculo acuático que puede transportar a la rana.</w:t>
            </w:r>
          </w:p>
        </w:tc>
        <w:tc>
          <w:tcPr>
            <w:tcW w:type="dxa" w:w="2381"/>
            <w:vAlign w:val="top"/>
            <w:shd w:fill="F5F8FB"/>
          </w:tcPr>
          <w:p>
            <w:r>
              <w:rPr>
                <w:sz w:val="17"/>
              </w:rPr>
              <w:t>longitud</w:t>
            </w:r>
          </w:p>
        </w:tc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transportar, puedeSostener</w:t>
            </w:r>
          </w:p>
        </w:tc>
      </w:tr>
    </w:tbl>
    <w:p/>
    <w:p>
      <w:pPr>
        <w:pStyle w:val="Heading2"/>
        <w:spacing w:before="200" w:after="120"/>
      </w:pPr>
      <w:r>
        <w:rPr>
          <w:color w:val="176B87"/>
        </w:rPr>
        <w:t>2.1 Coherencia de atributos y operaciones</w:t>
      </w:r>
    </w:p>
    <w:p>
      <w:r>
        <w:t>Los atributos describen el estado que cada clase necesita conservar. Las operaciones expresan comportamientos propios y evitan que otras entidades manipulen directamente sus datos. Por ejemplo, el puntaje se modifica mediante sumarPuntos() y la disponibilidad de una meta mediante ocupar() o liberar(). EntidadMovil y Obstaculo son abstractas: organizan características comunes, mientras el juego utiliza instancias concretas como Rana, Vehiculo y Tronco.</w:t>
      </w:r>
    </w:p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3. Aplicación de principios orientados a objetos</w:t>
      </w:r>
    </w:p>
    <w:p>
      <w:pPr>
        <w:pStyle w:val="Heading2"/>
        <w:spacing w:before="200" w:after="120"/>
      </w:pPr>
      <w:r>
        <w:rPr>
          <w:color w:val="176B87"/>
        </w:rPr>
        <w:t>Abstracción</w:t>
      </w:r>
    </w:p>
    <w:p>
      <w:r>
        <w:t>Se conservan solo los elementos esenciales de la mecánica. Rana conoce sus vidas y posición inicial, pero no incluye aspectos visuales que corresponden a otros subsistemas.</w:t>
      </w:r>
    </w:p>
    <w:p>
      <w:pPr>
        <w:pStyle w:val="Heading2"/>
        <w:spacing w:before="200" w:after="120"/>
      </w:pPr>
      <w:r>
        <w:rPr>
          <w:color w:val="176B87"/>
        </w:rPr>
        <w:t>Encapsulamiento</w:t>
      </w:r>
    </w:p>
    <w:p>
      <w:r>
        <w:t>Los atributos privados (−) impiden cambios externos sin control. Los métodos públicos (+) forman la interfaz y los datos reutilizables por subclases son protegidos (#).</w:t>
      </w:r>
    </w:p>
    <w:p>
      <w:pPr>
        <w:pStyle w:val="Heading2"/>
        <w:spacing w:before="200" w:after="120"/>
      </w:pPr>
      <w:r>
        <w:rPr>
          <w:color w:val="176B87"/>
        </w:rPr>
        <w:t>Modularidad</w:t>
      </w:r>
    </w:p>
    <w:p>
      <w:r>
        <w:t>Las clases se separan en Núcleo del juego, Escenario y Actores móviles. Cada módulo concentra una responsabilidad y mantiene relaciones explícitas.</w:t>
      </w:r>
    </w:p>
    <w:p>
      <w:pPr>
        <w:pStyle w:val="Heading2"/>
        <w:spacing w:before="200" w:after="120"/>
      </w:pPr>
      <w:r>
        <w:rPr>
          <w:color w:val="176B87"/>
        </w:rPr>
        <w:t>Jerarquía</w:t>
      </w:r>
    </w:p>
    <w:p>
      <w:r>
        <w:t>EntidadMovil generaliza a Rana y Obstaculo; Vehiculo y Tronco especializan a Obstaculo. Así se reutilizan posición, velocidad y actualización.</w:t>
      </w:r>
    </w:p>
    <w:p>
      <w:pPr>
        <w:pStyle w:val="Heading2"/>
        <w:spacing w:before="200" w:after="120"/>
      </w:pPr>
      <w:r>
        <w:rPr>
          <w:color w:val="176B87"/>
        </w:rPr>
        <w:t>3.1 Decisiones de visibilidad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Símbolo</w:t>
            </w:r>
          </w:p>
        </w:tc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Justificación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7"/>
              </w:rPr>
              <w:t>− Privado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Estado, puntaje, vidas, dificultad, ocupación y tipos.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Protege invariantes y obliga a usar operaciones controladas.</w:t>
            </w:r>
          </w:p>
        </w:tc>
      </w:tr>
      <w:tr>
        <w:tc>
          <w:tcPr>
            <w:tcW w:type="dxa" w:w="1701"/>
            <w:vAlign w:val="top"/>
            <w:shd w:fill="F5F8FB"/>
          </w:tcPr>
          <w:p>
            <w:r>
              <w:rPr>
                <w:sz w:val="17"/>
              </w:rPr>
              <w:t># Protegido</w:t>
            </w:r>
          </w:p>
        </w:tc>
        <w:tc>
          <w:tcPr>
            <w:tcW w:type="dxa" w:w="3969"/>
            <w:vAlign w:val="top"/>
            <w:shd w:fill="F5F8FB"/>
          </w:tcPr>
          <w:p>
            <w:r>
              <w:rPr>
                <w:sz w:val="17"/>
              </w:rPr>
              <w:t>Posición, velocidad, estado activo y dirección.</w:t>
            </w:r>
          </w:p>
        </w:tc>
        <w:tc>
          <w:tcPr>
            <w:tcW w:type="dxa" w:w="3969"/>
            <w:vAlign w:val="top"/>
            <w:shd w:fill="F5F8FB"/>
          </w:tcPr>
          <w:p>
            <w:r>
              <w:rPr>
                <w:sz w:val="17"/>
              </w:rPr>
              <w:t>Permite que las especializaciones implementen su movimiento sin exponer datos.</w:t>
            </w:r>
          </w:p>
        </w:tc>
      </w:tr>
      <w:tr>
        <w:tc>
          <w:tcPr>
            <w:tcW w:type="dxa" w:w="1701"/>
            <w:vAlign w:val="top"/>
          </w:tcPr>
          <w:p>
            <w:r>
              <w:rPr>
                <w:sz w:val="17"/>
              </w:rPr>
              <w:t>+ Público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Acciones como iniciar, saltar, colisionar, ocupar y actualizar.</w:t>
            </w:r>
          </w:p>
        </w:tc>
        <w:tc>
          <w:tcPr>
            <w:tcW w:type="dxa" w:w="3969"/>
            <w:vAlign w:val="top"/>
          </w:tcPr>
          <w:p>
            <w:r>
              <w:rPr>
                <w:sz w:val="17"/>
              </w:rPr>
              <w:t>Define los servicios mediante los cuales colaboran los objetos.</w:t>
            </w:r>
          </w:p>
        </w:tc>
      </w:tr>
    </w:tbl>
    <w:p/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4. Relaciones y multiplicidades UML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Relación</w:t>
            </w:r>
          </w:p>
        </w:tc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Notación</w:t>
            </w:r>
          </w:p>
        </w:tc>
        <w:tc>
          <w:tcPr>
            <w:tcW w:type="dxa" w:w="34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sz w:val="17"/>
              </w:rPr>
              <w:t>Juego–Marcador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Composición 1 a 1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El marcador pertenece a una partida y su ciclo de vida depende de ella.</w:t>
            </w:r>
          </w:p>
        </w:tc>
      </w:tr>
      <w:tr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Juego–Rana</w:t>
            </w:r>
          </w:p>
        </w:tc>
        <w:tc>
          <w:tcPr>
            <w:tcW w:type="dxa" w:w="2268"/>
            <w:vAlign w:val="top"/>
            <w:shd w:fill="F5F8FB"/>
          </w:tcPr>
          <w:p>
            <w:r>
              <w:rPr>
                <w:sz w:val="17"/>
              </w:rPr>
              <w:t>Composición 1 a 1</w:t>
            </w:r>
          </w:p>
        </w:tc>
        <w:tc>
          <w:tcPr>
            <w:tcW w:type="dxa" w:w="4535"/>
            <w:vAlign w:val="top"/>
            <w:shd w:fill="F5F8FB"/>
          </w:tcPr>
          <w:p>
            <w:r>
              <w:rPr>
                <w:sz w:val="17"/>
              </w:rPr>
              <w:t>Cada partida controla exactamente una rana activa.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sz w:val="17"/>
              </w:rPr>
              <w:t>Juego–Nivel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Composición 1 a 1..*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Un juego contiene uno o más niveles.</w:t>
            </w:r>
          </w:p>
        </w:tc>
      </w:tr>
      <w:tr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Nivel–Carril</w:t>
            </w:r>
          </w:p>
        </w:tc>
        <w:tc>
          <w:tcPr>
            <w:tcW w:type="dxa" w:w="2268"/>
            <w:vAlign w:val="top"/>
            <w:shd w:fill="F5F8FB"/>
          </w:tcPr>
          <w:p>
            <w:r>
              <w:rPr>
                <w:sz w:val="17"/>
              </w:rPr>
              <w:t>Composición 1 a 1..*</w:t>
            </w:r>
          </w:p>
        </w:tc>
        <w:tc>
          <w:tcPr>
            <w:tcW w:type="dxa" w:w="4535"/>
            <w:vAlign w:val="top"/>
            <w:shd w:fill="F5F8FB"/>
          </w:tcPr>
          <w:p>
            <w:r>
              <w:rPr>
                <w:sz w:val="17"/>
              </w:rPr>
              <w:t>Un nivel se construye con uno o más carriles.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sz w:val="17"/>
              </w:rPr>
              <w:t>Nivel–Meta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Composición 1 a 1..*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Las metas son partes propias del nivel.</w:t>
            </w:r>
          </w:p>
        </w:tc>
      </w:tr>
      <w:tr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Carril–Obstaculo</w:t>
            </w:r>
          </w:p>
        </w:tc>
        <w:tc>
          <w:tcPr>
            <w:tcW w:type="dxa" w:w="2268"/>
            <w:vAlign w:val="top"/>
            <w:shd w:fill="F5F8FB"/>
          </w:tcPr>
          <w:p>
            <w:r>
              <w:rPr>
                <w:sz w:val="17"/>
              </w:rPr>
              <w:t>Agregación 1 a 0..*</w:t>
            </w:r>
          </w:p>
        </w:tc>
        <w:tc>
          <w:tcPr>
            <w:tcW w:type="dxa" w:w="4535"/>
            <w:vAlign w:val="top"/>
            <w:shd w:fill="F5F8FB"/>
          </w:tcPr>
          <w:p>
            <w:r>
              <w:rPr>
                <w:sz w:val="17"/>
              </w:rPr>
              <w:t>Un carril agrupa obstáculos, pero puede existir temporalmente vacío.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sz w:val="17"/>
              </w:rPr>
              <w:t>EntidadMovil–Rana/Obstaculo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Generalización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Las subclases heredan posición, velocidad y actualización.</w:t>
            </w:r>
          </w:p>
        </w:tc>
      </w:tr>
      <w:tr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Obstaculo–Vehiculo/Tronco</w:t>
            </w:r>
          </w:p>
        </w:tc>
        <w:tc>
          <w:tcPr>
            <w:tcW w:type="dxa" w:w="2268"/>
            <w:vAlign w:val="top"/>
            <w:shd w:fill="F5F8FB"/>
          </w:tcPr>
          <w:p>
            <w:r>
              <w:rPr>
                <w:sz w:val="17"/>
              </w:rPr>
              <w:t>Generalización</w:t>
            </w:r>
          </w:p>
        </w:tc>
        <w:tc>
          <w:tcPr>
            <w:tcW w:type="dxa" w:w="4535"/>
            <w:vAlign w:val="top"/>
            <w:shd w:fill="F5F8FB"/>
          </w:tcPr>
          <w:p>
            <w:r>
              <w:rPr>
                <w:sz w:val="17"/>
              </w:rPr>
              <w:t>Cada tipo implementa un efecto particular sobre la rana.</w:t>
            </w:r>
          </w:p>
        </w:tc>
      </w:tr>
      <w:tr>
        <w:tc>
          <w:tcPr>
            <w:tcW w:type="dxa" w:w="2551"/>
            <w:vAlign w:val="top"/>
          </w:tcPr>
          <w:p>
            <w:r>
              <w:rPr>
                <w:sz w:val="17"/>
              </w:rPr>
              <w:t>Rana–Tronco</w:t>
            </w:r>
          </w:p>
        </w:tc>
        <w:tc>
          <w:tcPr>
            <w:tcW w:type="dxa" w:w="2268"/>
            <w:vAlign w:val="top"/>
          </w:tcPr>
          <w:p>
            <w:r>
              <w:rPr>
                <w:sz w:val="17"/>
              </w:rPr>
              <w:t>Asociación 1 a 0..1</w:t>
            </w:r>
          </w:p>
        </w:tc>
        <w:tc>
          <w:tcPr>
            <w:tcW w:type="dxa" w:w="4535"/>
            <w:vAlign w:val="top"/>
          </w:tcPr>
          <w:p>
            <w:r>
              <w:rPr>
                <w:sz w:val="17"/>
              </w:rPr>
              <w:t>La rana puede estar apoyada en ningún tronco o en uno.</w:t>
            </w:r>
          </w:p>
        </w:tc>
      </w:tr>
      <w:tr>
        <w:tc>
          <w:tcPr>
            <w:tcW w:type="dxa" w:w="2551"/>
            <w:vAlign w:val="top"/>
            <w:shd w:fill="F5F8FB"/>
          </w:tcPr>
          <w:p>
            <w:r>
              <w:rPr>
                <w:sz w:val="17"/>
              </w:rPr>
              <w:t>Rana–Meta</w:t>
            </w:r>
          </w:p>
        </w:tc>
        <w:tc>
          <w:tcPr>
            <w:tcW w:type="dxa" w:w="2268"/>
            <w:vAlign w:val="top"/>
            <w:shd w:fill="F5F8FB"/>
          </w:tcPr>
          <w:p>
            <w:r>
              <w:rPr>
                <w:sz w:val="17"/>
              </w:rPr>
              <w:t>Dependencia</w:t>
            </w:r>
          </w:p>
        </w:tc>
        <w:tc>
          <w:tcPr>
            <w:tcW w:type="dxa" w:w="4535"/>
            <w:vAlign w:val="top"/>
            <w:shd w:fill="F5F8FB"/>
          </w:tcPr>
          <w:p>
            <w:r>
              <w:rPr>
                <w:sz w:val="17"/>
              </w:rPr>
              <w:t>La rana utiliza temporalmente una meta para completar el recorrido.</w:t>
            </w:r>
          </w:p>
        </w:tc>
      </w:tr>
    </w:tbl>
    <w:p/>
    <w:p>
      <w:pPr>
        <w:pStyle w:val="Heading2"/>
        <w:spacing w:before="200" w:after="120"/>
      </w:pPr>
      <w:r>
        <w:rPr>
          <w:color w:val="176B87"/>
        </w:rPr>
        <w:t>4.1 Ejemplo de colaboración</w:t>
      </w:r>
    </w:p>
    <w:p>
      <w:pPr>
        <w:pStyle w:val="ListNumber"/>
      </w:pPr>
      <w:r>
        <w:t>Juego.iniciar() activa el nivel y reinicia el marcador.</w:t>
      </w:r>
    </w:p>
    <w:p>
      <w:pPr>
        <w:pStyle w:val="ListNumber"/>
      </w:pPr>
      <w:r>
        <w:t>La entrada del usuario provoca Rana.saltar(direccion).</w:t>
      </w:r>
    </w:p>
    <w:p>
      <w:pPr>
        <w:pStyle w:val="ListNumber"/>
      </w:pPr>
      <w:r>
        <w:t>Juego.actualizar(deltaTiempo) solicita la actualización de las entidades móviles.</w:t>
      </w:r>
    </w:p>
    <w:p>
      <w:pPr>
        <w:pStyle w:val="ListNumber"/>
      </w:pPr>
      <w:r>
        <w:t>Un vehículo que coincide con la rana ejecuta atropellar(rana), y la rana procesa perderVida().</w:t>
      </w:r>
    </w:p>
    <w:p>
      <w:pPr>
        <w:pStyle w:val="ListNumber"/>
      </w:pPr>
      <w:r>
        <w:t>Un tronco que sostiene a la rana ejecuta transportar(rana).</w:t>
      </w:r>
    </w:p>
    <w:p>
      <w:pPr>
        <w:pStyle w:val="ListNumber"/>
      </w:pPr>
      <w:r>
        <w:t>Al alcanzar una meta disponible se ejecuta Meta.ocupar() y se suman puntos.</w:t>
      </w:r>
    </w:p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5. Diagrama de clases</w:t>
      </w:r>
    </w:p>
    <w:p>
      <w:r>
        <w:t>La figura presenta las clases organizadas por módulos, con sus atributos, operaciones, niveles de visibilidad y relaciones principales.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92000" cy="4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es_Frogger_Mobi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1. Diagrama de clases UML propuesto para Frogger Mobile. Elaboración propia.</w:t>
      </w:r>
    </w:p>
    <w:p>
      <w:r>
        <w:t>Los rombos negros representan composición; el rombo blanco, agregación; los triángulos vacíos, herencia; y la línea discontinua, dependencia.</w:t>
      </w:r>
    </w:p>
    <w:p>
      <w:r>
        <w:br w:type="page"/>
      </w:r>
    </w:p>
    <w:p>
      <w:pPr>
        <w:pStyle w:val="Heading1"/>
        <w:spacing w:before="200" w:after="120"/>
      </w:pPr>
      <w:r>
        <w:rPr>
          <w:color w:val="102A43"/>
        </w:rPr>
        <w:t>6. Conclusiones y verificación</w:t>
      </w:r>
    </w:p>
    <w:p>
      <w:r>
        <w:t>El modelo representa la estructura central de Frogger Mobile mediante clases con responsabilidades delimitadas. La abstracción evita detalles ajenos a la mecánica; el encapsulamiento protege el estado; la modularidad organiza el sistema en componentes comprensibles; y la jerarquía reutiliza las características comunes de las entidades móviles.</w:t>
      </w:r>
    </w:p>
    <w:p>
      <w:r>
        <w:t>Las relaciones UML muestran la pertenencia fuerte de niveles y elementos estructurales, junto con las interacciones temporales entre la rana, los troncos y las metas. Las multiplicidades eliminan ambigüedades y precisan cuántas instancias participan en cada colaboración.</w:t>
      </w:r>
    </w:p>
    <w:p>
      <w:pPr>
        <w:pStyle w:val="Heading2"/>
        <w:spacing w:before="200" w:after="120"/>
      </w:pPr>
      <w:r>
        <w:rPr>
          <w:color w:val="176B87"/>
        </w:rPr>
        <w:t>6.1 Revisión según los criterios de evaluación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5100"/>
            <w:shd w:fill="176B87"/>
            <w:vAlign w:val="center"/>
          </w:tcPr>
          <w:p>
            <w:r>
              <w:rPr>
                <w:b/>
                <w:color w:val="FFFFFF"/>
                <w:sz w:val="18"/>
              </w:rPr>
              <w:t>Cumplimiento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Clases y atributos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Diez clases clave con atributos y métodos vinculados a responsabilidades concretas.</w:t>
            </w:r>
          </w:p>
        </w:tc>
      </w:tr>
      <w:tr>
        <w:tc>
          <w:tcPr>
            <w:tcW w:type="dxa" w:w="2835"/>
            <w:vAlign w:val="top"/>
            <w:shd w:fill="F5F8FB"/>
          </w:tcPr>
          <w:p>
            <w:r>
              <w:rPr>
                <w:sz w:val="17"/>
              </w:rPr>
              <w:t>Abstracción y encapsulamiento</w:t>
            </w:r>
          </w:p>
        </w:tc>
        <w:tc>
          <w:tcPr>
            <w:tcW w:type="dxa" w:w="6803"/>
            <w:vAlign w:val="top"/>
            <w:shd w:fill="F5F8FB"/>
          </w:tcPr>
          <w:p>
            <w:r>
              <w:rPr>
                <w:sz w:val="17"/>
              </w:rPr>
              <w:t>Se excluyen detalles irrelevantes y se aplican visibilidades pública, privada y protegida.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Modularidad y relaciones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Tres paquetes, generalización, composición, agregación, asociación, dependencia y multiplicidades.</w:t>
            </w:r>
          </w:p>
        </w:tc>
      </w:tr>
      <w:tr>
        <w:tc>
          <w:tcPr>
            <w:tcW w:type="dxa" w:w="2835"/>
            <w:vAlign w:val="top"/>
            <w:shd w:fill="F5F8FB"/>
          </w:tcPr>
          <w:p>
            <w:r>
              <w:rPr>
                <w:sz w:val="17"/>
              </w:rPr>
              <w:t>Claridad y legibilidad</w:t>
            </w:r>
          </w:p>
        </w:tc>
        <w:tc>
          <w:tcPr>
            <w:tcW w:type="dxa" w:w="6803"/>
            <w:vAlign w:val="top"/>
            <w:shd w:fill="F5F8FB"/>
          </w:tcPr>
          <w:p>
            <w:r>
              <w:rPr>
                <w:sz w:val="17"/>
              </w:rPr>
              <w:t>Clases agrupadas por función, leyenda y etiquetas de relaciones.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sz w:val="17"/>
              </w:rPr>
              <w:t>Formato solicitado</w:t>
            </w:r>
          </w:p>
        </w:tc>
        <w:tc>
          <w:tcPr>
            <w:tcW w:type="dxa" w:w="6803"/>
            <w:vAlign w:val="top"/>
          </w:tcPr>
          <w:p>
            <w:r>
              <w:rPr>
                <w:sz w:val="17"/>
              </w:rPr>
              <w:t>Informe PDF y DOCX; diagrama PNG, PlantUML y draw.io.</w:t>
            </w:r>
          </w:p>
        </w:tc>
      </w:tr>
    </w:tbl>
    <w:p/>
    <w:p>
      <w:pPr>
        <w:pStyle w:val="Heading2"/>
        <w:spacing w:before="200" w:after="120"/>
      </w:pPr>
      <w:r>
        <w:rPr>
          <w:color w:val="176B87"/>
        </w:rPr>
        <w:t>Referencias bibliográficas</w:t>
      </w:r>
    </w:p>
    <w:p>
      <w:r>
        <w:t>Booch, G., Rumbaugh, J. y Jacobson, I. (2006). El lenguaje unificado de modelado: guía del usuario. Pearson.</w:t>
      </w:r>
    </w:p>
    <w:p>
      <w:r>
        <w:t>Pressman, R. (2010). Ingeniería de software: un enfoque práctico. McGraw-Hill.</w:t>
      </w:r>
    </w:p>
    <w:p>
      <w:r>
        <w:t>Schmuller, J. (2004). Aprenda UML en 24 horas. Pearson Educación.</w:t>
      </w:r>
    </w:p>
    <w:p>
      <w:r>
        <w:t>Santo Tomás Online. (s. f.). Diseño de software: Apunte semana 4 [Material de asignatura].</w:t>
      </w:r>
    </w:p>
    <w:p>
      <w:r>
        <w:t>Sommerville, I. (2011). Ingeniería del software (9.ª ed.). Pearson.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9AB1"/>
        <w:sz w:val="16"/>
      </w:rPr>
      <w:t>Cristopher Alexander Bañares Suarez  |  Diseño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un diagrama de clases UML para Frogger Mobile</dc:title>
  <dc:subject>Actividad formativa, semana 4</dc:subject>
  <dc:creator>Cristopher Alexander Bañares Suarez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