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72B277" w14:textId="43A33D16" w:rsidR="00486C66" w:rsidRPr="00EA42E2" w:rsidRDefault="00486C66" w:rsidP="008C409F">
      <w:pPr>
        <w:pStyle w:val="a7"/>
        <w:rPr>
          <w:rFonts w:ascii="Times New Roman" w:eastAsia="Times New Roman" w:hAnsi="Times New Roman" w:cs="Times New Roman"/>
          <w:b/>
          <w:sz w:val="52"/>
          <w:szCs w:val="52"/>
          <w:lang w:eastAsia="ru-RU"/>
        </w:rPr>
      </w:pPr>
      <w:r w:rsidRPr="00EA42E2">
        <w:rPr>
          <w:rFonts w:ascii="Times New Roman" w:eastAsia="Times New Roman" w:hAnsi="Times New Roman" w:cs="Times New Roman"/>
          <w:b/>
          <w:sz w:val="52"/>
          <w:szCs w:val="52"/>
          <w:lang w:eastAsia="ru-RU"/>
        </w:rPr>
        <w:t>СТБ ISO/IEC/IEEE 12207-2023</w:t>
      </w:r>
    </w:p>
    <w:p w14:paraId="12B1C02D" w14:textId="2B91F629" w:rsidR="00EA42E2" w:rsidRPr="00EA42E2" w:rsidRDefault="00EA42E2" w:rsidP="00EA42E2">
      <w:pPr>
        <w:spacing w:after="360"/>
        <w:jc w:val="right"/>
        <w:rPr>
          <w:rFonts w:ascii="Times New Roman" w:hAnsi="Times New Roman" w:cs="Times New Roman"/>
          <w:lang w:eastAsia="ru-RU"/>
        </w:rPr>
      </w:pPr>
      <w:r w:rsidRPr="00EA42E2">
        <w:rPr>
          <w:rFonts w:ascii="Times New Roman" w:hAnsi="Times New Roman" w:cs="Times New Roman"/>
          <w:lang w:eastAsia="ru-RU"/>
        </w:rPr>
        <w:t>Стрелковская Вероника 4 курс 2 группа</w:t>
      </w:r>
    </w:p>
    <w:p w14:paraId="01D7B704" w14:textId="612F11ED" w:rsidR="00486C66" w:rsidRPr="00EA42E2" w:rsidRDefault="00486C66" w:rsidP="00EA42E2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СТБ ISO/IEC/IEEE 12207-2023</w:t>
      </w:r>
      <w:r w:rsidR="00C56250"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(«Разработка систем и программного обеспечения.</w:t>
      </w:r>
      <w:proofErr w:type="gramEnd"/>
      <w:r w:rsidR="00C56250"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="00C56250"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Процессы ЖЦ программного обеспечения»)</w:t>
      </w: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56250"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устанавливает общую основу для процессов жизненного цикла программного обеспечения с чётко определённой терминологией, на которую может ссылаться индустрия программного обеспечения.</w:t>
      </w:r>
      <w:proofErr w:type="gramEnd"/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56250"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Данный</w:t>
      </w: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стандарт Республики Беларусь, гармонизированный с международным стан</w:t>
      </w:r>
      <w:r w:rsidR="00C56250"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дартом ISO/IEC/IEEE 12207:2023.</w:t>
      </w:r>
    </w:p>
    <w:p w14:paraId="65CF9593" w14:textId="6086F7B5" w:rsidR="00C56250" w:rsidRDefault="00EA42E2" w:rsidP="00EA42E2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Стандарт содержит процессы, действия и задачи, которые применимы во время приобретения, хранения, эксплуатации, обслуживания и утилизации продуктов.</w:t>
      </w:r>
    </w:p>
    <w:p w14:paraId="6C6EE5E1" w14:textId="77777777" w:rsidR="00EA42E2" w:rsidRPr="00EA42E2" w:rsidRDefault="00EA42E2" w:rsidP="00EA42E2">
      <w:pPr>
        <w:spacing w:before="360" w:after="24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b/>
          <w:i/>
          <w:iCs/>
          <w:kern w:val="0"/>
          <w:sz w:val="28"/>
          <w:szCs w:val="28"/>
          <w:lang w:eastAsia="ru-RU"/>
          <w14:ligatures w14:val="none"/>
        </w:rPr>
        <w:t>Назначение и область применения</w:t>
      </w:r>
      <w:r w:rsidRPr="00EA42E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:</w:t>
      </w:r>
    </w:p>
    <w:p w14:paraId="7575EBEF" w14:textId="4EA4EC81" w:rsidR="00EA42E2" w:rsidRPr="00EA42E2" w:rsidRDefault="00EA42E2" w:rsidP="00EA42E2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Стандартизация процессов жизненного цикла</w:t>
      </w:r>
      <w:r w:rsidR="00276A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п</w:t>
      </w: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редоставляет единый набор процессов, терминов и определений для разработки и сопровождения </w:t>
      </w:r>
      <w:proofErr w:type="gramStart"/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proofErr w:type="gramEnd"/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7E93220" w14:textId="25FC43C7" w:rsidR="00EA42E2" w:rsidRPr="00EA42E2" w:rsidRDefault="00EA42E2" w:rsidP="00EA42E2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Международное соответствие</w:t>
      </w:r>
      <w:r w:rsidR="00276A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г</w:t>
      </w: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армонизация с международными стандартами обеспечивает совместимость с глобальными практиками и облегчает выход на международный рынок.</w:t>
      </w:r>
    </w:p>
    <w:p w14:paraId="70905738" w14:textId="60826151" w:rsidR="00EA42E2" w:rsidRPr="00EA42E2" w:rsidRDefault="00EA42E2" w:rsidP="00EA42E2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Гибкость и адаптация</w:t>
      </w:r>
      <w:r w:rsidR="00276A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п</w:t>
      </w: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озволяет организациям адаптировать процессы под свои специфические потребности, сохраняя при этом общую структуру и терминологию.</w:t>
      </w:r>
    </w:p>
    <w:p w14:paraId="0339EEB3" w14:textId="2FFE919F" w:rsidR="00EA42E2" w:rsidRPr="00EA42E2" w:rsidRDefault="00EA42E2" w:rsidP="00EA42E2">
      <w:pPr>
        <w:spacing w:before="24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Стандарт используется при приобретении систем, программных продуктов и услуг, при их разработке, поставке, применении по назначению, сопровождении и прекращении применения программных продуктов и программных компонентов </w:t>
      </w:r>
      <w:proofErr w:type="gramStart"/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proofErr w:type="gramEnd"/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 в самой организации, так и вне её. Эти аспекты системного определения рассматриваются в настоящем стандарте для обеспечения содержания понятий программных продуктов и услуг.</w:t>
      </w:r>
    </w:p>
    <w:p w14:paraId="1A32F570" w14:textId="59A46489" w:rsidR="00EA42E2" w:rsidRPr="00EA42E2" w:rsidRDefault="00EA42E2" w:rsidP="00EA42E2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Стандарт также устанавливает процессы, которые могут быть использованы при определении, управлении и совершенствовании процессов ЖЦ программных средств.</w:t>
      </w:r>
    </w:p>
    <w:p w14:paraId="5A931A10" w14:textId="77777777" w:rsidR="00486C66" w:rsidRPr="00EA42E2" w:rsidRDefault="00486C66" w:rsidP="00EA42E2">
      <w:pPr>
        <w:spacing w:before="360" w:after="240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b/>
          <w:i/>
          <w:iCs/>
          <w:kern w:val="0"/>
          <w:sz w:val="28"/>
          <w:szCs w:val="28"/>
          <w:lang w:eastAsia="ru-RU"/>
          <w14:ligatures w14:val="none"/>
        </w:rPr>
        <w:t>Ключевые компоненты стандарта:</w:t>
      </w:r>
    </w:p>
    <w:p w14:paraId="0415ACE2" w14:textId="77777777" w:rsidR="00276AA9" w:rsidRPr="00276AA9" w:rsidRDefault="00486C66" w:rsidP="00EA42E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Процессы жизненного цикла ПО</w:t>
      </w:r>
      <w:r w:rsidR="00276AA9" w:rsidRPr="0027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276AA9" w:rsidRPr="00276AA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(системные и программные инженерные, организационные, поддерживающие процессы)</w:t>
      </w:r>
    </w:p>
    <w:p w14:paraId="1842EEBE" w14:textId="7BB4D3FA" w:rsidR="00486C66" w:rsidRPr="00276AA9" w:rsidRDefault="00486C66" w:rsidP="00EA42E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Роли и обязанности</w:t>
      </w:r>
      <w:r w:rsidR="00276A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о</w:t>
      </w:r>
      <w:r w:rsidRPr="00276A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пределяет ответственность и полномочия участников процесса разработки и сопровождения </w:t>
      </w:r>
      <w:proofErr w:type="gramStart"/>
      <w:r w:rsidRPr="00276A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proofErr w:type="gramEnd"/>
      <w:r w:rsidRPr="00276A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ACDA4E5" w14:textId="2012F482" w:rsidR="00486C66" w:rsidRPr="00EA42E2" w:rsidRDefault="00486C66" w:rsidP="00EA42E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Метрики и оценка качества</w:t>
      </w:r>
      <w:r w:rsidR="00276A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у</w:t>
      </w: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станавливает критерии и показатели для оценки эффективности процессов и качества программного продукта.</w:t>
      </w:r>
    </w:p>
    <w:p w14:paraId="1E3BD609" w14:textId="77777777" w:rsidR="00486C66" w:rsidRPr="00EA42E2" w:rsidRDefault="00486C66" w:rsidP="00EA42E2">
      <w:pPr>
        <w:spacing w:before="360" w:after="240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b/>
          <w:i/>
          <w:iCs/>
          <w:kern w:val="0"/>
          <w:sz w:val="28"/>
          <w:szCs w:val="28"/>
          <w:lang w:eastAsia="ru-RU"/>
          <w14:ligatures w14:val="none"/>
        </w:rPr>
        <w:t>Значимость и применение:</w:t>
      </w:r>
    </w:p>
    <w:p w14:paraId="62BBEC36" w14:textId="0AA61515" w:rsidR="00773FDD" w:rsidRPr="00EA42E2" w:rsidRDefault="00486C66" w:rsidP="00EA42E2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Повышение эффективности разработки</w:t>
      </w:r>
      <w:r w:rsidR="00276A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</w:t>
      </w: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тандартные процессы помогают оптимизировать ресурсы и сократить сроки разработки.</w:t>
      </w:r>
    </w:p>
    <w:p w14:paraId="1C2F6E97" w14:textId="4C60E7DF" w:rsidR="00486C66" w:rsidRPr="00EA42E2" w:rsidRDefault="00486C66" w:rsidP="00EA42E2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Улучшение качества ПО</w:t>
      </w:r>
      <w:r w:rsidR="00276A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</w:t>
      </w: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истематический подход к разработке и тестированию повышает надежность и функциональность программного обеспечения.</w:t>
      </w:r>
    </w:p>
    <w:p w14:paraId="62B26501" w14:textId="33951CCD" w:rsidR="00486C66" w:rsidRPr="00EA42E2" w:rsidRDefault="00486C66" w:rsidP="00EA42E2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Снижение рисков</w:t>
      </w: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bookmarkStart w:id="0" w:name="_GoBack"/>
      <w:bookmarkEnd w:id="0"/>
      <w:r w:rsidR="00276A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правление рисками и конфигурациями уменьшает вероятность сбоев и ошибок </w:t>
      </w:r>
      <w:proofErr w:type="gramStart"/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proofErr w:type="gramEnd"/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ПО.</w:t>
      </w:r>
    </w:p>
    <w:p w14:paraId="63DDE336" w14:textId="3193F4C7" w:rsidR="00D866AF" w:rsidRPr="00EA42E2" w:rsidRDefault="00486C66" w:rsidP="00EA42E2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Поддержка сотрудничества</w:t>
      </w:r>
      <w:r w:rsidR="00276A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е</w:t>
      </w: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диные стандарты облегчают взаимодействие между различными организациями и командами разработчиков.</w:t>
      </w:r>
    </w:p>
    <w:p w14:paraId="6D07EBB0" w14:textId="77777777" w:rsidR="00486C66" w:rsidRPr="00EA42E2" w:rsidRDefault="00486C66" w:rsidP="00EA42E2">
      <w:pPr>
        <w:spacing w:before="360" w:after="24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b/>
          <w:iCs/>
          <w:kern w:val="0"/>
          <w:sz w:val="28"/>
          <w:szCs w:val="28"/>
          <w:lang w:eastAsia="ru-RU"/>
          <w14:ligatures w14:val="none"/>
        </w:rPr>
        <w:t>Заключение:</w:t>
      </w:r>
    </w:p>
    <w:p w14:paraId="63E99F85" w14:textId="3D5A436E" w:rsidR="00486C66" w:rsidRPr="00EA42E2" w:rsidRDefault="00486C66" w:rsidP="00EA42E2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42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СТБ ISO/IEC/IEEE 12207-2023 предоставляет структуру процессов жизненного цикла ПО, способствуя эффективной и качественной разработке программных продуктов. Применение этих стандартов помогает организациям улучшить процессы разработки, повысить качество продуктов и укрепить позиции на рынке.</w:t>
      </w:r>
    </w:p>
    <w:p w14:paraId="04D6A613" w14:textId="77777777" w:rsidR="00EE531F" w:rsidRPr="00EA42E2" w:rsidRDefault="00EE531F" w:rsidP="00322623">
      <w:pPr>
        <w:rPr>
          <w:rFonts w:ascii="Times New Roman" w:hAnsi="Times New Roman" w:cs="Times New Roman"/>
          <w:sz w:val="28"/>
          <w:szCs w:val="28"/>
        </w:rPr>
      </w:pPr>
    </w:p>
    <w:sectPr w:rsidR="00EE531F" w:rsidRPr="00EA4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131DC"/>
    <w:multiLevelType w:val="multilevel"/>
    <w:tmpl w:val="FD58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DF2277"/>
    <w:multiLevelType w:val="multilevel"/>
    <w:tmpl w:val="C0C0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73618B"/>
    <w:multiLevelType w:val="multilevel"/>
    <w:tmpl w:val="AE00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E63F35"/>
    <w:multiLevelType w:val="multilevel"/>
    <w:tmpl w:val="2C7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C21A16"/>
    <w:multiLevelType w:val="multilevel"/>
    <w:tmpl w:val="06FE9232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013073"/>
    <w:multiLevelType w:val="multilevel"/>
    <w:tmpl w:val="1A186D68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EC0EEC"/>
    <w:multiLevelType w:val="multilevel"/>
    <w:tmpl w:val="6F44F1D6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652A36"/>
    <w:multiLevelType w:val="multilevel"/>
    <w:tmpl w:val="2B10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675C71"/>
    <w:multiLevelType w:val="multilevel"/>
    <w:tmpl w:val="432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AE0F1A"/>
    <w:multiLevelType w:val="multilevel"/>
    <w:tmpl w:val="1412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E06EA5"/>
    <w:multiLevelType w:val="multilevel"/>
    <w:tmpl w:val="049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9"/>
  </w:num>
  <w:num w:numId="5">
    <w:abstractNumId w:val="4"/>
  </w:num>
  <w:num w:numId="6">
    <w:abstractNumId w:val="6"/>
  </w:num>
  <w:num w:numId="7">
    <w:abstractNumId w:val="5"/>
  </w:num>
  <w:num w:numId="8">
    <w:abstractNumId w:val="10"/>
  </w:num>
  <w:num w:numId="9">
    <w:abstractNumId w:val="3"/>
  </w:num>
  <w:num w:numId="10">
    <w:abstractNumId w:val="2"/>
  </w:num>
  <w:num w:numId="11">
    <w:abstractNumId w:val="0"/>
  </w:num>
  <w:num w:numId="12">
    <w:abstractNumId w:val="6"/>
    <w:lvlOverride w:ilvl="0">
      <w:lvl w:ilvl="0">
        <w:start w:val="1"/>
        <w:numFmt w:val="bullet"/>
        <w:suff w:val="space"/>
        <w:lvlText w:val=""/>
        <w:lvlJc w:val="left"/>
        <w:pPr>
          <w:ind w:left="0" w:firstLine="709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suff w:val="space"/>
        <w:lvlText w:val="o"/>
        <w:lvlJc w:val="left"/>
        <w:pPr>
          <w:ind w:left="1134" w:hanging="283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3">
    <w:abstractNumId w:val="6"/>
    <w:lvlOverride w:ilvl="0">
      <w:lvl w:ilvl="0">
        <w:start w:val="1"/>
        <w:numFmt w:val="bullet"/>
        <w:suff w:val="space"/>
        <w:lvlText w:val=""/>
        <w:lvlJc w:val="left"/>
        <w:pPr>
          <w:ind w:left="0" w:firstLine="709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suff w:val="space"/>
        <w:lvlText w:val="o"/>
        <w:lvlJc w:val="left"/>
        <w:pPr>
          <w:ind w:left="851" w:firstLine="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31F"/>
    <w:rsid w:val="001B3F63"/>
    <w:rsid w:val="0023500F"/>
    <w:rsid w:val="00276AA9"/>
    <w:rsid w:val="00322623"/>
    <w:rsid w:val="00486C66"/>
    <w:rsid w:val="00626404"/>
    <w:rsid w:val="00660815"/>
    <w:rsid w:val="0073329A"/>
    <w:rsid w:val="00773FDD"/>
    <w:rsid w:val="007964D5"/>
    <w:rsid w:val="00821277"/>
    <w:rsid w:val="008A6D8A"/>
    <w:rsid w:val="008C409F"/>
    <w:rsid w:val="009E14BF"/>
    <w:rsid w:val="00C42EE5"/>
    <w:rsid w:val="00C539F7"/>
    <w:rsid w:val="00C56250"/>
    <w:rsid w:val="00CC0EC0"/>
    <w:rsid w:val="00D2662C"/>
    <w:rsid w:val="00D866AF"/>
    <w:rsid w:val="00DE696C"/>
    <w:rsid w:val="00DE7E00"/>
    <w:rsid w:val="00EA0007"/>
    <w:rsid w:val="00EA42E2"/>
    <w:rsid w:val="00EE531F"/>
    <w:rsid w:val="00F2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96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EE531F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5">
    <w:name w:val="heading 5"/>
    <w:basedOn w:val="a"/>
    <w:link w:val="50"/>
    <w:uiPriority w:val="9"/>
    <w:qFormat/>
    <w:rsid w:val="00EE531F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E531F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EE531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styleId="a3">
    <w:name w:val="Hyperlink"/>
    <w:basedOn w:val="a0"/>
    <w:uiPriority w:val="99"/>
    <w:semiHidden/>
    <w:unhideWhenUsed/>
    <w:rsid w:val="00EE531F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486C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486C66"/>
    <w:rPr>
      <w:b/>
      <w:bCs/>
    </w:rPr>
  </w:style>
  <w:style w:type="character" w:styleId="a6">
    <w:name w:val="Emphasis"/>
    <w:basedOn w:val="a0"/>
    <w:uiPriority w:val="20"/>
    <w:qFormat/>
    <w:rsid w:val="00486C66"/>
    <w:rPr>
      <w:i/>
      <w:iCs/>
    </w:rPr>
  </w:style>
  <w:style w:type="paragraph" w:styleId="a7">
    <w:name w:val="Title"/>
    <w:basedOn w:val="a"/>
    <w:next w:val="a"/>
    <w:link w:val="a8"/>
    <w:uiPriority w:val="10"/>
    <w:qFormat/>
    <w:rsid w:val="008A6D8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ние Знак"/>
    <w:basedOn w:val="a0"/>
    <w:link w:val="a7"/>
    <w:uiPriority w:val="10"/>
    <w:rsid w:val="008A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semiHidden/>
    <w:rsid w:val="008A6D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EE531F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5">
    <w:name w:val="heading 5"/>
    <w:basedOn w:val="a"/>
    <w:link w:val="50"/>
    <w:uiPriority w:val="9"/>
    <w:qFormat/>
    <w:rsid w:val="00EE531F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E531F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EE531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styleId="a3">
    <w:name w:val="Hyperlink"/>
    <w:basedOn w:val="a0"/>
    <w:uiPriority w:val="99"/>
    <w:semiHidden/>
    <w:unhideWhenUsed/>
    <w:rsid w:val="00EE531F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486C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486C66"/>
    <w:rPr>
      <w:b/>
      <w:bCs/>
    </w:rPr>
  </w:style>
  <w:style w:type="character" w:styleId="a6">
    <w:name w:val="Emphasis"/>
    <w:basedOn w:val="a0"/>
    <w:uiPriority w:val="20"/>
    <w:qFormat/>
    <w:rsid w:val="00486C66"/>
    <w:rPr>
      <w:i/>
      <w:iCs/>
    </w:rPr>
  </w:style>
  <w:style w:type="paragraph" w:styleId="a7">
    <w:name w:val="Title"/>
    <w:basedOn w:val="a"/>
    <w:next w:val="a"/>
    <w:link w:val="a8"/>
    <w:uiPriority w:val="10"/>
    <w:qFormat/>
    <w:rsid w:val="008A6D8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ние Знак"/>
    <w:basedOn w:val="a0"/>
    <w:link w:val="a7"/>
    <w:uiPriority w:val="10"/>
    <w:rsid w:val="008A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semiHidden/>
    <w:rsid w:val="008A6D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9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Savich</dc:creator>
  <cp:keywords/>
  <dc:description/>
  <cp:lastModifiedBy>User</cp:lastModifiedBy>
  <cp:revision>4</cp:revision>
  <dcterms:created xsi:type="dcterms:W3CDTF">2025-11-13T08:35:00Z</dcterms:created>
  <dcterms:modified xsi:type="dcterms:W3CDTF">2025-11-13T09:23:00Z</dcterms:modified>
</cp:coreProperties>
</file>