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"/>
        <w:rPr>
          <w:sz w:val="24"/>
        </w:rPr>
      </w:pPr>
    </w:p>
    <w:p>
      <w:pPr>
        <w:pStyle w:val="Heading1"/>
        <w:ind w:left="1980"/>
        <w:jc w:val="center"/>
      </w:pPr>
      <w:r>
        <w:rPr/>
        <w:t>Программа</w:t>
      </w:r>
      <w:r>
        <w:rPr>
          <w:spacing w:val="-6"/>
        </w:rPr>
        <w:t> </w:t>
      </w:r>
      <w:r>
        <w:rPr/>
        <w:t>добровольного</w:t>
      </w:r>
      <w:r>
        <w:rPr>
          <w:spacing w:val="-5"/>
        </w:rPr>
        <w:t> </w:t>
      </w:r>
      <w:r>
        <w:rPr/>
        <w:t>медицинского</w:t>
      </w:r>
      <w:r>
        <w:rPr>
          <w:spacing w:val="-5"/>
        </w:rPr>
        <w:t> </w:t>
      </w:r>
      <w:r>
        <w:rPr>
          <w:spacing w:val="-2"/>
        </w:rPr>
        <w:t>страхования</w:t>
      </w:r>
    </w:p>
    <w:p>
      <w:pPr>
        <w:spacing w:before="127"/>
        <w:ind w:left="1987" w:right="0" w:firstLine="0"/>
        <w:jc w:val="center"/>
        <w:rPr>
          <w:b/>
          <w:sz w:val="22"/>
        </w:rPr>
      </w:pPr>
      <w:r>
        <w:rPr>
          <w:b/>
          <w:sz w:val="22"/>
        </w:rPr>
        <w:t>«Ранняя диагностика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заболеваний</w:t>
      </w:r>
      <w:r>
        <w:rPr>
          <w:b/>
          <w:spacing w:val="2"/>
          <w:sz w:val="22"/>
        </w:rPr>
        <w:t> </w:t>
      </w:r>
      <w:r>
        <w:rPr>
          <w:b/>
          <w:spacing w:val="-4"/>
          <w:sz w:val="22"/>
        </w:rPr>
        <w:t>СБЕР»</w:t>
      </w:r>
    </w:p>
    <w:p>
      <w:pPr>
        <w:spacing w:line="247" w:lineRule="auto" w:before="72"/>
        <w:ind w:left="149" w:right="137" w:firstLine="2"/>
        <w:jc w:val="left"/>
        <w:rPr>
          <w:b/>
          <w:sz w:val="22"/>
        </w:rPr>
      </w:pPr>
      <w:r>
        <w:rPr/>
        <w:br w:type="column"/>
      </w:r>
      <w:r>
        <w:rPr>
          <w:b/>
          <w:sz w:val="22"/>
        </w:rPr>
        <w:t>Приложение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№_ к договору</w:t>
      </w:r>
      <w:r>
        <w:rPr>
          <w:b/>
          <w:spacing w:val="1"/>
          <w:sz w:val="22"/>
        </w:rPr>
        <w:t> </w:t>
      </w:r>
      <w:r>
        <w:rPr>
          <w:b/>
          <w:spacing w:val="-5"/>
          <w:sz w:val="22"/>
        </w:rPr>
        <w:t>ДМС</w:t>
      </w:r>
    </w:p>
    <w:p>
      <w:pPr>
        <w:spacing w:after="0" w:line="247" w:lineRule="auto"/>
        <w:jc w:val="left"/>
        <w:rPr>
          <w:b/>
          <w:sz w:val="22"/>
        </w:rPr>
        <w:sectPr>
          <w:type w:val="continuous"/>
          <w:pgSz w:w="11910" w:h="16850"/>
          <w:pgMar w:top="900" w:bottom="280" w:left="1275" w:right="708"/>
          <w:cols w:num="2" w:equalWidth="0">
            <w:col w:w="7941" w:space="40"/>
            <w:col w:w="1946"/>
          </w:cols>
        </w:sectPr>
      </w:pPr>
    </w:p>
    <w:p>
      <w:pPr>
        <w:pStyle w:val="BodyText"/>
        <w:spacing w:before="151"/>
        <w:rPr>
          <w:b/>
        </w:rPr>
      </w:pPr>
    </w:p>
    <w:p>
      <w:pPr>
        <w:pStyle w:val="BodyText"/>
        <w:spacing w:line="244" w:lineRule="auto" w:before="1"/>
        <w:ind w:left="143" w:right="138" w:firstLine="566"/>
        <w:jc w:val="both"/>
      </w:pPr>
      <w:r>
        <w:rPr/>
        <w:t>По настоящей программе СПАО «Ингосстрах» организует и оплачивает предоставление застрахованному лицу амбулаторно-поликлинических услуг c целью ранней диагностики </w:t>
      </w:r>
      <w:r>
        <w:rPr>
          <w:spacing w:val="-2"/>
        </w:rPr>
        <w:t>заболеваний.</w:t>
      </w:r>
    </w:p>
    <w:p>
      <w:pPr>
        <w:pStyle w:val="BodyText"/>
        <w:spacing w:before="168"/>
      </w:pPr>
    </w:p>
    <w:p>
      <w:pPr>
        <w:pStyle w:val="Heading1"/>
        <w:numPr>
          <w:ilvl w:val="0"/>
          <w:numId w:val="1"/>
        </w:numPr>
        <w:tabs>
          <w:tab w:pos="3038" w:val="left" w:leader="none"/>
        </w:tabs>
        <w:spacing w:line="240" w:lineRule="auto" w:before="0" w:after="0"/>
        <w:ind w:left="3038" w:right="0" w:hanging="708"/>
        <w:jc w:val="left"/>
      </w:pPr>
      <w:r>
        <w:rPr/>
        <w:t>ОБЪЕМ</w:t>
      </w:r>
      <w:r>
        <w:rPr>
          <w:spacing w:val="-4"/>
        </w:rPr>
        <w:t> </w:t>
      </w:r>
      <w:r>
        <w:rPr/>
        <w:t>ПРЕДОСТАВЛЯЕМЫХ</w:t>
      </w:r>
      <w:r>
        <w:rPr>
          <w:spacing w:val="-3"/>
        </w:rPr>
        <w:t> </w:t>
      </w:r>
      <w:r>
        <w:rPr>
          <w:spacing w:val="-4"/>
        </w:rPr>
        <w:t>УСЛУГ</w:t>
      </w:r>
    </w:p>
    <w:p>
      <w:pPr>
        <w:spacing w:line="244" w:lineRule="auto" w:before="128"/>
        <w:ind w:left="143" w:right="137" w:firstLine="707"/>
        <w:jc w:val="left"/>
        <w:rPr>
          <w:sz w:val="22"/>
        </w:rPr>
      </w:pPr>
      <w:r>
        <w:rPr>
          <w:b/>
          <w:sz w:val="22"/>
        </w:rPr>
        <w:t>По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настоящей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программе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СПАО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«Ингосстрах»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организует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и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оплачивает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следующие амбулаторно-поликлинические услуги c целью ранней диагностики заболеваний</w:t>
      </w:r>
      <w:r>
        <w:rPr>
          <w:sz w:val="22"/>
        </w:rPr>
        <w:t>:</w:t>
      </w:r>
    </w:p>
    <w:p>
      <w:pPr>
        <w:pStyle w:val="BodyText"/>
        <w:spacing w:before="13"/>
      </w:pPr>
    </w:p>
    <w:p>
      <w:pPr>
        <w:pStyle w:val="ListParagraph"/>
        <w:numPr>
          <w:ilvl w:val="1"/>
          <w:numId w:val="1"/>
        </w:numPr>
        <w:tabs>
          <w:tab w:pos="851" w:val="left" w:leader="none"/>
        </w:tabs>
        <w:spacing w:line="244" w:lineRule="auto" w:before="0" w:after="0"/>
        <w:ind w:left="143" w:right="138" w:firstLine="0"/>
        <w:jc w:val="left"/>
        <w:rPr>
          <w:b/>
          <w:sz w:val="22"/>
        </w:rPr>
      </w:pPr>
      <w:r>
        <w:rPr>
          <w:b/>
          <w:sz w:val="22"/>
        </w:rPr>
        <w:t>Мероприятия,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проводимые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с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целью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ранней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диагностики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заболеваний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(один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раз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в течение страхового периода):</w:t>
      </w:r>
    </w:p>
    <w:p>
      <w:pPr>
        <w:pStyle w:val="BodyText"/>
        <w:spacing w:before="11"/>
        <w:rPr>
          <w:b/>
          <w:sz w:val="19"/>
        </w:r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4"/>
        <w:gridCol w:w="1212"/>
      </w:tblGrid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МУЖЧИНЫ</w:t>
            </w:r>
          </w:p>
        </w:tc>
        <w:tc>
          <w:tcPr>
            <w:tcW w:w="12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</w:tr>
      <w:tr>
        <w:trPr>
          <w:trHeight w:val="465" w:hRule="atLeast"/>
        </w:trPr>
        <w:tc>
          <w:tcPr>
            <w:tcW w:w="8644" w:type="dxa"/>
          </w:tcPr>
          <w:p>
            <w:pPr>
              <w:pStyle w:val="TableParagraph"/>
              <w:spacing w:line="230" w:lineRule="atLeast"/>
              <w:ind w:right="1638"/>
              <w:rPr>
                <w:b/>
                <w:sz w:val="20"/>
              </w:rPr>
            </w:pPr>
            <w:r>
              <w:rPr>
                <w:b/>
                <w:sz w:val="20"/>
              </w:rPr>
              <w:t>ОБЯЗАТЕЛЬНЫЕ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ИССЛЕДОВАНИЯ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для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всех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возрастов (независимо от индивидуальных факторов риска)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1175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95" w:firstLine="566"/>
              <w:jc w:val="both"/>
              <w:rPr>
                <w:sz w:val="20"/>
              </w:rPr>
            </w:pPr>
            <w:r>
              <w:rPr>
                <w:sz w:val="20"/>
              </w:rPr>
              <w:t>Расширенная медицинская анкета (опросник): заполняется застрахованным в личном кабинете на платформе </w:t>
            </w:r>
            <w:r>
              <w:rPr>
                <w:sz w:val="20"/>
                <w:u w:val="single"/>
              </w:rPr>
              <w:t>mzdorovie.com, </w:t>
            </w:r>
            <w:r>
              <w:rPr>
                <w:sz w:val="20"/>
              </w:rPr>
              <w:t>направлена на выявление следующих факторов риска: табакокурения,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неправильного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питания,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низкой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физической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активности,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признаков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депрессии,</w:t>
            </w:r>
          </w:p>
          <w:p>
            <w:pPr>
              <w:pStyle w:val="TableParagraph"/>
              <w:spacing w:line="236" w:lineRule="exact"/>
              <w:ind w:left="107" w:right="95"/>
              <w:jc w:val="both"/>
              <w:rPr>
                <w:sz w:val="20"/>
              </w:rPr>
            </w:pPr>
            <w:r>
              <w:rPr>
                <w:sz w:val="20"/>
              </w:rPr>
              <w:t>рисков, связанных с сексуальным поведением, дизурических расстройств, онкологических </w:t>
            </w:r>
            <w:r>
              <w:rPr>
                <w:spacing w:val="-2"/>
                <w:sz w:val="20"/>
              </w:rPr>
              <w:t>заболеваний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Клинический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анализ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крови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(L;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Hb;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концентрация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эритроцитах;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СОЭ)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Общий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анализ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мочи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940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97" w:firstLine="566"/>
              <w:jc w:val="both"/>
              <w:rPr>
                <w:sz w:val="20"/>
              </w:rPr>
            </w:pPr>
            <w:r>
              <w:rPr>
                <w:sz w:val="20"/>
              </w:rPr>
              <w:t>Биохимический анализ крови (креатинин, мочевина, мочевая кислота, общий билирубин, гликированный Hb, ТТГ, глюкоза, общий холестерин, общие триглицериды, холестерин липопротеидов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высокой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низкой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плотности</w:t>
            </w:r>
            <w:r>
              <w:rPr>
                <w:spacing w:val="52"/>
                <w:sz w:val="20"/>
              </w:rPr>
              <w:t> </w:t>
            </w:r>
            <w:r>
              <w:rPr>
                <w:sz w:val="20"/>
              </w:rPr>
              <w:t>(ХЛВП,</w:t>
            </w:r>
            <w:r>
              <w:rPr>
                <w:spacing w:val="54"/>
                <w:sz w:val="20"/>
              </w:rPr>
              <w:t> </w:t>
            </w:r>
            <w:r>
              <w:rPr>
                <w:sz w:val="20"/>
              </w:rPr>
              <w:t>ХЛНП),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расчет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индекса</w:t>
            </w:r>
            <w:r>
              <w:rPr>
                <w:spacing w:val="53"/>
                <w:sz w:val="20"/>
              </w:rPr>
              <w:t> </w:t>
            </w:r>
            <w:r>
              <w:rPr>
                <w:spacing w:val="-2"/>
                <w:sz w:val="20"/>
              </w:rPr>
              <w:t>атерогенности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(риска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развития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атеросклероза).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АСТ,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АЛТ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другие.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Консультация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офтальмолога,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проверкой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остроты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зрения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измерение</w:t>
            </w:r>
            <w:r>
              <w:rPr>
                <w:spacing w:val="45"/>
                <w:sz w:val="20"/>
              </w:rPr>
              <w:t> </w:t>
            </w:r>
            <w:r>
              <w:rPr>
                <w:spacing w:val="-2"/>
                <w:sz w:val="20"/>
              </w:rPr>
              <w:t>внутриглазного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давления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Флюорография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легких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Ультразвуковое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исследование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органов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брюшной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полости,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почек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надпочечников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tabs>
                <w:tab w:pos="1904" w:val="left" w:leader="none"/>
                <w:tab w:pos="2319" w:val="left" w:leader="none"/>
                <w:tab w:pos="3118" w:val="left" w:leader="none"/>
                <w:tab w:pos="4461" w:val="left" w:leader="none"/>
                <w:tab w:pos="5924" w:val="left" w:leader="none"/>
                <w:tab w:pos="7550" w:val="left" w:leader="none"/>
                <w:tab w:pos="7951" w:val="left" w:leader="none"/>
              </w:tabs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Заключение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по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итогам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прохождения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Обследования,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формирующееся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на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основе</w:t>
            </w:r>
          </w:p>
          <w:p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sz w:val="20"/>
              </w:rPr>
              <w:t>автоматизированного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алгоритма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личном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кабинете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платформе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mzdorovie.com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Заключительная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консультация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терапевта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после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завершения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скрининга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5" w:hRule="atLeast"/>
        </w:trPr>
        <w:tc>
          <w:tcPr>
            <w:tcW w:w="8644" w:type="dxa"/>
          </w:tcPr>
          <w:p>
            <w:pPr>
              <w:pStyle w:val="TableParagraph"/>
              <w:spacing w:line="240" w:lineRule="auto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ИССЛЕДОВАНИЯ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для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всех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возрастов</w:t>
            </w:r>
          </w:p>
          <w:p>
            <w:pPr>
              <w:pStyle w:val="TableParagraph"/>
              <w:spacing w:line="210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(при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наличии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индивидуальных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факторов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риска)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98" w:firstLine="566"/>
              <w:jc w:val="both"/>
              <w:rPr>
                <w:sz w:val="20"/>
              </w:rPr>
            </w:pPr>
            <w:r>
              <w:rPr>
                <w:sz w:val="20"/>
              </w:rPr>
              <w:t>Скрининг-тесты на вирус гепатита B и С, ВИЧ-инфекцию и инфекции, передающиеся половым путем (возбудитель гонореи, хламидии) лицам с ВЫСОКИМ риском инфицирования при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высоко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рисковом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сексуальном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поведении</w:t>
            </w:r>
            <w:r>
              <w:rPr>
                <w:spacing w:val="16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затрахованно</w:t>
            </w:r>
            <w:r>
              <w:rPr>
                <w:spacing w:val="14"/>
                <w:sz w:val="20"/>
              </w:rPr>
              <w:t> </w:t>
            </w:r>
            <w:r>
              <w:rPr>
                <w:sz w:val="20"/>
              </w:rPr>
              <w:t>может</w:t>
            </w:r>
            <w:r>
              <w:rPr>
                <w:spacing w:val="12"/>
                <w:sz w:val="20"/>
              </w:rPr>
              <w:t> </w:t>
            </w:r>
            <w:r>
              <w:rPr>
                <w:sz w:val="20"/>
              </w:rPr>
              <w:t>отказаться</w:t>
            </w:r>
            <w:r>
              <w:rPr>
                <w:spacing w:val="13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13"/>
                <w:sz w:val="20"/>
              </w:rPr>
              <w:t> </w:t>
            </w:r>
            <w:r>
              <w:rPr>
                <w:spacing w:val="-2"/>
                <w:sz w:val="20"/>
              </w:rPr>
              <w:t>прохождения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данных исследований.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705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firstLine="566"/>
              <w:rPr>
                <w:sz w:val="20"/>
              </w:rPr>
            </w:pPr>
            <w:r>
              <w:rPr>
                <w:sz w:val="20"/>
              </w:rPr>
              <w:t>Приём;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консультация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врача-уролога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л/д,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перв.амб.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(младше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35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лет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при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наличии дизурических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расстройств,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выявленных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при</w:t>
            </w:r>
            <w:r>
              <w:rPr>
                <w:spacing w:val="44"/>
                <w:sz w:val="20"/>
              </w:rPr>
              <w:t> </w:t>
            </w:r>
            <w:r>
              <w:rPr>
                <w:sz w:val="20"/>
              </w:rPr>
              <w:t>опросе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составе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анкеты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платформе</w:t>
            </w:r>
            <w:r>
              <w:rPr>
                <w:spacing w:val="46"/>
                <w:sz w:val="20"/>
              </w:rPr>
              <w:t> </w:t>
            </w:r>
            <w:r>
              <w:rPr>
                <w:spacing w:val="-2"/>
                <w:sz w:val="20"/>
              </w:rPr>
              <w:t>Личного</w:t>
            </w:r>
          </w:p>
          <w:p>
            <w:pPr>
              <w:pStyle w:val="TableParagraph"/>
              <w:spacing w:before="1"/>
              <w:ind w:left="107"/>
              <w:rPr>
                <w:sz w:val="20"/>
              </w:rPr>
            </w:pPr>
            <w:r>
              <w:rPr>
                <w:sz w:val="20"/>
              </w:rPr>
              <w:t>кабинета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mzdorovie.com;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старше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45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лет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всем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Диаскин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тест, на латентный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туберкулез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(при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наличии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факторов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риска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туберкулеза,</w:t>
            </w:r>
            <w:r>
              <w:rPr>
                <w:spacing w:val="-2"/>
                <w:sz w:val="20"/>
              </w:rPr>
              <w:t> контакт</w:t>
            </w:r>
          </w:p>
          <w:p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больным)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940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100" w:firstLine="566"/>
              <w:jc w:val="both"/>
              <w:rPr>
                <w:sz w:val="20"/>
              </w:rPr>
            </w:pPr>
            <w:r>
              <w:rPr>
                <w:sz w:val="20"/>
              </w:rPr>
              <w:t>Старше 45 лет - Доплерография сонных артерий при совокупном высоком риске развития раннего атеросклероза артерий (высокий уровень общего холестерина, семейная дислипидэмия и другие факторы риска).</w:t>
            </w:r>
          </w:p>
          <w:p>
            <w:pPr>
              <w:pStyle w:val="TableParagraph"/>
              <w:spacing w:before="2"/>
              <w:jc w:val="both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наличии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ОНМК/ТИА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анамнезе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4"/>
                <w:sz w:val="20"/>
              </w:rPr>
              <w:t>всем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Колоноскопия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(при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высоком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риске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рака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толстой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кишки:</w:t>
            </w:r>
            <w:r>
              <w:rPr>
                <w:spacing w:val="62"/>
                <w:sz w:val="20"/>
              </w:rPr>
              <w:t> </w:t>
            </w:r>
            <w:r>
              <w:rPr>
                <w:sz w:val="20"/>
              </w:rPr>
              <w:t>семейный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анамнез,</w:t>
            </w:r>
            <w:r>
              <w:rPr>
                <w:spacing w:val="58"/>
                <w:sz w:val="20"/>
              </w:rPr>
              <w:t> </w:t>
            </w:r>
            <w:r>
              <w:rPr>
                <w:spacing w:val="-2"/>
                <w:sz w:val="20"/>
              </w:rPr>
              <w:t>крупные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полипы,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неспецифический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язвенный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колит)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лет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старше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Приём;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консультация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врача-уролога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л/д,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повт.,амб.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20"/>
        </w:rPr>
        <w:sectPr>
          <w:type w:val="continuous"/>
          <w:pgSz w:w="11910" w:h="16850"/>
          <w:pgMar w:top="900" w:bottom="280" w:left="1275" w:right="708"/>
        </w:sectPr>
      </w:pPr>
    </w:p>
    <w:p>
      <w:pPr>
        <w:pStyle w:val="BodyText"/>
        <w:spacing w:before="4"/>
        <w:rPr>
          <w:b/>
          <w:sz w:val="2"/>
        </w:rPr>
      </w:pPr>
    </w:p>
    <w:tbl>
      <w:tblPr>
        <w:tblW w:w="0" w:type="auto"/>
        <w:jc w:val="left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644"/>
        <w:gridCol w:w="1212"/>
      </w:tblGrid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Онкомаркер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РSI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лет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старше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Исследование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кала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35"/>
                <w:sz w:val="20"/>
              </w:rPr>
              <w:t> </w:t>
            </w:r>
            <w:r>
              <w:rPr>
                <w:sz w:val="20"/>
              </w:rPr>
              <w:t>скрытую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кровь</w:t>
            </w:r>
            <w:r>
              <w:rPr>
                <w:spacing w:val="3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50</w:t>
            </w:r>
            <w:r>
              <w:rPr>
                <w:spacing w:val="36"/>
                <w:sz w:val="20"/>
              </w:rPr>
              <w:t> </w:t>
            </w:r>
            <w:r>
              <w:rPr>
                <w:sz w:val="20"/>
              </w:rPr>
              <w:t>лет</w:t>
            </w:r>
            <w:r>
              <w:rPr>
                <w:spacing w:val="34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старше,</w:t>
            </w:r>
            <w:r>
              <w:rPr>
                <w:spacing w:val="33"/>
                <w:sz w:val="20"/>
              </w:rPr>
              <w:t> </w:t>
            </w:r>
            <w:r>
              <w:rPr>
                <w:sz w:val="20"/>
              </w:rPr>
              <w:t>ректальное</w:t>
            </w:r>
            <w:r>
              <w:rPr>
                <w:spacing w:val="33"/>
                <w:sz w:val="20"/>
              </w:rPr>
              <w:t> </w:t>
            </w:r>
            <w:r>
              <w:rPr>
                <w:spacing w:val="-2"/>
                <w:sz w:val="20"/>
              </w:rPr>
              <w:t>исследование,</w:t>
            </w:r>
          </w:p>
          <w:p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сигмоидоскопия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Онкомаркер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5"/>
                <w:sz w:val="20"/>
              </w:rPr>
              <w:t>РSI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ЖЕНЩИНЫ</w:t>
            </w:r>
          </w:p>
        </w:tc>
        <w:tc>
          <w:tcPr>
            <w:tcW w:w="1212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spacing w:val="-2"/>
                <w:sz w:val="20"/>
              </w:rPr>
              <w:t>Количество</w:t>
            </w:r>
          </w:p>
        </w:tc>
      </w:tr>
      <w:tr>
        <w:trPr>
          <w:trHeight w:val="1175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97" w:firstLine="566"/>
              <w:jc w:val="both"/>
              <w:rPr>
                <w:sz w:val="20"/>
              </w:rPr>
            </w:pPr>
            <w:r>
              <w:rPr>
                <w:sz w:val="20"/>
              </w:rPr>
              <w:t>Расширенная анкета (опросник), заполняется застразованным в личном кабинете на платформе </w:t>
            </w:r>
            <w:r>
              <w:rPr>
                <w:sz w:val="20"/>
                <w:u w:val="single"/>
              </w:rPr>
              <w:t>mzdorovie.com, </w:t>
            </w:r>
            <w:r>
              <w:rPr>
                <w:sz w:val="20"/>
              </w:rPr>
              <w:t>направлена на выявление следующих факторов риска: определение признаков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депрессии,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рисков,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связанных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сексуальным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поведением,</w:t>
            </w:r>
            <w:r>
              <w:rPr>
                <w:spacing w:val="7"/>
                <w:sz w:val="20"/>
              </w:rPr>
              <w:t> </w:t>
            </w:r>
            <w:r>
              <w:rPr>
                <w:sz w:val="20"/>
              </w:rPr>
              <w:t>факторов</w:t>
            </w:r>
            <w:r>
              <w:rPr>
                <w:spacing w:val="5"/>
                <w:sz w:val="20"/>
              </w:rPr>
              <w:t> </w:t>
            </w:r>
            <w:r>
              <w:rPr>
                <w:sz w:val="20"/>
              </w:rPr>
              <w:t>риска</w:t>
            </w:r>
            <w:r>
              <w:rPr>
                <w:spacing w:val="6"/>
                <w:sz w:val="20"/>
              </w:rPr>
              <w:t> </w:t>
            </w:r>
            <w:r>
              <w:rPr>
                <w:sz w:val="20"/>
              </w:rPr>
              <w:t>рака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груди,</w:t>
            </w:r>
          </w:p>
          <w:p>
            <w:pPr>
              <w:pStyle w:val="TableParagraph"/>
              <w:spacing w:line="236" w:lineRule="exact"/>
              <w:ind w:left="107" w:right="104"/>
              <w:jc w:val="both"/>
              <w:rPr>
                <w:sz w:val="20"/>
              </w:rPr>
            </w:pPr>
            <w:r>
              <w:rPr>
                <w:sz w:val="20"/>
              </w:rPr>
              <w:t>дизурических расстройств, заболеваний толстого кишечника, табакокурения, правильного питания, низкой физической активности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Клинический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анализ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крови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(L;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Hb;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концентрация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Hb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эритроцитах;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СОЭ)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Общий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анализ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sz w:val="20"/>
              </w:rPr>
              <w:t>мочи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941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100" w:firstLine="566"/>
              <w:jc w:val="both"/>
              <w:rPr>
                <w:sz w:val="20"/>
              </w:rPr>
            </w:pPr>
            <w:r>
              <w:rPr>
                <w:sz w:val="20"/>
              </w:rPr>
              <w:t>Биохимический анализ крови (креатинин, мочевина, мочевая кислота, общий билирубин, гликированный Hb, ТТГ, глюкоза, общий холестерин, общие триглицериды, холестерин липопротеидов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высокой</w:t>
            </w:r>
            <w:r>
              <w:rPr>
                <w:spacing w:val="64"/>
                <w:sz w:val="20"/>
              </w:rPr>
              <w:t> </w:t>
            </w:r>
            <w:r>
              <w:rPr>
                <w:sz w:val="20"/>
              </w:rPr>
              <w:t>плотности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(ХЛВП,</w:t>
            </w:r>
            <w:r>
              <w:rPr>
                <w:spacing w:val="66"/>
                <w:sz w:val="20"/>
              </w:rPr>
              <w:t> </w:t>
            </w:r>
            <w:r>
              <w:rPr>
                <w:sz w:val="20"/>
              </w:rPr>
              <w:t>ХЛНП)</w:t>
            </w:r>
            <w:r>
              <w:rPr>
                <w:spacing w:val="6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расчет</w:t>
            </w:r>
            <w:r>
              <w:rPr>
                <w:spacing w:val="62"/>
                <w:sz w:val="20"/>
              </w:rPr>
              <w:t> </w:t>
            </w:r>
            <w:r>
              <w:rPr>
                <w:sz w:val="20"/>
              </w:rPr>
              <w:t>индекса</w:t>
            </w:r>
            <w:r>
              <w:rPr>
                <w:spacing w:val="63"/>
                <w:sz w:val="20"/>
              </w:rPr>
              <w:t> </w:t>
            </w:r>
            <w:r>
              <w:rPr>
                <w:sz w:val="20"/>
              </w:rPr>
              <w:t>атерогенности</w:t>
            </w:r>
            <w:r>
              <w:rPr>
                <w:spacing w:val="61"/>
                <w:sz w:val="20"/>
              </w:rPr>
              <w:t> </w:t>
            </w:r>
            <w:r>
              <w:rPr>
                <w:spacing w:val="-2"/>
                <w:sz w:val="20"/>
              </w:rPr>
              <w:t>(риска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20"/>
              </w:rPr>
            </w:pPr>
            <w:r>
              <w:rPr>
                <w:sz w:val="20"/>
              </w:rPr>
              <w:t>развития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атеросклероза).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АСТ,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АЛТ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другие)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69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Анализ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хламидию,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гонорею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(у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женщин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не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старше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24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лет)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сотрудница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может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отказаться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от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прохождения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данных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исследований.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Консультация</w:t>
            </w:r>
            <w:r>
              <w:rPr>
                <w:spacing w:val="48"/>
                <w:sz w:val="20"/>
              </w:rPr>
              <w:t> </w:t>
            </w:r>
            <w:r>
              <w:rPr>
                <w:sz w:val="20"/>
              </w:rPr>
              <w:t>офтальмолога,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49"/>
                <w:sz w:val="20"/>
              </w:rPr>
              <w:t> </w:t>
            </w:r>
            <w:r>
              <w:rPr>
                <w:sz w:val="20"/>
              </w:rPr>
              <w:t>проверкой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остроты</w:t>
            </w:r>
            <w:r>
              <w:rPr>
                <w:spacing w:val="47"/>
                <w:sz w:val="20"/>
              </w:rPr>
              <w:t> </w:t>
            </w:r>
            <w:r>
              <w:rPr>
                <w:sz w:val="20"/>
              </w:rPr>
              <w:t>зрения</w:t>
            </w:r>
            <w:r>
              <w:rPr>
                <w:spacing w:val="46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измерение</w:t>
            </w:r>
            <w:r>
              <w:rPr>
                <w:spacing w:val="46"/>
                <w:sz w:val="20"/>
              </w:rPr>
              <w:t> </w:t>
            </w:r>
            <w:r>
              <w:rPr>
                <w:spacing w:val="-2"/>
                <w:sz w:val="20"/>
              </w:rPr>
              <w:t>внутриглазного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давления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Ультразвуковое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исследование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органов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брюшной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полости,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почек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2"/>
                <w:sz w:val="20"/>
              </w:rPr>
              <w:t>надпочечников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Флюорография</w:t>
            </w:r>
            <w:r>
              <w:rPr>
                <w:spacing w:val="10"/>
                <w:sz w:val="20"/>
              </w:rPr>
              <w:t> </w:t>
            </w:r>
            <w:r>
              <w:rPr>
                <w:spacing w:val="-2"/>
                <w:sz w:val="20"/>
              </w:rPr>
              <w:t>легких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tabs>
                <w:tab w:pos="1919" w:val="left" w:leader="none"/>
                <w:tab w:pos="2345" w:val="left" w:leader="none"/>
                <w:tab w:pos="3156" w:val="left" w:leader="none"/>
                <w:tab w:pos="4511" w:val="left" w:leader="none"/>
                <w:tab w:pos="5895" w:val="left" w:leader="none"/>
                <w:tab w:pos="7536" w:val="left" w:leader="none"/>
                <w:tab w:pos="7950" w:val="left" w:leader="none"/>
              </w:tabs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Заключение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по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итогам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прохождения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обследования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формирующееся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на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основе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z w:val="20"/>
              </w:rPr>
              <w:t>автоматизированного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алгоритма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личном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кабинете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платформе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  <w:u w:val="single"/>
              </w:rPr>
              <w:t>mzdorovie.com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Цервикальный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мазок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(тест</w:t>
            </w:r>
            <w:r>
              <w:rPr>
                <w:spacing w:val="-10"/>
                <w:sz w:val="20"/>
              </w:rPr>
              <w:t> </w:t>
            </w:r>
            <w:r>
              <w:rPr>
                <w:spacing w:val="-2"/>
                <w:sz w:val="20"/>
              </w:rPr>
              <w:t>Папаниколау)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ПЦР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Human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Papillomavirus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(16,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18)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36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лет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tabs>
                <w:tab w:pos="2425" w:val="left" w:leader="none"/>
                <w:tab w:pos="3185" w:val="left" w:leader="none"/>
                <w:tab w:pos="5683" w:val="left" w:leader="none"/>
                <w:tab w:pos="6220" w:val="left" w:leader="none"/>
                <w:tab w:pos="7390" w:val="left" w:leader="none"/>
              </w:tabs>
              <w:spacing w:line="240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Консультативный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прием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врача-акушера-гинеколога</w:t>
            </w:r>
            <w:r>
              <w:rPr>
                <w:sz w:val="20"/>
              </w:rPr>
              <w:tab/>
            </w:r>
            <w:r>
              <w:rPr>
                <w:spacing w:val="-4"/>
                <w:sz w:val="20"/>
              </w:rPr>
              <w:t>л/д,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первичный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(клиническое</w:t>
            </w:r>
          </w:p>
          <w:p>
            <w:pPr>
              <w:pStyle w:val="TableParagraph"/>
              <w:spacing w:before="6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обследование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молочной</w:t>
            </w:r>
            <w:r>
              <w:rPr>
                <w:spacing w:val="5"/>
                <w:sz w:val="20"/>
              </w:rPr>
              <w:t> </w:t>
            </w:r>
            <w:r>
              <w:rPr>
                <w:spacing w:val="-2"/>
                <w:sz w:val="20"/>
              </w:rPr>
              <w:t>железы)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Заключительная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консультация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терапевта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после</w:t>
            </w:r>
            <w:r>
              <w:rPr>
                <w:spacing w:val="4"/>
                <w:sz w:val="20"/>
              </w:rPr>
              <w:t> </w:t>
            </w:r>
            <w:r>
              <w:rPr>
                <w:spacing w:val="-2"/>
                <w:sz w:val="20"/>
              </w:rPr>
              <w:t>завершения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скрининга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465" w:hRule="atLeast"/>
        </w:trPr>
        <w:tc>
          <w:tcPr>
            <w:tcW w:w="8644" w:type="dxa"/>
          </w:tcPr>
          <w:p>
            <w:pPr>
              <w:pStyle w:val="TableParagraph"/>
              <w:spacing w:line="240" w:lineRule="auto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ИССЛЕДОВАНИЯ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для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всех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возрастов</w:t>
            </w:r>
          </w:p>
          <w:p>
            <w:pPr>
              <w:pStyle w:val="TableParagraph"/>
              <w:spacing w:line="210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(при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наличии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индивидуальных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факторов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риска)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940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98" w:firstLine="566"/>
              <w:jc w:val="both"/>
              <w:rPr>
                <w:sz w:val="20"/>
              </w:rPr>
            </w:pPr>
            <w:r>
              <w:rPr>
                <w:sz w:val="20"/>
              </w:rPr>
              <w:t>Скрининг-тесты на вирус гепатита B и С, ВИЧ-инфекцию и инфекции, передающиеся половым путем (возбудитель гонореи, хламидии) лицам с ВЫСОКИМ риском инфицирования и высоко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рисковом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сексуальном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поведении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сотрудница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может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отказаться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от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прохождения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данных</w:t>
            </w:r>
          </w:p>
          <w:p>
            <w:pPr>
              <w:pStyle w:val="TableParagraph"/>
              <w:spacing w:before="2"/>
              <w:ind w:left="107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>исследований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(!!!).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Определение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мутации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генов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(BRCA1</w:t>
            </w:r>
            <w:r>
              <w:rPr>
                <w:spacing w:val="28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BRCA2)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у</w:t>
            </w:r>
            <w:r>
              <w:rPr>
                <w:spacing w:val="24"/>
                <w:sz w:val="20"/>
              </w:rPr>
              <w:t> </w:t>
            </w:r>
            <w:r>
              <w:rPr>
                <w:sz w:val="20"/>
              </w:rPr>
              <w:t>женщин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с</w:t>
            </w:r>
            <w:r>
              <w:rPr>
                <w:spacing w:val="25"/>
                <w:sz w:val="20"/>
              </w:rPr>
              <w:t> </w:t>
            </w:r>
            <w:r>
              <w:rPr>
                <w:sz w:val="20"/>
              </w:rPr>
              <w:t>семейным</w:t>
            </w:r>
            <w:r>
              <w:rPr>
                <w:spacing w:val="27"/>
                <w:sz w:val="20"/>
              </w:rPr>
              <w:t> </w:t>
            </w:r>
            <w:r>
              <w:rPr>
                <w:sz w:val="20"/>
              </w:rPr>
              <w:t>анамнезом</w:t>
            </w:r>
            <w:r>
              <w:rPr>
                <w:spacing w:val="25"/>
                <w:sz w:val="20"/>
              </w:rPr>
              <w:t> </w:t>
            </w:r>
            <w:r>
              <w:rPr>
                <w:spacing w:val="-4"/>
                <w:sz w:val="20"/>
              </w:rPr>
              <w:t>рака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z w:val="20"/>
              </w:rPr>
              <w:t>груди,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яичников,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трубного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перитонеального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рака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Диаскин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тест, на латентный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туберкулез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(при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наличии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факторов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риска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туберкулеза,</w:t>
            </w:r>
            <w:r>
              <w:rPr>
                <w:spacing w:val="-2"/>
                <w:sz w:val="20"/>
              </w:rPr>
              <w:t> контакт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z w:val="20"/>
              </w:rPr>
              <w:t>с</w:t>
            </w:r>
            <w:r>
              <w:rPr>
                <w:spacing w:val="-1"/>
                <w:sz w:val="20"/>
              </w:rPr>
              <w:t> </w:t>
            </w:r>
            <w:r>
              <w:rPr>
                <w:spacing w:val="-2"/>
                <w:sz w:val="20"/>
              </w:rPr>
              <w:t>больным)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5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30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лет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старше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Маммография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для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лет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старше,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а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до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этого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возраста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УЗИ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молочных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желез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35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лет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старше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1646" w:hRule="atLeast"/>
        </w:trPr>
        <w:tc>
          <w:tcPr>
            <w:tcW w:w="8644" w:type="dxa"/>
          </w:tcPr>
          <w:p>
            <w:pPr>
              <w:pStyle w:val="TableParagraph"/>
              <w:spacing w:line="244" w:lineRule="auto"/>
              <w:ind w:left="107" w:right="103" w:firstLine="566"/>
              <w:jc w:val="both"/>
              <w:rPr>
                <w:sz w:val="20"/>
              </w:rPr>
            </w:pPr>
            <w:r>
              <w:rPr>
                <w:sz w:val="20"/>
              </w:rPr>
              <w:t>Старше 55 лет Доплерография сонных артерий при совокупном высоком риске развития раннего атеросклероза артерий (высокий уровень общего холестерина, семейная дислипидэмия и другие факторы риска).</w:t>
            </w:r>
          </w:p>
          <w:p>
            <w:pPr>
              <w:pStyle w:val="TableParagraph"/>
              <w:spacing w:line="240" w:lineRule="auto" w:before="2"/>
              <w:jc w:val="both"/>
              <w:rPr>
                <w:sz w:val="20"/>
              </w:rPr>
            </w:pPr>
            <w:r>
              <w:rPr>
                <w:sz w:val="20"/>
              </w:rPr>
              <w:t>При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наличии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ОНМК/ТИА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в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анамнезе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всем</w:t>
            </w:r>
          </w:p>
          <w:p>
            <w:pPr>
              <w:pStyle w:val="TableParagraph"/>
              <w:spacing w:line="230" w:lineRule="atLeast"/>
              <w:ind w:left="107" w:right="95" w:firstLine="566"/>
              <w:jc w:val="both"/>
              <w:rPr>
                <w:sz w:val="20"/>
              </w:rPr>
            </w:pPr>
            <w:r>
              <w:rPr>
                <w:sz w:val="20"/>
              </w:rPr>
              <w:t>Онкомаркер СА 125, Онкомаркер СА 15-3,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ТВУЗИ (трансвагинальное УЗИ)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- для Застрахованных в Москве и МО, Санкт-Петербурге и ЛО услуги оказываются на базе МЦ </w:t>
            </w:r>
            <w:r>
              <w:rPr>
                <w:spacing w:val="-2"/>
                <w:sz w:val="20"/>
              </w:rPr>
              <w:t>Medswiss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Колоноскопия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(при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высоком</w:t>
            </w:r>
            <w:r>
              <w:rPr>
                <w:spacing w:val="61"/>
                <w:sz w:val="20"/>
              </w:rPr>
              <w:t> </w:t>
            </w:r>
            <w:r>
              <w:rPr>
                <w:sz w:val="20"/>
              </w:rPr>
              <w:t>риске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рака</w:t>
            </w:r>
            <w:r>
              <w:rPr>
                <w:spacing w:val="60"/>
                <w:sz w:val="20"/>
              </w:rPr>
              <w:t> </w:t>
            </w:r>
            <w:r>
              <w:rPr>
                <w:sz w:val="20"/>
              </w:rPr>
              <w:t>толстой</w:t>
            </w:r>
            <w:r>
              <w:rPr>
                <w:spacing w:val="59"/>
                <w:sz w:val="20"/>
              </w:rPr>
              <w:t> </w:t>
            </w:r>
            <w:r>
              <w:rPr>
                <w:sz w:val="20"/>
              </w:rPr>
              <w:t>кишки: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семейный</w:t>
            </w:r>
            <w:r>
              <w:rPr>
                <w:spacing w:val="58"/>
                <w:sz w:val="20"/>
              </w:rPr>
              <w:t> </w:t>
            </w:r>
            <w:r>
              <w:rPr>
                <w:sz w:val="20"/>
              </w:rPr>
              <w:t>анамнез,</w:t>
            </w:r>
            <w:r>
              <w:rPr>
                <w:spacing w:val="58"/>
                <w:sz w:val="20"/>
              </w:rPr>
              <w:t> </w:t>
            </w:r>
            <w:r>
              <w:rPr>
                <w:spacing w:val="-2"/>
                <w:sz w:val="20"/>
              </w:rPr>
              <w:t>крупные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полипы,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2"/>
                <w:sz w:val="20"/>
              </w:rPr>
              <w:t>неспецифический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язвенный</w:t>
            </w:r>
            <w:r>
              <w:rPr>
                <w:sz w:val="20"/>
              </w:rPr>
              <w:t> </w:t>
            </w:r>
            <w:r>
              <w:rPr>
                <w:spacing w:val="-2"/>
                <w:sz w:val="20"/>
              </w:rPr>
              <w:t>колит)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Онкомаркеры</w:t>
            </w:r>
            <w:r>
              <w:rPr>
                <w:spacing w:val="43"/>
                <w:sz w:val="20"/>
              </w:rPr>
              <w:t> </w:t>
            </w:r>
            <w:r>
              <w:rPr>
                <w:sz w:val="20"/>
              </w:rPr>
              <w:t>СА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125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и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СА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15-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5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3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45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лет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старше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470" w:hRule="atLeast"/>
        </w:trPr>
        <w:tc>
          <w:tcPr>
            <w:tcW w:w="8644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Исследование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кала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скрытую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кровь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(при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риске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рака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толстой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кишки,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согласно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результатам</w:t>
            </w:r>
          </w:p>
          <w:p>
            <w:pPr>
              <w:pStyle w:val="TableParagraph"/>
              <w:spacing w:before="5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заполнения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2"/>
                <w:sz w:val="20"/>
              </w:rPr>
              <w:t>опросника)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spacing w:line="212" w:lineRule="exact" w:before="2"/>
              <w:rPr>
                <w:b/>
                <w:sz w:val="20"/>
              </w:rPr>
            </w:pPr>
            <w:r>
              <w:rPr>
                <w:b/>
                <w:sz w:val="20"/>
              </w:rPr>
              <w:t>ДОПОЛНИТЕЛЬНО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50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лет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b/>
                <w:sz w:val="20"/>
              </w:rPr>
              <w:t>и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старше</w:t>
            </w:r>
          </w:p>
        </w:tc>
        <w:tc>
          <w:tcPr>
            <w:tcW w:w="1212" w:type="dxa"/>
          </w:tcPr>
          <w:p>
            <w:pPr>
              <w:pStyle w:val="TableParagraph"/>
              <w:spacing w:line="240" w:lineRule="auto"/>
              <w:ind w:left="0"/>
              <w:rPr>
                <w:sz w:val="16"/>
              </w:rPr>
            </w:pPr>
          </w:p>
        </w:tc>
      </w:tr>
      <w:tr>
        <w:trPr>
          <w:trHeight w:val="234" w:hRule="atLeast"/>
        </w:trPr>
        <w:tc>
          <w:tcPr>
            <w:tcW w:w="8644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Исследование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кала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на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скрытую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кровь,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ректальное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исследование,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сигмоидоскопия</w:t>
            </w:r>
          </w:p>
        </w:tc>
        <w:tc>
          <w:tcPr>
            <w:tcW w:w="1212" w:type="dxa"/>
          </w:tcPr>
          <w:p>
            <w:pPr>
              <w:pStyle w:val="TableParagraph"/>
              <w:ind w:left="246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</w:tr>
    </w:tbl>
    <w:p>
      <w:pPr>
        <w:pStyle w:val="BodyText"/>
        <w:spacing w:before="5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51" w:val="left" w:leader="none"/>
        </w:tabs>
        <w:spacing w:line="244" w:lineRule="auto" w:before="0" w:after="0"/>
        <w:ind w:left="143" w:right="142" w:firstLine="0"/>
        <w:jc w:val="left"/>
        <w:rPr>
          <w:b/>
          <w:sz w:val="22"/>
        </w:rPr>
      </w:pPr>
      <w:r>
        <w:rPr>
          <w:sz w:val="22"/>
        </w:rPr>
        <w:t>Возможность</w:t>
      </w:r>
      <w:r>
        <w:rPr>
          <w:spacing w:val="40"/>
          <w:sz w:val="22"/>
        </w:rPr>
        <w:t> </w:t>
      </w:r>
      <w:r>
        <w:rPr>
          <w:sz w:val="22"/>
        </w:rPr>
        <w:t>сдачи</w:t>
      </w:r>
      <w:r>
        <w:rPr>
          <w:spacing w:val="40"/>
          <w:sz w:val="22"/>
        </w:rPr>
        <w:t> </w:t>
      </w:r>
      <w:r>
        <w:rPr>
          <w:sz w:val="22"/>
        </w:rPr>
        <w:t>анализов,</w:t>
      </w:r>
      <w:r>
        <w:rPr>
          <w:spacing w:val="40"/>
          <w:sz w:val="22"/>
        </w:rPr>
        <w:t> </w:t>
      </w:r>
      <w:r>
        <w:rPr>
          <w:sz w:val="22"/>
        </w:rPr>
        <w:t>назначенных</w:t>
      </w:r>
      <w:r>
        <w:rPr>
          <w:spacing w:val="40"/>
          <w:sz w:val="22"/>
        </w:rPr>
        <w:t> </w:t>
      </w:r>
      <w:r>
        <w:rPr>
          <w:sz w:val="22"/>
        </w:rPr>
        <w:t>по</w:t>
      </w:r>
      <w:r>
        <w:rPr>
          <w:spacing w:val="40"/>
          <w:sz w:val="22"/>
        </w:rPr>
        <w:t> </w:t>
      </w:r>
      <w:r>
        <w:rPr>
          <w:sz w:val="22"/>
        </w:rPr>
        <w:t>результатам</w:t>
      </w:r>
      <w:r>
        <w:rPr>
          <w:spacing w:val="40"/>
          <w:sz w:val="22"/>
        </w:rPr>
        <w:t> </w:t>
      </w:r>
      <w:r>
        <w:rPr>
          <w:sz w:val="22"/>
        </w:rPr>
        <w:t>анкетировании</w:t>
      </w:r>
      <w:r>
        <w:rPr>
          <w:spacing w:val="40"/>
          <w:sz w:val="22"/>
        </w:rPr>
        <w:t> </w:t>
      </w:r>
      <w:r>
        <w:rPr>
          <w:sz w:val="22"/>
        </w:rPr>
        <w:t>на</w:t>
      </w:r>
      <w:r>
        <w:rPr>
          <w:spacing w:val="40"/>
          <w:sz w:val="22"/>
        </w:rPr>
        <w:t> </w:t>
      </w:r>
      <w:r>
        <w:rPr>
          <w:sz w:val="22"/>
        </w:rPr>
        <w:t>базе</w:t>
      </w:r>
      <w:r>
        <w:rPr>
          <w:spacing w:val="40"/>
          <w:sz w:val="22"/>
        </w:rPr>
        <w:t> </w:t>
      </w:r>
      <w:r>
        <w:rPr>
          <w:sz w:val="22"/>
        </w:rPr>
        <w:t>сетей</w:t>
      </w:r>
      <w:r>
        <w:rPr>
          <w:spacing w:val="40"/>
          <w:sz w:val="22"/>
        </w:rPr>
        <w:t> </w:t>
      </w:r>
      <w:r>
        <w:rPr>
          <w:sz w:val="22"/>
        </w:rPr>
        <w:t>независимых лабораторий.</w:t>
      </w:r>
    </w:p>
    <w:p>
      <w:pPr>
        <w:pStyle w:val="ListParagraph"/>
        <w:spacing w:after="0" w:line="244" w:lineRule="auto"/>
        <w:jc w:val="left"/>
        <w:rPr>
          <w:b/>
          <w:sz w:val="22"/>
        </w:rPr>
        <w:sectPr>
          <w:footerReference w:type="default" r:id="rId5"/>
          <w:pgSz w:w="11910" w:h="16850"/>
          <w:pgMar w:header="0" w:footer="592" w:top="680" w:bottom="780" w:left="1275" w:right="708"/>
          <w:pgNumType w:start="2"/>
        </w:sectPr>
      </w:pPr>
    </w:p>
    <w:p>
      <w:pPr>
        <w:pStyle w:val="Heading1"/>
        <w:numPr>
          <w:ilvl w:val="0"/>
          <w:numId w:val="1"/>
        </w:numPr>
        <w:tabs>
          <w:tab w:pos="2258" w:val="left" w:leader="none"/>
        </w:tabs>
        <w:spacing w:line="240" w:lineRule="auto" w:before="73" w:after="0"/>
        <w:ind w:left="2258" w:right="0" w:hanging="240"/>
        <w:jc w:val="left"/>
      </w:pPr>
      <w:r>
        <w:rPr/>
        <w:t>ПОРЯДОК</w:t>
      </w:r>
      <w:r>
        <w:rPr>
          <w:spacing w:val="-6"/>
        </w:rPr>
        <w:t> </w:t>
      </w:r>
      <w:r>
        <w:rPr/>
        <w:t>ОКАЗАНИЯ</w:t>
      </w:r>
      <w:r>
        <w:rPr>
          <w:spacing w:val="-5"/>
        </w:rPr>
        <w:t> </w:t>
      </w:r>
      <w:r>
        <w:rPr/>
        <w:t>МЕДИЦИНСКИХ</w:t>
      </w:r>
      <w:r>
        <w:rPr>
          <w:spacing w:val="-4"/>
        </w:rPr>
        <w:t> </w:t>
      </w:r>
      <w:r>
        <w:rPr>
          <w:spacing w:val="-2"/>
        </w:rPr>
        <w:t>УСЛУГ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46"/>
        <w:rPr>
          <w:b/>
          <w:sz w:val="24"/>
        </w:rPr>
      </w:pPr>
    </w:p>
    <w:p>
      <w:pPr>
        <w:pStyle w:val="ListParagraph"/>
        <w:numPr>
          <w:ilvl w:val="1"/>
          <w:numId w:val="1"/>
        </w:numPr>
        <w:tabs>
          <w:tab w:pos="503" w:val="left" w:leader="none"/>
        </w:tabs>
        <w:spacing w:line="244" w:lineRule="auto" w:before="0" w:after="0"/>
        <w:ind w:left="503" w:right="135" w:hanging="360"/>
        <w:jc w:val="both"/>
        <w:rPr>
          <w:b/>
          <w:sz w:val="22"/>
        </w:rPr>
      </w:pPr>
      <w:r>
        <w:rPr>
          <w:sz w:val="22"/>
        </w:rPr>
        <w:t>Для получения предусмотренных настоящей программой медицинских услуг Застрахованному необходимо пройти анкетирование в личном кабинете на платформе Мое Здоровье </w:t>
      </w:r>
      <w:hyperlink r:id="rId6">
        <w:r>
          <w:rPr>
            <w:spacing w:val="-2"/>
            <w:sz w:val="22"/>
          </w:rPr>
          <w:t>www.mzdorovie.com</w:t>
        </w:r>
      </w:hyperlink>
    </w:p>
    <w:p>
      <w:pPr>
        <w:pStyle w:val="ListParagraph"/>
        <w:numPr>
          <w:ilvl w:val="1"/>
          <w:numId w:val="1"/>
        </w:numPr>
        <w:tabs>
          <w:tab w:pos="503" w:val="left" w:leader="none"/>
        </w:tabs>
        <w:spacing w:line="244" w:lineRule="auto" w:before="8" w:after="0"/>
        <w:ind w:left="503" w:right="137" w:hanging="360"/>
        <w:jc w:val="both"/>
        <w:rPr>
          <w:b/>
          <w:sz w:val="22"/>
        </w:rPr>
      </w:pPr>
      <w:r>
        <w:rPr>
          <w:sz w:val="22"/>
        </w:rPr>
        <w:t>Амбулаторно-поликлинические услуги оказываются в режиме работы медицинской организации при наличии полиса добровольного медицинского страхования и, при необходимости, пропуска в медицинскую организацию и документа, удостоверяющего личность.</w:t>
      </w:r>
    </w:p>
    <w:p>
      <w:pPr>
        <w:pStyle w:val="ListParagraph"/>
        <w:numPr>
          <w:ilvl w:val="0"/>
          <w:numId w:val="1"/>
        </w:numPr>
        <w:tabs>
          <w:tab w:pos="2690" w:val="left" w:leader="none"/>
        </w:tabs>
        <w:spacing w:line="240" w:lineRule="auto" w:before="128" w:after="0"/>
        <w:ind w:left="2690" w:right="0" w:hanging="708"/>
        <w:jc w:val="left"/>
        <w:rPr>
          <w:b/>
          <w:sz w:val="22"/>
        </w:rPr>
      </w:pPr>
      <w:r>
        <w:rPr>
          <w:b/>
          <w:sz w:val="22"/>
        </w:rPr>
        <w:t>ИСКЛЮЧЕНИЯ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ИЗ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НАСТОЯЩЕЙ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ПРОГРАММЫ</w:t>
      </w:r>
    </w:p>
    <w:p>
      <w:pPr>
        <w:pStyle w:val="Heading1"/>
        <w:numPr>
          <w:ilvl w:val="1"/>
          <w:numId w:val="1"/>
        </w:numPr>
        <w:tabs>
          <w:tab w:pos="850" w:val="left" w:leader="none"/>
        </w:tabs>
        <w:spacing w:line="247" w:lineRule="auto" w:before="127" w:after="0"/>
        <w:ind w:left="143" w:right="144" w:firstLine="0"/>
        <w:jc w:val="both"/>
      </w:pPr>
      <w:r>
        <w:rPr/>
        <w:t>СПАО «Ингосстрах» не оплачивает медицинские услуги, связанные со следующими заболеваниями и их осложнениями: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50" w:lineRule="exact" w:before="0" w:after="0"/>
        <w:ind w:left="850" w:right="0" w:hanging="707"/>
        <w:jc w:val="both"/>
        <w:rPr>
          <w:sz w:val="22"/>
        </w:rPr>
      </w:pPr>
      <w:r>
        <w:rPr>
          <w:sz w:val="22"/>
        </w:rPr>
        <w:t>ВИЧ-инфекция,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СПИД;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4" w:lineRule="auto" w:before="12" w:after="0"/>
        <w:ind w:left="143" w:right="140" w:firstLine="0"/>
        <w:jc w:val="both"/>
        <w:rPr>
          <w:sz w:val="22"/>
        </w:rPr>
      </w:pPr>
      <w:r>
        <w:rPr>
          <w:sz w:val="22"/>
        </w:rPr>
        <w:t>особо опасные инфекционные болезни: чума, холера, оспа, высококонтагиозные геморрагические лихорадки и другие;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0" w:lineRule="auto" w:before="7" w:after="0"/>
        <w:ind w:left="850" w:right="0" w:hanging="707"/>
        <w:jc w:val="both"/>
        <w:rPr>
          <w:sz w:val="22"/>
        </w:rPr>
      </w:pPr>
      <w:r>
        <w:rPr>
          <w:sz w:val="22"/>
        </w:rPr>
        <w:t>психические</w:t>
      </w:r>
      <w:r>
        <w:rPr>
          <w:spacing w:val="-8"/>
          <w:sz w:val="22"/>
        </w:rPr>
        <w:t> </w:t>
      </w:r>
      <w:r>
        <w:rPr>
          <w:sz w:val="22"/>
        </w:rPr>
        <w:t>расстройства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6"/>
          <w:sz w:val="22"/>
        </w:rPr>
        <w:t> </w:t>
      </w:r>
      <w:r>
        <w:rPr>
          <w:sz w:val="22"/>
        </w:rPr>
        <w:t>расстройства</w:t>
      </w:r>
      <w:r>
        <w:rPr>
          <w:spacing w:val="-6"/>
          <w:sz w:val="22"/>
        </w:rPr>
        <w:t> </w:t>
      </w:r>
      <w:r>
        <w:rPr>
          <w:sz w:val="22"/>
        </w:rPr>
        <w:t>поведения,</w:t>
      </w:r>
      <w:r>
        <w:rPr>
          <w:spacing w:val="-6"/>
          <w:sz w:val="22"/>
        </w:rPr>
        <w:t> </w:t>
      </w:r>
      <w:r>
        <w:rPr>
          <w:sz w:val="22"/>
        </w:rPr>
        <w:t>алкоголизм,</w:t>
      </w:r>
      <w:r>
        <w:rPr>
          <w:spacing w:val="-6"/>
          <w:sz w:val="22"/>
        </w:rPr>
        <w:t> </w:t>
      </w:r>
      <w:r>
        <w:rPr>
          <w:sz w:val="22"/>
        </w:rPr>
        <w:t>наркомания,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токсикомания;</w:t>
      </w:r>
    </w:p>
    <w:p>
      <w:pPr>
        <w:pStyle w:val="ListParagraph"/>
        <w:numPr>
          <w:ilvl w:val="2"/>
          <w:numId w:val="1"/>
        </w:numPr>
        <w:tabs>
          <w:tab w:pos="850" w:val="left" w:leader="none"/>
        </w:tabs>
        <w:spacing w:line="244" w:lineRule="auto" w:before="11" w:after="0"/>
        <w:ind w:left="143" w:right="141" w:firstLine="0"/>
        <w:jc w:val="both"/>
        <w:rPr>
          <w:sz w:val="22"/>
        </w:rPr>
      </w:pPr>
      <w:r>
        <w:rPr>
          <w:sz w:val="22"/>
        </w:rPr>
        <w:t>наследственные заболевания: хромосомные, моногенные, митохондриальные (болезни, аномалии, нарушения), наследственные болезни обмена; аномалии развития, врожденные пороки; детский церебральный паралич.</w:t>
      </w:r>
    </w:p>
    <w:p>
      <w:pPr>
        <w:pStyle w:val="ListParagraph"/>
        <w:numPr>
          <w:ilvl w:val="1"/>
          <w:numId w:val="1"/>
        </w:numPr>
        <w:tabs>
          <w:tab w:pos="851" w:val="left" w:leader="none"/>
        </w:tabs>
        <w:spacing w:line="240" w:lineRule="auto" w:before="8" w:after="0"/>
        <w:ind w:left="851" w:right="0" w:hanging="708"/>
        <w:jc w:val="left"/>
        <w:rPr>
          <w:b/>
          <w:sz w:val="22"/>
        </w:rPr>
      </w:pPr>
      <w:r>
        <w:rPr>
          <w:b/>
          <w:sz w:val="22"/>
        </w:rPr>
        <w:t>СПАО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«Ингосстрах»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не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оплачивает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следующие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медицинские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услуги</w:t>
      </w:r>
      <w:r>
        <w:rPr>
          <w:spacing w:val="-2"/>
          <w:sz w:val="22"/>
        </w:rPr>
        <w:t>:</w:t>
      </w:r>
    </w:p>
    <w:p>
      <w:pPr>
        <w:pStyle w:val="ListParagraph"/>
        <w:numPr>
          <w:ilvl w:val="2"/>
          <w:numId w:val="1"/>
        </w:numPr>
        <w:tabs>
          <w:tab w:pos="851" w:val="left" w:leader="none"/>
        </w:tabs>
        <w:spacing w:line="240" w:lineRule="auto" w:before="11" w:after="0"/>
        <w:ind w:left="851" w:right="0" w:hanging="708"/>
        <w:jc w:val="left"/>
        <w:rPr>
          <w:sz w:val="22"/>
        </w:rPr>
      </w:pPr>
      <w:r>
        <w:rPr>
          <w:sz w:val="22"/>
        </w:rPr>
        <w:t>медицинские</w:t>
      </w:r>
      <w:r>
        <w:rPr>
          <w:spacing w:val="-7"/>
          <w:sz w:val="22"/>
        </w:rPr>
        <w:t> </w:t>
      </w:r>
      <w:r>
        <w:rPr>
          <w:sz w:val="22"/>
        </w:rPr>
        <w:t>услуги,</w:t>
      </w:r>
      <w:r>
        <w:rPr>
          <w:spacing w:val="-5"/>
          <w:sz w:val="22"/>
        </w:rPr>
        <w:t> </w:t>
      </w:r>
      <w:r>
        <w:rPr>
          <w:sz w:val="22"/>
        </w:rPr>
        <w:t>не</w:t>
      </w:r>
      <w:r>
        <w:rPr>
          <w:spacing w:val="-5"/>
          <w:sz w:val="22"/>
        </w:rPr>
        <w:t> </w:t>
      </w:r>
      <w:r>
        <w:rPr>
          <w:sz w:val="22"/>
        </w:rPr>
        <w:t>предусмотренные</w:t>
      </w:r>
      <w:r>
        <w:rPr>
          <w:spacing w:val="-5"/>
          <w:sz w:val="22"/>
        </w:rPr>
        <w:t> </w:t>
      </w:r>
      <w:r>
        <w:rPr>
          <w:sz w:val="22"/>
        </w:rPr>
        <w:t>настоящей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программой;</w:t>
      </w:r>
    </w:p>
    <w:p>
      <w:pPr>
        <w:pStyle w:val="ListParagraph"/>
        <w:numPr>
          <w:ilvl w:val="2"/>
          <w:numId w:val="1"/>
        </w:numPr>
        <w:tabs>
          <w:tab w:pos="851" w:val="left" w:leader="none"/>
        </w:tabs>
        <w:spacing w:line="240" w:lineRule="auto" w:before="11" w:after="0"/>
        <w:ind w:left="851" w:right="0" w:hanging="708"/>
        <w:jc w:val="left"/>
        <w:rPr>
          <w:sz w:val="22"/>
        </w:rPr>
      </w:pPr>
      <w:r>
        <w:rPr>
          <w:sz w:val="22"/>
        </w:rPr>
        <w:t>медицинские</w:t>
      </w:r>
      <w:r>
        <w:rPr>
          <w:spacing w:val="-6"/>
          <w:sz w:val="22"/>
        </w:rPr>
        <w:t> </w:t>
      </w:r>
      <w:r>
        <w:rPr>
          <w:sz w:val="22"/>
        </w:rPr>
        <w:t>услуги,</w:t>
      </w:r>
      <w:r>
        <w:rPr>
          <w:spacing w:val="-6"/>
          <w:sz w:val="22"/>
        </w:rPr>
        <w:t> </w:t>
      </w:r>
      <w:r>
        <w:rPr>
          <w:sz w:val="22"/>
        </w:rPr>
        <w:t>проводимые</w:t>
      </w:r>
      <w:r>
        <w:rPr>
          <w:spacing w:val="-5"/>
          <w:sz w:val="22"/>
        </w:rPr>
        <w:t> </w:t>
      </w:r>
      <w:r>
        <w:rPr>
          <w:sz w:val="22"/>
        </w:rPr>
        <w:t>без</w:t>
      </w:r>
      <w:r>
        <w:rPr>
          <w:spacing w:val="-7"/>
          <w:sz w:val="22"/>
        </w:rPr>
        <w:t> </w:t>
      </w:r>
      <w:r>
        <w:rPr>
          <w:sz w:val="22"/>
        </w:rPr>
        <w:t>медицинских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показаний;</w:t>
      </w:r>
    </w:p>
    <w:p>
      <w:pPr>
        <w:pStyle w:val="ListParagraph"/>
        <w:numPr>
          <w:ilvl w:val="2"/>
          <w:numId w:val="1"/>
        </w:numPr>
        <w:tabs>
          <w:tab w:pos="851" w:val="left" w:leader="none"/>
        </w:tabs>
        <w:spacing w:line="240" w:lineRule="auto" w:before="11" w:after="0"/>
        <w:ind w:left="851" w:right="0" w:hanging="708"/>
        <w:jc w:val="left"/>
        <w:rPr>
          <w:sz w:val="22"/>
        </w:rPr>
      </w:pPr>
      <w:r>
        <w:rPr>
          <w:sz w:val="22"/>
        </w:rPr>
        <w:t>услуги,</w:t>
      </w:r>
      <w:r>
        <w:rPr>
          <w:spacing w:val="-7"/>
          <w:sz w:val="22"/>
        </w:rPr>
        <w:t> </w:t>
      </w:r>
      <w:r>
        <w:rPr>
          <w:sz w:val="22"/>
        </w:rPr>
        <w:t>оказанные</w:t>
      </w:r>
      <w:r>
        <w:rPr>
          <w:spacing w:val="-5"/>
          <w:sz w:val="22"/>
        </w:rPr>
        <w:t> </w:t>
      </w:r>
      <w:r>
        <w:rPr>
          <w:sz w:val="22"/>
        </w:rPr>
        <w:t>застрахованному</w:t>
      </w:r>
      <w:r>
        <w:rPr>
          <w:spacing w:val="-7"/>
          <w:sz w:val="22"/>
        </w:rPr>
        <w:t> </w:t>
      </w:r>
      <w:r>
        <w:rPr>
          <w:sz w:val="22"/>
        </w:rPr>
        <w:t>лицу</w:t>
      </w:r>
      <w:r>
        <w:rPr>
          <w:spacing w:val="-8"/>
          <w:sz w:val="22"/>
        </w:rPr>
        <w:t> </w:t>
      </w:r>
      <w:r>
        <w:rPr>
          <w:sz w:val="22"/>
        </w:rPr>
        <w:t>после</w:t>
      </w:r>
      <w:r>
        <w:rPr>
          <w:spacing w:val="-5"/>
          <w:sz w:val="22"/>
        </w:rPr>
        <w:t> </w:t>
      </w:r>
      <w:r>
        <w:rPr>
          <w:sz w:val="22"/>
        </w:rPr>
        <w:t>окончания</w:t>
      </w:r>
      <w:r>
        <w:rPr>
          <w:spacing w:val="-6"/>
          <w:sz w:val="22"/>
        </w:rPr>
        <w:t> </w:t>
      </w:r>
      <w:r>
        <w:rPr>
          <w:sz w:val="22"/>
        </w:rPr>
        <w:t>периода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прикрепления.</w:t>
      </w:r>
    </w:p>
    <w:p>
      <w:pPr>
        <w:pStyle w:val="ListParagraph"/>
        <w:numPr>
          <w:ilvl w:val="0"/>
          <w:numId w:val="1"/>
        </w:numPr>
        <w:tabs>
          <w:tab w:pos="851" w:val="left" w:leader="none"/>
        </w:tabs>
        <w:spacing w:line="240" w:lineRule="auto" w:before="131" w:after="0"/>
        <w:ind w:left="851" w:right="0" w:hanging="708"/>
        <w:jc w:val="left"/>
        <w:rPr>
          <w:b/>
          <w:sz w:val="22"/>
        </w:rPr>
      </w:pPr>
      <w:r>
        <w:rPr>
          <w:b/>
          <w:sz w:val="22"/>
        </w:rPr>
        <w:t>СПАО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«ИНГОССТРАХ»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НЕ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ОПЛАЧИВАЕТ: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4" w:lineRule="auto" w:before="127" w:after="0"/>
        <w:ind w:left="143" w:right="139" w:firstLine="0"/>
        <w:jc w:val="both"/>
        <w:rPr>
          <w:b/>
          <w:sz w:val="22"/>
        </w:rPr>
      </w:pPr>
      <w:r>
        <w:rPr>
          <w:sz w:val="22"/>
        </w:rPr>
        <w:t>расходы застрахованного лица на приобретение лекарственных средств и изделий медицинского назначения, медицинского оборудования, очков, контактных линз, слуховых аппаратов, медицинских изделий, предназначенных для ухода за больными и т.п., корригирующих медицинских устройств, материалов и приспособлений (корсетов, костылей, стелек и др.), а также расходы на их подгонку;</w:t>
      </w:r>
    </w:p>
    <w:p>
      <w:pPr>
        <w:pStyle w:val="ListParagraph"/>
        <w:numPr>
          <w:ilvl w:val="1"/>
          <w:numId w:val="1"/>
        </w:numPr>
        <w:tabs>
          <w:tab w:pos="850" w:val="left" w:leader="none"/>
        </w:tabs>
        <w:spacing w:line="244" w:lineRule="auto" w:before="10" w:after="0"/>
        <w:ind w:left="143" w:right="139" w:firstLine="0"/>
        <w:jc w:val="both"/>
        <w:rPr>
          <w:b/>
          <w:sz w:val="22"/>
        </w:rPr>
      </w:pPr>
      <w:r>
        <w:rPr>
          <w:sz w:val="22"/>
        </w:rPr>
        <w:t>кардиостимуляторы, стенты, а также расходные материалы для проведения ангиопластики и стентирования</w:t>
      </w:r>
      <w:r>
        <w:rPr>
          <w:spacing w:val="28"/>
          <w:sz w:val="22"/>
        </w:rPr>
        <w:t> </w:t>
      </w:r>
      <w:r>
        <w:rPr>
          <w:sz w:val="22"/>
        </w:rPr>
        <w:t>искусственные</w:t>
      </w:r>
      <w:r>
        <w:rPr>
          <w:spacing w:val="-3"/>
          <w:sz w:val="22"/>
        </w:rPr>
        <w:t> </w:t>
      </w:r>
      <w:r>
        <w:rPr>
          <w:sz w:val="22"/>
        </w:rPr>
        <w:t>хрусталики,</w:t>
      </w:r>
      <w:r>
        <w:rPr>
          <w:spacing w:val="-3"/>
          <w:sz w:val="22"/>
        </w:rPr>
        <w:t> </w:t>
      </w:r>
      <w:r>
        <w:rPr>
          <w:sz w:val="22"/>
        </w:rPr>
        <w:t>имплантаты,</w:t>
      </w:r>
      <w:r>
        <w:rPr>
          <w:spacing w:val="-3"/>
          <w:sz w:val="22"/>
        </w:rPr>
        <w:t> </w:t>
      </w:r>
      <w:r>
        <w:rPr>
          <w:sz w:val="22"/>
        </w:rPr>
        <w:t>трансплантаты,</w:t>
      </w:r>
      <w:r>
        <w:rPr>
          <w:spacing w:val="-3"/>
          <w:sz w:val="22"/>
        </w:rPr>
        <w:t> </w:t>
      </w:r>
      <w:r>
        <w:rPr>
          <w:sz w:val="22"/>
        </w:rPr>
        <w:t>протезы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z w:val="22"/>
        </w:rPr>
        <w:t>эндопротезы</w:t>
      </w:r>
      <w:r>
        <w:rPr>
          <w:spacing w:val="-3"/>
          <w:sz w:val="22"/>
        </w:rPr>
        <w:t> </w:t>
      </w:r>
      <w:r>
        <w:rPr>
          <w:sz w:val="22"/>
        </w:rPr>
        <w:t>и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т.п.</w:t>
      </w:r>
    </w:p>
    <w:p>
      <w:pPr>
        <w:pStyle w:val="ListParagraph"/>
        <w:numPr>
          <w:ilvl w:val="0"/>
          <w:numId w:val="1"/>
        </w:numPr>
        <w:tabs>
          <w:tab w:pos="850" w:val="left" w:leader="none"/>
        </w:tabs>
        <w:spacing w:line="247" w:lineRule="auto" w:before="128" w:after="0"/>
        <w:ind w:left="143" w:right="134" w:firstLine="0"/>
        <w:jc w:val="both"/>
        <w:rPr>
          <w:b/>
          <w:sz w:val="22"/>
        </w:rPr>
      </w:pPr>
      <w:r>
        <w:rPr>
          <w:sz w:val="22"/>
        </w:rPr>
        <w:t>Если в течение срока действия договора страхования будет установлено, что договор страхования заключен в отношении застрахованного лица, имеющего заболевание из числа</w:t>
      </w:r>
      <w:r>
        <w:rPr>
          <w:spacing w:val="40"/>
          <w:sz w:val="22"/>
        </w:rPr>
        <w:t> </w:t>
      </w:r>
      <w:r>
        <w:rPr>
          <w:sz w:val="22"/>
        </w:rPr>
        <w:t>указанных в п.3.1 настоящей Программы или имеющего инвалидность (кроме III группы), а также</w:t>
      </w:r>
      <w:r>
        <w:rPr>
          <w:spacing w:val="40"/>
          <w:sz w:val="22"/>
        </w:rPr>
        <w:t> </w:t>
      </w:r>
      <w:r>
        <w:rPr>
          <w:sz w:val="22"/>
        </w:rPr>
        <w:t>при первичном выявлении названных заболеваний или установлении застрахованному лицу инвалидности</w:t>
      </w:r>
      <w:r>
        <w:rPr>
          <w:spacing w:val="80"/>
          <w:w w:val="150"/>
          <w:sz w:val="22"/>
        </w:rPr>
        <w:t> </w:t>
      </w:r>
      <w:r>
        <w:rPr>
          <w:sz w:val="22"/>
        </w:rPr>
        <w:t>(кроме</w:t>
      </w:r>
      <w:r>
        <w:rPr>
          <w:spacing w:val="80"/>
          <w:w w:val="150"/>
          <w:sz w:val="22"/>
        </w:rPr>
        <w:t> </w:t>
      </w:r>
      <w:r>
        <w:rPr>
          <w:sz w:val="22"/>
        </w:rPr>
        <w:t>III</w:t>
      </w:r>
      <w:r>
        <w:rPr>
          <w:spacing w:val="80"/>
          <w:w w:val="150"/>
          <w:sz w:val="22"/>
        </w:rPr>
        <w:t> </w:t>
      </w:r>
      <w:r>
        <w:rPr>
          <w:sz w:val="22"/>
        </w:rPr>
        <w:t>группы)</w:t>
      </w:r>
      <w:r>
        <w:rPr>
          <w:spacing w:val="80"/>
          <w:w w:val="150"/>
          <w:sz w:val="22"/>
        </w:rPr>
        <w:t> </w:t>
      </w:r>
      <w:r>
        <w:rPr>
          <w:sz w:val="22"/>
        </w:rPr>
        <w:t>в</w:t>
      </w:r>
      <w:r>
        <w:rPr>
          <w:spacing w:val="80"/>
          <w:w w:val="150"/>
          <w:sz w:val="22"/>
        </w:rPr>
        <w:t> </w:t>
      </w:r>
      <w:r>
        <w:rPr>
          <w:sz w:val="22"/>
        </w:rPr>
        <w:t>течение</w:t>
      </w:r>
      <w:r>
        <w:rPr>
          <w:spacing w:val="80"/>
          <w:w w:val="150"/>
          <w:sz w:val="22"/>
        </w:rPr>
        <w:t> </w:t>
      </w:r>
      <w:r>
        <w:rPr>
          <w:sz w:val="22"/>
        </w:rPr>
        <w:t>срока</w:t>
      </w:r>
      <w:r>
        <w:rPr>
          <w:spacing w:val="80"/>
          <w:w w:val="150"/>
          <w:sz w:val="22"/>
        </w:rPr>
        <w:t> </w:t>
      </w:r>
      <w:r>
        <w:rPr>
          <w:sz w:val="22"/>
        </w:rPr>
        <w:t>действия</w:t>
      </w:r>
      <w:r>
        <w:rPr>
          <w:spacing w:val="80"/>
          <w:w w:val="150"/>
          <w:sz w:val="22"/>
        </w:rPr>
        <w:t> </w:t>
      </w:r>
      <w:r>
        <w:rPr>
          <w:sz w:val="22"/>
        </w:rPr>
        <w:t>договора</w:t>
      </w:r>
      <w:r>
        <w:rPr>
          <w:spacing w:val="80"/>
          <w:w w:val="150"/>
          <w:sz w:val="22"/>
        </w:rPr>
        <w:t> </w:t>
      </w:r>
      <w:r>
        <w:rPr>
          <w:sz w:val="22"/>
        </w:rPr>
        <w:t>страхования,</w:t>
      </w:r>
      <w:r>
        <w:rPr>
          <w:spacing w:val="37"/>
          <w:sz w:val="22"/>
        </w:rPr>
        <w:t>  </w:t>
      </w:r>
      <w:r>
        <w:rPr>
          <w:sz w:val="22"/>
        </w:rPr>
        <w:t>СПАО</w:t>
      </w:r>
    </w:p>
    <w:p>
      <w:pPr>
        <w:pStyle w:val="BodyText"/>
        <w:spacing w:line="244" w:lineRule="auto"/>
        <w:ind w:left="143" w:right="137"/>
        <w:jc w:val="both"/>
      </w:pPr>
      <w:r>
        <w:rPr/>
        <w:t>«Ингосстрах» оплачивает медицинские услуги, оказанные застрахованному лицу по медицинским показаниям, до момента подтверждения (постановки) диагноза, либо подтверждения (установления) </w:t>
      </w:r>
      <w:r>
        <w:rPr>
          <w:spacing w:val="-2"/>
        </w:rPr>
        <w:t>инвалидности.</w:t>
      </w:r>
    </w:p>
    <w:sectPr>
      <w:pgSz w:w="11910" w:h="16850"/>
      <w:pgMar w:header="0" w:footer="592" w:top="640" w:bottom="780" w:left="1275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7408">
              <wp:simplePos x="0" y="0"/>
              <wp:positionH relativeFrom="page">
                <wp:posOffset>6920483</wp:posOffset>
              </wp:positionH>
              <wp:positionV relativeFrom="page">
                <wp:posOffset>10178345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44.919983pt;margin-top:801.444519pt;width:12pt;height:13.05pt;mso-position-horizontal-relative:page;mso-position-vertical-relative:page;z-index:-1593907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2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038" w:hanging="708"/>
        <w:jc w:val="righ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3" w:hanging="708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851" w:hanging="70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40" w:hanging="70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3" w:hanging="70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06" w:hanging="70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90" w:hanging="70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73" w:hanging="70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956" w:hanging="70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1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3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spacing w:line="215" w:lineRule="exact"/>
      <w:ind w:left="674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ww.mzdorovie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***</dc:creator>
  <dc:title>Стандартный документ для WinWord</dc:title>
  <dcterms:created xsi:type="dcterms:W3CDTF">2025-10-30T06:01:20Z</dcterms:created>
  <dcterms:modified xsi:type="dcterms:W3CDTF">2025-10-30T06:01:20Z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