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A6A5" w14:textId="77777777" w:rsidR="006724AC" w:rsidRPr="0050081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50081C">
        <w:rPr>
          <w:rFonts w:cs="Times New Roman"/>
          <w:b/>
          <w:bCs/>
          <w:szCs w:val="28"/>
        </w:rPr>
        <w:t>Федеральное государственное образовательное бюджетное учреждение</w:t>
      </w:r>
    </w:p>
    <w:p w14:paraId="089BF09F" w14:textId="77777777" w:rsidR="006724AC" w:rsidRPr="0050081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50081C">
        <w:rPr>
          <w:rFonts w:cs="Times New Roman"/>
          <w:b/>
          <w:bCs/>
          <w:szCs w:val="28"/>
        </w:rPr>
        <w:t>высшего образования</w:t>
      </w:r>
    </w:p>
    <w:p w14:paraId="616AADCB" w14:textId="77777777" w:rsidR="006724AC" w:rsidRPr="0050081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50081C">
        <w:rPr>
          <w:rFonts w:cs="Times New Roman"/>
          <w:b/>
          <w:bCs/>
          <w:szCs w:val="28"/>
        </w:rPr>
        <w:t>«ФИНАНСОВЫЙ УНИВЕРСИТЕТ ПРИ ПРАВИТЕЛЬСТВЕ</w:t>
      </w:r>
    </w:p>
    <w:p w14:paraId="549A4120" w14:textId="77777777" w:rsid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50081C">
        <w:rPr>
          <w:rFonts w:cs="Times New Roman"/>
          <w:b/>
          <w:bCs/>
          <w:szCs w:val="28"/>
        </w:rPr>
        <w:t>РОССИЙСКОЙ ФЕДЕРАЦИИ»</w:t>
      </w:r>
      <w:r w:rsidRPr="0050081C">
        <w:rPr>
          <w:rFonts w:cs="Times New Roman"/>
          <w:b/>
          <w:bCs/>
          <w:szCs w:val="28"/>
        </w:rPr>
        <w:cr/>
      </w:r>
    </w:p>
    <w:p w14:paraId="3CC1568C" w14:textId="77777777" w:rsid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021FE3E" w14:textId="77777777" w:rsid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1D97644" w14:textId="1ACF7E56" w:rsidR="006724AC" w:rsidRDefault="006724AC" w:rsidP="006724AC">
      <w:pPr>
        <w:spacing w:line="240" w:lineRule="auto"/>
        <w:jc w:val="center"/>
        <w:rPr>
          <w:rFonts w:cs="Times New Roman"/>
          <w:b/>
          <w:bCs/>
          <w:i/>
          <w:iCs/>
          <w:szCs w:val="28"/>
        </w:rPr>
      </w:pPr>
    </w:p>
    <w:p w14:paraId="30B57D2C" w14:textId="77777777" w:rsidR="00403655" w:rsidRPr="00403655" w:rsidRDefault="00403655" w:rsidP="00403655">
      <w:pPr>
        <w:spacing w:line="240" w:lineRule="auto"/>
        <w:jc w:val="center"/>
        <w:rPr>
          <w:rFonts w:cs="Times New Roman"/>
          <w:i/>
          <w:iCs/>
          <w:szCs w:val="28"/>
        </w:rPr>
      </w:pPr>
      <w:r w:rsidRPr="00403655">
        <w:rPr>
          <w:rFonts w:cs="Times New Roman"/>
          <w:i/>
          <w:iCs/>
          <w:szCs w:val="28"/>
        </w:rPr>
        <w:t>Департамент международного и публичного права</w:t>
      </w:r>
    </w:p>
    <w:p w14:paraId="252E608B" w14:textId="77777777" w:rsidR="006724AC" w:rsidRPr="0050081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1E9AE9BE" w14:textId="1D2F274A" w:rsid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  <w:r w:rsidRPr="0050081C">
        <w:rPr>
          <w:rFonts w:cs="Times New Roman"/>
          <w:szCs w:val="28"/>
        </w:rPr>
        <w:t>Дисциплина «</w:t>
      </w:r>
      <w:r>
        <w:rPr>
          <w:rFonts w:cs="Times New Roman"/>
          <w:szCs w:val="28"/>
        </w:rPr>
        <w:t>Право</w:t>
      </w:r>
      <w:r w:rsidRPr="0050081C">
        <w:rPr>
          <w:rFonts w:cs="Times New Roman"/>
          <w:szCs w:val="28"/>
        </w:rPr>
        <w:t>»</w:t>
      </w:r>
    </w:p>
    <w:p w14:paraId="3805EC19" w14:textId="343CC7F3" w:rsidR="006724AC" w:rsidRP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563F5F43" w14:textId="580B522A" w:rsidR="006724AC" w:rsidRP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6724AC">
        <w:rPr>
          <w:rFonts w:cs="Times New Roman"/>
          <w:b/>
          <w:bCs/>
          <w:szCs w:val="28"/>
        </w:rPr>
        <w:t>«Монополизм и антимонопольная политика Российской Федерации»</w:t>
      </w:r>
    </w:p>
    <w:p w14:paraId="5836618F" w14:textId="77777777" w:rsid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9498B15" w14:textId="77777777" w:rsidR="006724AC" w:rsidRDefault="006724AC" w:rsidP="006724AC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5698031" w14:textId="77777777" w:rsidR="006724AC" w:rsidRDefault="006724AC" w:rsidP="006724AC">
      <w:pPr>
        <w:spacing w:line="24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Выполнил:</w:t>
      </w:r>
    </w:p>
    <w:p w14:paraId="4B67B04A" w14:textId="77777777" w:rsid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группы ПИ20-2</w:t>
      </w:r>
    </w:p>
    <w:p w14:paraId="63E2F493" w14:textId="77777777" w:rsid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Никита Валерьевич</w:t>
      </w:r>
    </w:p>
    <w:p w14:paraId="14CDA89C" w14:textId="77777777" w:rsid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</w:p>
    <w:p w14:paraId="30CA3028" w14:textId="77777777" w:rsid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</w:p>
    <w:p w14:paraId="57A62CF2" w14:textId="7EFE49C3" w:rsidR="006724AC" w:rsidRDefault="006724AC" w:rsidP="006724AC">
      <w:pPr>
        <w:spacing w:line="24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Проверила:</w:t>
      </w:r>
    </w:p>
    <w:p w14:paraId="1D172585" w14:textId="63EF2FEB" w:rsidR="006724AC" w:rsidRDefault="006D2EF5" w:rsidP="006724AC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к.ю.н.</w:t>
      </w:r>
      <w:r>
        <w:rPr>
          <w:rFonts w:cs="Times New Roman"/>
          <w:szCs w:val="28"/>
          <w:lang w:val="en-US"/>
        </w:rPr>
        <w:t xml:space="preserve">, </w:t>
      </w:r>
      <w:r w:rsidR="00373CB6">
        <w:rPr>
          <w:rFonts w:cs="Times New Roman"/>
          <w:szCs w:val="28"/>
        </w:rPr>
        <w:t>доцент</w:t>
      </w:r>
    </w:p>
    <w:p w14:paraId="025F0BDA" w14:textId="77777777" w:rsidR="006724AC" w:rsidRP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Овчинникова</w:t>
      </w:r>
      <w:proofErr w:type="spellEnd"/>
      <w:r>
        <w:rPr>
          <w:rFonts w:cs="Times New Roman"/>
          <w:szCs w:val="28"/>
        </w:rPr>
        <w:t xml:space="preserve"> </w:t>
      </w:r>
      <w:r w:rsidRPr="006724AC">
        <w:rPr>
          <w:rFonts w:cs="Times New Roman"/>
          <w:szCs w:val="28"/>
        </w:rPr>
        <w:t>Лариса Ивановна</w:t>
      </w:r>
    </w:p>
    <w:p w14:paraId="1C071E7C" w14:textId="13564C97" w:rsidR="006724AC" w:rsidRDefault="006724AC" w:rsidP="006724AC">
      <w:pPr>
        <w:spacing w:line="240" w:lineRule="auto"/>
        <w:jc w:val="right"/>
        <w:rPr>
          <w:rFonts w:cs="Times New Roman"/>
          <w:szCs w:val="28"/>
        </w:rPr>
      </w:pPr>
    </w:p>
    <w:p w14:paraId="5829333E" w14:textId="77777777" w:rsid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3F9FB434" w14:textId="77777777" w:rsid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6CD11132" w14:textId="77777777" w:rsid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2B8D90FE" w14:textId="77777777" w:rsidR="006724AC" w:rsidRDefault="006724AC" w:rsidP="006724AC">
      <w:pPr>
        <w:spacing w:line="240" w:lineRule="auto"/>
        <w:jc w:val="center"/>
        <w:rPr>
          <w:rFonts w:cs="Times New Roman"/>
          <w:szCs w:val="28"/>
        </w:rPr>
      </w:pPr>
    </w:p>
    <w:p w14:paraId="69A5271A" w14:textId="77777777" w:rsidR="006724AC" w:rsidRPr="00A81CDF" w:rsidRDefault="006724AC" w:rsidP="006724AC">
      <w:pPr>
        <w:spacing w:line="240" w:lineRule="auto"/>
        <w:rPr>
          <w:rFonts w:cs="Times New Roman"/>
          <w:szCs w:val="28"/>
        </w:rPr>
      </w:pPr>
    </w:p>
    <w:p w14:paraId="7FD9F67E" w14:textId="77777777" w:rsidR="006724AC" w:rsidRPr="00022F97" w:rsidRDefault="006724AC" w:rsidP="006724A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 w14:paraId="0387220A" w14:textId="26B79FDC" w:rsidR="00333FE5" w:rsidRPr="004A514A" w:rsidRDefault="00E71701" w:rsidP="004A514A">
      <w:pPr>
        <w:jc w:val="center"/>
        <w:rPr>
          <w:b/>
          <w:bCs/>
        </w:rPr>
      </w:pPr>
      <w:r w:rsidRPr="004A514A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956757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4CE8C" w14:textId="3008E7C6" w:rsidR="004A514A" w:rsidRPr="00B15554" w:rsidRDefault="004A514A">
          <w:pPr>
            <w:pStyle w:val="ac"/>
            <w:rPr>
              <w:rFonts w:ascii="Times New Roman" w:hAnsi="Times New Roman" w:cs="Times New Roman"/>
              <w:b w:val="0"/>
              <w:bCs w:val="0"/>
            </w:rPr>
          </w:pPr>
        </w:p>
        <w:p w14:paraId="3561FC0D" w14:textId="686B5191" w:rsidR="00B15554" w:rsidRPr="00B15554" w:rsidRDefault="004A51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1555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1555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1555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66832931" w:history="1">
            <w:r w:rsidR="00B15554" w:rsidRPr="00B1555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_Toc66832931 \h </w:instrTex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4263" w14:textId="4C0C2A08" w:rsidR="00B15554" w:rsidRPr="00B15554" w:rsidRDefault="00121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832932" w:history="1">
            <w:r w:rsidR="00B15554" w:rsidRPr="00B1555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Виды монополий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_Toc66832932 \h </w:instrTex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28443" w14:textId="38996CE7" w:rsidR="00B15554" w:rsidRPr="00B15554" w:rsidRDefault="00121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832933" w:history="1">
            <w:r w:rsidR="00B15554" w:rsidRPr="00B1555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Антимонопольная политика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_Toc66832933 \h </w:instrTex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8F64D" w14:textId="292CD103" w:rsidR="00B15554" w:rsidRPr="00B15554" w:rsidRDefault="00121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832934" w:history="1">
            <w:r w:rsidR="00B15554" w:rsidRPr="00B1555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_Toc66832934 \h </w:instrTex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DBA64" w14:textId="478F667D" w:rsidR="00B15554" w:rsidRPr="00B15554" w:rsidRDefault="00121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832935" w:history="1">
            <w:r w:rsidR="00B15554" w:rsidRPr="00B1555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_Toc66832935 \h </w:instrTex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B15554" w:rsidRPr="00B1555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D8185" w14:textId="0484870B" w:rsidR="006724AC" w:rsidRPr="004A514A" w:rsidRDefault="004A514A">
          <w:r w:rsidRPr="00B15554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53266E52" w14:textId="04632552" w:rsidR="006724AC" w:rsidRDefault="006724AC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9B72FC" w14:textId="0662F8DE" w:rsidR="006724AC" w:rsidRPr="00A81CDF" w:rsidRDefault="006724AC" w:rsidP="006724AC">
      <w:pPr>
        <w:pStyle w:val="1"/>
        <w:rPr>
          <w:b/>
          <w:bCs/>
        </w:rPr>
      </w:pPr>
      <w:bookmarkStart w:id="0" w:name="_Toc66832931"/>
      <w:r w:rsidRPr="00A81CDF">
        <w:rPr>
          <w:b/>
          <w:bCs/>
        </w:rPr>
        <w:lastRenderedPageBreak/>
        <w:t>В</w:t>
      </w:r>
      <w:r w:rsidR="00A81CDF" w:rsidRPr="00A81CDF">
        <w:rPr>
          <w:b/>
          <w:bCs/>
        </w:rPr>
        <w:t>ведение</w:t>
      </w:r>
      <w:bookmarkEnd w:id="0"/>
    </w:p>
    <w:p w14:paraId="306464FC" w14:textId="279CD070" w:rsidR="004656E4" w:rsidRDefault="0064121A" w:rsidP="004656E4">
      <w:pPr>
        <w:ind w:firstLine="708"/>
      </w:pPr>
      <w:r>
        <w:t>Проблема монополии в современном мире довольно актуальна. В крупных капиталистических странах основные рынки уже давно поделены корпорациями</w:t>
      </w:r>
      <w:r w:rsidR="00022F97">
        <w:t>.</w:t>
      </w:r>
      <w:r w:rsidR="00A81CDF" w:rsidRPr="00A81CDF">
        <w:t xml:space="preserve"> </w:t>
      </w:r>
      <w:r w:rsidR="004656E4">
        <w:t>Монополи</w:t>
      </w:r>
      <w:r w:rsidR="006A1F18">
        <w:t xml:space="preserve">и </w:t>
      </w:r>
      <w:r w:rsidR="004656E4">
        <w:t>существовали на протяжении веков в различных формах, на всех этапах развития</w:t>
      </w:r>
      <w:r w:rsidR="006A1F18">
        <w:t xml:space="preserve"> человечества.</w:t>
      </w:r>
    </w:p>
    <w:p w14:paraId="563F4842" w14:textId="4901959E" w:rsidR="006724AC" w:rsidRDefault="004A514A" w:rsidP="004656E4">
      <w:pPr>
        <w:ind w:firstLine="708"/>
      </w:pPr>
      <w:r>
        <w:t xml:space="preserve">История </w:t>
      </w:r>
      <w:r w:rsidR="006A1F18">
        <w:t xml:space="preserve">привычных нам </w:t>
      </w:r>
      <w:r>
        <w:t>монополий</w:t>
      </w:r>
      <w:r w:rsidR="004656E4">
        <w:t xml:space="preserve"> начинается</w:t>
      </w:r>
      <w:r>
        <w:t xml:space="preserve"> в 19 веке</w:t>
      </w:r>
      <w:r w:rsidR="004656E4">
        <w:t xml:space="preserve">. </w:t>
      </w:r>
      <w:r>
        <w:t>Это время</w:t>
      </w:r>
      <w:r w:rsidR="004656E4">
        <w:t xml:space="preserve"> называют периодом монополистического капитализма в экономической истории. Но что такое монополия?</w:t>
      </w:r>
    </w:p>
    <w:p w14:paraId="2ACD999F" w14:textId="6180DD05" w:rsidR="004A514A" w:rsidRDefault="004A514A" w:rsidP="00A81CDF">
      <w:pPr>
        <w:ind w:firstLine="708"/>
      </w:pPr>
      <w:r w:rsidRPr="004A514A">
        <w:t>Монополия</w:t>
      </w:r>
      <w:r>
        <w:t xml:space="preserve"> </w:t>
      </w:r>
      <w:r w:rsidRPr="004A514A">
        <w:t xml:space="preserve">— это компания, предлагающая потребителю уникальный продукт безальтернативно, или компания, </w:t>
      </w:r>
      <w:r w:rsidR="006A1F18">
        <w:t>которая доминирует</w:t>
      </w:r>
      <w:r w:rsidRPr="004A514A">
        <w:t xml:space="preserve"> на рынке. В зависимости от своего положения монополисты могут управлять рынком, например, устанавливая цены независимо от спроса. Нет конкурентов, которые могли бы им помешать.</w:t>
      </w:r>
    </w:p>
    <w:p w14:paraId="38CA02E6" w14:textId="111341BD" w:rsidR="00A81CDF" w:rsidRDefault="00403655" w:rsidP="00A81CDF">
      <w:pPr>
        <w:ind w:firstLine="708"/>
      </w:pPr>
      <w:r>
        <w:t xml:space="preserve">В России проблемой монополии занимается Федеральная Антимонопольная служба. </w:t>
      </w:r>
      <w:r w:rsidR="004656E4" w:rsidRPr="004656E4">
        <w:t>Является федеральным органом исполнительной власти, осуществляющим контроль за принятием трудового законодательства и соблюдением антимонопольного законодательства.</w:t>
      </w:r>
      <w:r w:rsidR="004656E4">
        <w:t xml:space="preserve"> </w:t>
      </w:r>
      <w:r w:rsidR="00A81CDF">
        <w:t xml:space="preserve">В данном реферате рассматривается деятельность ФАС по части антимонопольного регулирования. </w:t>
      </w:r>
    </w:p>
    <w:p w14:paraId="376B2A41" w14:textId="6CD6CBA3" w:rsidR="00A81CDF" w:rsidRDefault="00A81CDF">
      <w:pPr>
        <w:spacing w:after="0" w:line="240" w:lineRule="auto"/>
        <w:jc w:val="left"/>
      </w:pPr>
      <w:r>
        <w:br w:type="page"/>
      </w:r>
    </w:p>
    <w:p w14:paraId="70EB0704" w14:textId="5BE877F3" w:rsidR="004256A8" w:rsidRPr="004256A8" w:rsidRDefault="004256A8" w:rsidP="004256A8">
      <w:pPr>
        <w:pStyle w:val="1"/>
        <w:rPr>
          <w:b/>
          <w:bCs/>
        </w:rPr>
      </w:pPr>
      <w:bookmarkStart w:id="1" w:name="_Toc66832932"/>
      <w:r>
        <w:rPr>
          <w:b/>
          <w:bCs/>
        </w:rPr>
        <w:lastRenderedPageBreak/>
        <w:t>Виды монополий</w:t>
      </w:r>
      <w:bookmarkEnd w:id="1"/>
    </w:p>
    <w:p w14:paraId="73F6B127" w14:textId="4DD15ADF" w:rsidR="004656E4" w:rsidRDefault="004656E4" w:rsidP="004656E4">
      <w:pPr>
        <w:ind w:firstLine="708"/>
      </w:pPr>
      <w:r>
        <w:t xml:space="preserve">Монополия — это компания, предоставляющая потребителю </w:t>
      </w:r>
      <w:r w:rsidR="00BA451F">
        <w:t xml:space="preserve">свой </w:t>
      </w:r>
      <w:r>
        <w:t>продукт, не доминирующий на рынке, то есть являющийся</w:t>
      </w:r>
      <w:r w:rsidR="00BA451F">
        <w:t xml:space="preserve"> единственным продуктом на рынке, без аналогов</w:t>
      </w:r>
      <w:r>
        <w:t>.</w:t>
      </w:r>
    </w:p>
    <w:p w14:paraId="59F726DE" w14:textId="307F6716" w:rsidR="004656E4" w:rsidRDefault="004656E4" w:rsidP="004656E4">
      <w:pPr>
        <w:ind w:firstLine="708"/>
      </w:pPr>
      <w:r>
        <w:t>В зависимости от своего местоположения монополист может контролировать рынок, например, выставлять цены независимо от спроса. Нет конкурентов, которые могли бы противостоять ему.</w:t>
      </w:r>
    </w:p>
    <w:p w14:paraId="256D05C2" w14:textId="7388E04D" w:rsidR="004656E4" w:rsidRDefault="004656E4" w:rsidP="004656E4">
      <w:pPr>
        <w:ind w:firstLine="708"/>
      </w:pPr>
      <w:r>
        <w:t>Благодаря компании-монополии потребитель может переплатить за некачественный товар, потому что другого такого товара нет. Конкуренты монополии могут мгновенно обанкротиться</w:t>
      </w:r>
      <w:r w:rsidR="0029444C">
        <w:t xml:space="preserve"> иногда</w:t>
      </w:r>
      <w:r>
        <w:t xml:space="preserve"> из-за демпинга</w:t>
      </w:r>
      <w:r w:rsidR="004A514A">
        <w:t xml:space="preserve"> (</w:t>
      </w:r>
      <w:r w:rsidR="004F3C1C">
        <w:t>искусственное занижение цен)</w:t>
      </w:r>
      <w:r>
        <w:t xml:space="preserve">: монополист </w:t>
      </w:r>
      <w:r w:rsidR="004F3C1C">
        <w:t>начинает</w:t>
      </w:r>
      <w:r>
        <w:t xml:space="preserve"> продавать товар по цене ниже рыночной, а компания</w:t>
      </w:r>
      <w:r w:rsidR="004F3C1C">
        <w:t>-новичок</w:t>
      </w:r>
      <w:r>
        <w:t xml:space="preserve">, не </w:t>
      </w:r>
      <w:r w:rsidR="004F3C1C">
        <w:t xml:space="preserve">может </w:t>
      </w:r>
      <w:r>
        <w:t xml:space="preserve">противопоставить этому что то, так как не имеет таких </w:t>
      </w:r>
      <w:r w:rsidR="002C48FF">
        <w:t>ресурсов</w:t>
      </w:r>
      <w:r>
        <w:t>.</w:t>
      </w:r>
    </w:p>
    <w:p w14:paraId="429553E1" w14:textId="5B178557" w:rsidR="004656E4" w:rsidRDefault="004656E4" w:rsidP="007C6E22">
      <w:pPr>
        <w:ind w:firstLine="708"/>
      </w:pPr>
      <w:r w:rsidRPr="004656E4">
        <w:t>Сама монополия не является абсолютным злом. Быть монополистом</w:t>
      </w:r>
      <w:r>
        <w:t xml:space="preserve"> — это</w:t>
      </w:r>
      <w:r w:rsidRPr="004656E4">
        <w:t xml:space="preserve"> не преступление, </w:t>
      </w:r>
      <w:r>
        <w:t>но нельзя</w:t>
      </w:r>
      <w:r w:rsidRPr="004656E4">
        <w:t xml:space="preserve"> злоупотреблять своим доминирующим </w:t>
      </w:r>
      <w:r w:rsidR="004F3C1C">
        <w:t xml:space="preserve">на рынке </w:t>
      </w:r>
      <w:r w:rsidRPr="004656E4">
        <w:t xml:space="preserve">положением. Например, РЖД владеет </w:t>
      </w:r>
      <w:r w:rsidR="004F3C1C">
        <w:t>почти</w:t>
      </w:r>
      <w:r w:rsidRPr="004656E4">
        <w:t xml:space="preserve"> всеми железными </w:t>
      </w:r>
      <w:r w:rsidR="004F3C1C">
        <w:t xml:space="preserve">полотнами в </w:t>
      </w:r>
      <w:r w:rsidRPr="004656E4">
        <w:t>России, компания</w:t>
      </w:r>
      <w:r w:rsidR="004F3C1C">
        <w:t xml:space="preserve"> почти полностью</w:t>
      </w:r>
      <w:r w:rsidRPr="004656E4">
        <w:t xml:space="preserve"> контролирует рынок железнодорожных перевозок и включена в реестр естественных монополий.</w:t>
      </w:r>
    </w:p>
    <w:p w14:paraId="249AD4F0" w14:textId="3FB5F56E" w:rsidR="007C6E22" w:rsidRDefault="007C6E22" w:rsidP="007C6E22">
      <w:pPr>
        <w:ind w:firstLine="708"/>
      </w:pPr>
      <w:r>
        <w:t>Неконкурентные соглашения:</w:t>
      </w:r>
    </w:p>
    <w:p w14:paraId="2FEC8F1B" w14:textId="7847C9C4" w:rsidR="004656E4" w:rsidRDefault="004656E4" w:rsidP="004656E4">
      <w:pPr>
        <w:pStyle w:val="a8"/>
        <w:numPr>
          <w:ilvl w:val="0"/>
          <w:numId w:val="9"/>
        </w:numPr>
      </w:pPr>
      <w:r>
        <w:t>Неконкурентные соглашения — это соглашения между участниками рынка, которые могут привести к конкуренции. Например, участники при определенных условиях отказываются конкурировать друг с другом или создают дополнительные препятствия для выхода на рынки других конкурентов.</w:t>
      </w:r>
    </w:p>
    <w:p w14:paraId="21591721" w14:textId="79F66B44" w:rsidR="004656E4" w:rsidRDefault="004656E4" w:rsidP="004656E4">
      <w:pPr>
        <w:pStyle w:val="a8"/>
        <w:numPr>
          <w:ilvl w:val="0"/>
          <w:numId w:val="9"/>
        </w:numPr>
      </w:pPr>
      <w:r>
        <w:t xml:space="preserve">Картельный сговор — это </w:t>
      </w:r>
      <w:r w:rsidR="004F3C1C">
        <w:t xml:space="preserve">неправомерное </w:t>
      </w:r>
      <w:r>
        <w:t xml:space="preserve">соглашение: когда участники рынка договариваются о ценах покупки </w:t>
      </w:r>
      <w:r w:rsidR="004F3C1C">
        <w:t>либо</w:t>
      </w:r>
      <w:r>
        <w:t xml:space="preserve"> продажи товаров или услуг на рынке. Посредством таких соглашений члены картеля могут влиять на цены.</w:t>
      </w:r>
    </w:p>
    <w:p w14:paraId="2D8D5F26" w14:textId="5E734BD9" w:rsidR="007C6E22" w:rsidRDefault="007C6E22" w:rsidP="007C6E22">
      <w:pPr>
        <w:ind w:firstLine="708"/>
      </w:pPr>
      <w:r>
        <w:lastRenderedPageBreak/>
        <w:t xml:space="preserve">Картельный сговор сам по себе незаконен: картели могут навредить потребителям и конкурентам, которые не участвуют в сговоре. Например, картель может сначала </w:t>
      </w:r>
      <w:r w:rsidR="004F3C1C">
        <w:t>«уронить»</w:t>
      </w:r>
      <w:r>
        <w:t xml:space="preserve"> цены на свою продукцию, чтобы вытеснить с рынка нежелательных конкурентов, а затем поднять эти цены и заставить потребителей переплачивать.</w:t>
      </w:r>
    </w:p>
    <w:p w14:paraId="1116B748" w14:textId="1E080227" w:rsidR="007C6E22" w:rsidRPr="007C6E22" w:rsidRDefault="007C6E22" w:rsidP="007C6E22">
      <w:pPr>
        <w:ind w:firstLine="708"/>
      </w:pPr>
      <w:r>
        <w:t xml:space="preserve">Не все экономисты согласны с тем, что с картелями нужно бороться, потому что все они временные. </w:t>
      </w:r>
      <w:r w:rsidR="004656E4" w:rsidRPr="004656E4">
        <w:t>Кроме того, противники картеля признают некоторы</w:t>
      </w:r>
      <w:r w:rsidR="004656E4">
        <w:t>е организации</w:t>
      </w:r>
      <w:r w:rsidR="004656E4" w:rsidRPr="004656E4">
        <w:t>, таки</w:t>
      </w:r>
      <w:r w:rsidR="004656E4">
        <w:t>е</w:t>
      </w:r>
      <w:r w:rsidR="004656E4" w:rsidRPr="004656E4">
        <w:t xml:space="preserve"> как ОПЕК, где крупные экспортеры согласны с количеством нефти на рынке и, таким образом, влияют на уровень цен. Другими словами, цены на нефть во многом определяются производителями, а не потребителями, конкуренцией.</w:t>
      </w:r>
    </w:p>
    <w:p w14:paraId="20F52E8B" w14:textId="790753EC" w:rsidR="004256A8" w:rsidRDefault="004256A8" w:rsidP="004256A8">
      <w:pPr>
        <w:spacing w:after="0" w:line="240" w:lineRule="auto"/>
        <w:jc w:val="left"/>
      </w:pPr>
      <w:r>
        <w:br w:type="page"/>
      </w:r>
    </w:p>
    <w:p w14:paraId="77C06BA5" w14:textId="7B3D1211" w:rsidR="00A81CDF" w:rsidRPr="00E71701" w:rsidRDefault="004256A8" w:rsidP="00A81CDF">
      <w:pPr>
        <w:pStyle w:val="1"/>
        <w:rPr>
          <w:b/>
          <w:bCs/>
        </w:rPr>
      </w:pPr>
      <w:bookmarkStart w:id="2" w:name="_Toc66832933"/>
      <w:r>
        <w:rPr>
          <w:b/>
          <w:bCs/>
        </w:rPr>
        <w:lastRenderedPageBreak/>
        <w:t>Антимонопольная политика</w:t>
      </w:r>
      <w:bookmarkEnd w:id="2"/>
    </w:p>
    <w:p w14:paraId="223DF73E" w14:textId="15D0B892" w:rsidR="004656E4" w:rsidRDefault="00A81CDF" w:rsidP="004656E4">
      <w:r>
        <w:tab/>
      </w:r>
      <w:r w:rsidR="004656E4">
        <w:t xml:space="preserve">Понятно, что в связи с наличием монополий общество несет экономические и социальные </w:t>
      </w:r>
      <w:r w:rsidR="004F3C1C">
        <w:t>нежелательные последствия</w:t>
      </w:r>
      <w:r w:rsidR="004656E4">
        <w:t xml:space="preserve">. </w:t>
      </w:r>
      <w:r w:rsidR="004F3C1C">
        <w:t>Такие последствия могут варьироваться</w:t>
      </w:r>
      <w:r w:rsidR="004656E4">
        <w:t>.</w:t>
      </w:r>
    </w:p>
    <w:p w14:paraId="3A9B1235" w14:textId="0BC9A6B4" w:rsidR="004656E4" w:rsidRDefault="004656E4" w:rsidP="00A81CDF">
      <w:pPr>
        <w:ind w:firstLine="708"/>
      </w:pPr>
      <w:r w:rsidRPr="004656E4">
        <w:t>Каким должно быть антимонопольное регулирование? Это комплекс</w:t>
      </w:r>
      <w:r w:rsidR="006A1F18">
        <w:t xml:space="preserve"> правовых</w:t>
      </w:r>
      <w:r w:rsidRPr="004656E4">
        <w:t xml:space="preserve"> мер, осуществляемых ФАС России для обеспечения конкурентных условий на рынке и </w:t>
      </w:r>
      <w:r w:rsidR="006A1F18">
        <w:t>препятствию</w:t>
      </w:r>
      <w:r w:rsidRPr="004656E4">
        <w:t xml:space="preserve"> монополизации рынка, </w:t>
      </w:r>
      <w:r w:rsidR="006A1F18">
        <w:t xml:space="preserve">ведь это угрожает </w:t>
      </w:r>
      <w:r w:rsidRPr="004656E4">
        <w:t>нормально</w:t>
      </w:r>
      <w:r w:rsidR="006A1F18">
        <w:t>му</w:t>
      </w:r>
      <w:r w:rsidRPr="004656E4">
        <w:t xml:space="preserve"> функционирован</w:t>
      </w:r>
      <w:r w:rsidR="006A1F18">
        <w:t>ию</w:t>
      </w:r>
      <w:r w:rsidRPr="004656E4">
        <w:t xml:space="preserve"> рыночно</w:t>
      </w:r>
      <w:r w:rsidR="006A1F18">
        <w:t>й</w:t>
      </w:r>
      <w:r w:rsidRPr="004656E4">
        <w:t xml:space="preserve"> </w:t>
      </w:r>
      <w:r w:rsidR="006A1F18">
        <w:t>экономики</w:t>
      </w:r>
      <w:r w:rsidRPr="004656E4">
        <w:t>. Ведомство выявляет монополии, пресекает злоупотребления: издает приказы, налагает штрафы, а в некоторых случаях передает дела в Следственный комитет.</w:t>
      </w:r>
    </w:p>
    <w:p w14:paraId="52842D1B" w14:textId="179B4462" w:rsidR="00A81CDF" w:rsidRDefault="00A81CDF" w:rsidP="00A81CDF">
      <w:pPr>
        <w:ind w:firstLine="708"/>
      </w:pPr>
      <w:r>
        <w:t>Деятельность ФАС России по части антимонопольного регулирования можно разделить по следующим категориям:</w:t>
      </w:r>
    </w:p>
    <w:p w14:paraId="61F436B3" w14:textId="6C40C3C6" w:rsidR="004656E4" w:rsidRDefault="004656E4" w:rsidP="004656E4">
      <w:pPr>
        <w:pStyle w:val="a8"/>
        <w:numPr>
          <w:ilvl w:val="0"/>
          <w:numId w:val="11"/>
        </w:numPr>
      </w:pPr>
      <w:r>
        <w:t>Ведомство обеспечивает соответствие ценовой политики компаний антимонопольному законодательству. Например, не давать монополистам повышать цены.</w:t>
      </w:r>
    </w:p>
    <w:p w14:paraId="70E36CE2" w14:textId="031319C2" w:rsidR="004656E4" w:rsidRDefault="004656E4" w:rsidP="004656E4">
      <w:pPr>
        <w:pStyle w:val="a8"/>
        <w:numPr>
          <w:ilvl w:val="0"/>
          <w:numId w:val="11"/>
        </w:numPr>
      </w:pPr>
      <w:r>
        <w:t>Ведомство определяет картельный сговор, и наказывает за это.</w:t>
      </w:r>
    </w:p>
    <w:p w14:paraId="5FD4FD9B" w14:textId="14102E58" w:rsidR="004656E4" w:rsidRDefault="004656E4" w:rsidP="004656E4">
      <w:pPr>
        <w:pStyle w:val="a8"/>
        <w:numPr>
          <w:ilvl w:val="0"/>
          <w:numId w:val="11"/>
        </w:numPr>
      </w:pPr>
      <w:r>
        <w:t>Отслеживает соглашения компаний друг с другом, а также с потребителями, например, выявление неприемлемых вертикальных соглашений.</w:t>
      </w:r>
    </w:p>
    <w:p w14:paraId="0912058B" w14:textId="0BFFE164" w:rsidR="004656E4" w:rsidRDefault="004656E4" w:rsidP="004656E4">
      <w:pPr>
        <w:pStyle w:val="a8"/>
        <w:numPr>
          <w:ilvl w:val="0"/>
          <w:numId w:val="11"/>
        </w:numPr>
      </w:pPr>
      <w:r>
        <w:t xml:space="preserve">Оно контролирует государственные закупки, государственные закупки и тендеры. </w:t>
      </w:r>
      <w:proofErr w:type="spellStart"/>
      <w:r>
        <w:t>Госзакупки</w:t>
      </w:r>
      <w:proofErr w:type="spellEnd"/>
      <w:r>
        <w:t xml:space="preserve"> в России сложны: все игроки должны соответствовать многим техническим условиям. </w:t>
      </w:r>
      <w:r w:rsidR="00363CA2">
        <w:t xml:space="preserve">Ведомство </w:t>
      </w:r>
      <w:r>
        <w:t xml:space="preserve">проверяет и находит большинство нарушений в </w:t>
      </w:r>
      <w:proofErr w:type="spellStart"/>
      <w:r>
        <w:t>госзакупках</w:t>
      </w:r>
      <w:proofErr w:type="spellEnd"/>
      <w:r>
        <w:t>.</w:t>
      </w:r>
    </w:p>
    <w:p w14:paraId="136B5DFF" w14:textId="3FEA393A" w:rsidR="004656E4" w:rsidRDefault="004656E4" w:rsidP="004656E4">
      <w:pPr>
        <w:pStyle w:val="a8"/>
        <w:numPr>
          <w:ilvl w:val="0"/>
          <w:numId w:val="11"/>
        </w:numPr>
      </w:pPr>
      <w:r>
        <w:t>Оно проверяет надежность и целостность рекламы: реклама должна давать честную информацию и никому не причинять вреда</w:t>
      </w:r>
      <w:r w:rsidR="00363CA2">
        <w:t xml:space="preserve"> - </w:t>
      </w:r>
      <w:r>
        <w:t>резкие слова или провокационные видео.</w:t>
      </w:r>
    </w:p>
    <w:p w14:paraId="34C709C8" w14:textId="09D98841" w:rsidR="00A01852" w:rsidRDefault="004656E4" w:rsidP="004656E4">
      <w:pPr>
        <w:pStyle w:val="a8"/>
        <w:numPr>
          <w:ilvl w:val="0"/>
          <w:numId w:val="11"/>
        </w:numPr>
      </w:pPr>
      <w:r>
        <w:t>Оно контролирует слияние, реорганизацию и приобретение предприятий. Например, это гарантирует, что конкуренция не исчезнет с рынка в результате слияния двух компаний.</w:t>
      </w:r>
      <w:r w:rsidR="00363CA2">
        <w:t xml:space="preserve"> </w:t>
      </w:r>
      <w:r w:rsidR="00A01852">
        <w:t xml:space="preserve">До 2016 года в </w:t>
      </w:r>
      <w:r w:rsidR="006A1F18">
        <w:t xml:space="preserve">базе данных </w:t>
      </w:r>
      <w:r w:rsidR="00A01852">
        <w:lastRenderedPageBreak/>
        <w:t xml:space="preserve">ФАС в качестве монополистов значились в </w:t>
      </w:r>
      <w:r w:rsidR="006A1F18">
        <w:t xml:space="preserve">большей степени </w:t>
      </w:r>
      <w:r w:rsidR="00A01852">
        <w:t>представители малого и среднего бизнеса</w:t>
      </w:r>
      <w:r w:rsidR="009072DE">
        <w:t xml:space="preserve"> (что показательно на высшей стадии развития капитализма)</w:t>
      </w:r>
      <w:r w:rsidR="00A01852">
        <w:t>. Среди них были банки, фотостудии, производители печатей и штампов —</w:t>
      </w:r>
      <w:r w:rsidR="00A51824">
        <w:t xml:space="preserve">такие бизнесы, </w:t>
      </w:r>
      <w:r w:rsidR="00A01852">
        <w:t>по мнению ФАС, могли злоупотреблять своим положением.</w:t>
      </w:r>
    </w:p>
    <w:p w14:paraId="6CA2E1DE" w14:textId="32485850" w:rsidR="00A01852" w:rsidRDefault="00A51824" w:rsidP="006A1F18">
      <w:pPr>
        <w:ind w:firstLine="708"/>
      </w:pPr>
      <w:r>
        <w:t>В</w:t>
      </w:r>
      <w:r w:rsidR="00A01852">
        <w:t xml:space="preserve"> 2011 году ФАС признала монополистом индивидуального предпринимателя из села </w:t>
      </w:r>
      <w:proofErr w:type="spellStart"/>
      <w:r w:rsidR="00A01852">
        <w:t>Руденцово</w:t>
      </w:r>
      <w:proofErr w:type="spellEnd"/>
      <w:r>
        <w:t>,</w:t>
      </w:r>
      <w:r w:rsidR="00A01852">
        <w:t xml:space="preserve"> </w:t>
      </w:r>
      <w:proofErr w:type="spellStart"/>
      <w:r w:rsidR="00A01852">
        <w:t>Веневского</w:t>
      </w:r>
      <w:proofErr w:type="spellEnd"/>
      <w:r w:rsidR="00A01852">
        <w:t xml:space="preserve"> района Тульской области. Он продавал электричество садовому товариществу и снабжал его через свои собственные электрические сети. ФАС установила, что электросети предпринимателя принадлежат ему, а значит, он является монополистом "на рынке услуг по </w:t>
      </w:r>
      <w:r w:rsidR="006A1F18">
        <w:t xml:space="preserve">предоставлению </w:t>
      </w:r>
      <w:r w:rsidR="00A01852">
        <w:t>электрической энергии со 100-процентной долей" в собственных электросетях.</w:t>
      </w:r>
    </w:p>
    <w:p w14:paraId="56ADB8CC" w14:textId="5FF66B1B" w:rsidR="00E71701" w:rsidRDefault="00A01852" w:rsidP="006A1F18">
      <w:pPr>
        <w:ind w:firstLine="708"/>
      </w:pPr>
      <w:r>
        <w:t xml:space="preserve">В 2012 году суд поддержал </w:t>
      </w:r>
      <w:r w:rsidR="00A51824">
        <w:t>ФАС</w:t>
      </w:r>
      <w:r>
        <w:t xml:space="preserve">, но позже, в 2013 году, решение Федеральной Антимонопольной </w:t>
      </w:r>
      <w:r w:rsidR="00A51824">
        <w:t>С</w:t>
      </w:r>
      <w:r>
        <w:t>лужбы было отменено в связи с новыми обстоятельствами.</w:t>
      </w:r>
    </w:p>
    <w:p w14:paraId="2CC45D97" w14:textId="61535C8E" w:rsidR="00A51824" w:rsidRDefault="00A51824" w:rsidP="006A1F18">
      <w:pPr>
        <w:ind w:firstLine="708"/>
      </w:pPr>
      <w:r>
        <w:t>Всего есть</w:t>
      </w:r>
      <w:r w:rsidRPr="00A51824">
        <w:t xml:space="preserve"> два способа регулирования антимонопольного законодательства: прямой и косвенный. Прямой подход к регулированию включает в себя меры, направленные на устранение или предотвращение исключительного рыночного положения каждой организации. К косвенным мерам регулирования относят</w:t>
      </w:r>
      <w:r>
        <w:t xml:space="preserve"> </w:t>
      </w:r>
      <w:r w:rsidRPr="00A51824">
        <w:t>финансово-кредитные методы предупреждения и борьбы с монополи</w:t>
      </w:r>
      <w:r>
        <w:t xml:space="preserve">ями </w:t>
      </w:r>
      <w:r w:rsidRPr="00A51824">
        <w:t>в экономике.</w:t>
      </w:r>
    </w:p>
    <w:p w14:paraId="26DB75D8" w14:textId="0FC62FE7" w:rsidR="00363CA2" w:rsidRDefault="00363CA2" w:rsidP="006A1F18">
      <w:pPr>
        <w:ind w:firstLine="708"/>
      </w:pPr>
      <w:r>
        <w:t>Таким образом, вся антимонопольная политика направлена на нейтрализацию негативных последствий ослабления конкуренции на товарном и других рынках.</w:t>
      </w:r>
    </w:p>
    <w:p w14:paraId="6C57FA72" w14:textId="398F0EB6" w:rsidR="00FA0E65" w:rsidRDefault="00FA0E65" w:rsidP="006A1F18">
      <w:pPr>
        <w:ind w:firstLine="708"/>
      </w:pPr>
      <w:r>
        <w:t>Основными методами борьбы с монополизмом являются:</w:t>
      </w:r>
    </w:p>
    <w:p w14:paraId="3B3CF21A" w14:textId="5C7CE0FF" w:rsidR="00363CA2" w:rsidRDefault="00363CA2" w:rsidP="00FA0E65">
      <w:pPr>
        <w:pStyle w:val="a8"/>
        <w:numPr>
          <w:ilvl w:val="0"/>
          <w:numId w:val="6"/>
        </w:numPr>
        <w:ind w:left="357" w:hanging="357"/>
      </w:pPr>
      <w:r>
        <w:t>П</w:t>
      </w:r>
      <w:r w:rsidRPr="00363CA2">
        <w:t xml:space="preserve">ревентивные меры, принимаемые путем применения монополистической деятельности, кроме монополизма, концентрации, рыночной власти, антимонопольного потенциала, хозяйственной, социальной, правовой </w:t>
      </w:r>
      <w:r w:rsidRPr="00363CA2">
        <w:lastRenderedPageBreak/>
        <w:t xml:space="preserve">стороны, для обеспечения возможности определенных экономических услуг как характеристики рынка (демонополизация экономики, либерализация внешней торговли) </w:t>
      </w:r>
    </w:p>
    <w:p w14:paraId="30673C96" w14:textId="0D9E3E8F" w:rsidR="00363CA2" w:rsidRDefault="00363CA2" w:rsidP="00FA0E65">
      <w:pPr>
        <w:pStyle w:val="a8"/>
        <w:numPr>
          <w:ilvl w:val="0"/>
          <w:numId w:val="6"/>
        </w:numPr>
        <w:ind w:left="357" w:hanging="357"/>
      </w:pPr>
      <w:r>
        <w:t>О</w:t>
      </w:r>
      <w:r w:rsidRPr="00363CA2">
        <w:t>граничение деятельности</w:t>
      </w:r>
      <w:r w:rsidR="006A1F18">
        <w:t xml:space="preserve"> монополий</w:t>
      </w:r>
      <w:r>
        <w:t xml:space="preserve"> - </w:t>
      </w:r>
      <w:r w:rsidRPr="00363CA2">
        <w:t>создани</w:t>
      </w:r>
      <w:r w:rsidR="006A1F18">
        <w:t>е</w:t>
      </w:r>
      <w:r w:rsidRPr="00363CA2">
        <w:t xml:space="preserve"> и реализации условий</w:t>
      </w:r>
      <w:r w:rsidR="00CE40D3">
        <w:t xml:space="preserve"> для монополий</w:t>
      </w:r>
      <w:r w:rsidRPr="00363CA2">
        <w:t>, не позволяющих им злоупотреблять</w:t>
      </w:r>
      <w:r w:rsidR="006A1F18">
        <w:t xml:space="preserve"> своим положением на рынке</w:t>
      </w:r>
      <w:r w:rsidR="00CE40D3">
        <w:t>:</w:t>
      </w:r>
      <w:r w:rsidRPr="00363CA2">
        <w:t xml:space="preserve"> </w:t>
      </w:r>
      <w:r w:rsidR="006A1F18">
        <w:t>препятвовать здоровой</w:t>
      </w:r>
      <w:r w:rsidRPr="00363CA2">
        <w:t xml:space="preserve"> конкуренци</w:t>
      </w:r>
      <w:r w:rsidR="006A1F18">
        <w:t>и</w:t>
      </w:r>
      <w:r w:rsidRPr="00363CA2">
        <w:t xml:space="preserve"> и причинять вред интересам других </w:t>
      </w:r>
      <w:r w:rsidR="006A1F18">
        <w:t>бизнесменов</w:t>
      </w:r>
      <w:r w:rsidRPr="00363CA2">
        <w:t>. Сюда относятся такие функции антимонопольного органа, как ведение реестра</w:t>
      </w:r>
      <w:r w:rsidR="006A1F18">
        <w:t xml:space="preserve"> (базы)</w:t>
      </w:r>
      <w:r w:rsidRPr="00363CA2">
        <w:t xml:space="preserve"> предприятий, занимающих более </w:t>
      </w:r>
      <w:r w:rsidR="006A1F18">
        <w:t>тридцати пяти процентов</w:t>
      </w:r>
      <w:r w:rsidRPr="00363CA2">
        <w:t xml:space="preserve"> рынка, мониторинг </w:t>
      </w:r>
      <w:r w:rsidR="006A1F18">
        <w:t xml:space="preserve">общей </w:t>
      </w:r>
      <w:r w:rsidRPr="00363CA2">
        <w:t>экономической</w:t>
      </w:r>
      <w:r w:rsidR="00CE40D3">
        <w:t xml:space="preserve"> ситуации</w:t>
      </w:r>
      <w:r w:rsidR="006A1F18">
        <w:t xml:space="preserve"> на рынке</w:t>
      </w:r>
      <w:r w:rsidRPr="00363CA2">
        <w:t>, контроль</w:t>
      </w:r>
      <w:r w:rsidR="006A1F18">
        <w:t xml:space="preserve"> за участниками рынка</w:t>
      </w:r>
      <w:r w:rsidRPr="00363CA2">
        <w:t xml:space="preserve"> </w:t>
      </w:r>
      <w:r w:rsidR="006A1F18">
        <w:t>на предмет</w:t>
      </w:r>
      <w:r w:rsidRPr="00363CA2">
        <w:t xml:space="preserve"> соблюдени</w:t>
      </w:r>
      <w:r w:rsidR="006A1F18">
        <w:t>я</w:t>
      </w:r>
      <w:r w:rsidRPr="00363CA2">
        <w:t xml:space="preserve"> антимонопольного законодательства</w:t>
      </w:r>
    </w:p>
    <w:p w14:paraId="144BA5C8" w14:textId="088D6C32" w:rsidR="00F2081B" w:rsidRDefault="006A1F18" w:rsidP="00363CA2">
      <w:pPr>
        <w:pStyle w:val="a8"/>
        <w:numPr>
          <w:ilvl w:val="0"/>
          <w:numId w:val="6"/>
        </w:numPr>
        <w:ind w:left="357" w:hanging="357"/>
      </w:pPr>
      <w:r>
        <w:t>Препятствие</w:t>
      </w:r>
      <w:r w:rsidR="00363CA2" w:rsidRPr="00363CA2">
        <w:t xml:space="preserve"> монополистической деятельности</w:t>
      </w:r>
      <w:r>
        <w:t xml:space="preserve"> участников рынка</w:t>
      </w:r>
      <w:r w:rsidR="00363CA2">
        <w:t xml:space="preserve"> </w:t>
      </w:r>
      <w:r w:rsidR="002C48FF">
        <w:t xml:space="preserve">- </w:t>
      </w:r>
      <w:r w:rsidR="002C48FF" w:rsidRPr="00363CA2">
        <w:t>деятельность</w:t>
      </w:r>
      <w:r w:rsidR="00363CA2" w:rsidRPr="00363CA2">
        <w:t xml:space="preserve"> антимонопольного органа</w:t>
      </w:r>
      <w:r>
        <w:t xml:space="preserve"> в правовой сфере</w:t>
      </w:r>
      <w:r w:rsidR="00363CA2" w:rsidRPr="00363CA2">
        <w:t xml:space="preserve"> по выявлению нарушений ограничений, установленных </w:t>
      </w:r>
      <w:r>
        <w:t>ФАС</w:t>
      </w:r>
      <w:r w:rsidR="00363CA2" w:rsidRPr="00363CA2">
        <w:t xml:space="preserve">, по рассмотрению дел и принятию </w:t>
      </w:r>
      <w:r w:rsidR="00CE40D3">
        <w:t xml:space="preserve">санкций </w:t>
      </w:r>
      <w:r w:rsidR="00363CA2" w:rsidRPr="00363CA2">
        <w:t xml:space="preserve">в отношении </w:t>
      </w:r>
      <w:r>
        <w:t>участников-</w:t>
      </w:r>
      <w:r w:rsidR="00363CA2" w:rsidRPr="00363CA2">
        <w:t xml:space="preserve">нарушителей, </w:t>
      </w:r>
      <w:r>
        <w:t xml:space="preserve">а </w:t>
      </w:r>
      <w:proofErr w:type="gramStart"/>
      <w:r>
        <w:t>так же</w:t>
      </w:r>
      <w:proofErr w:type="gramEnd"/>
      <w:r>
        <w:t xml:space="preserve"> слежка</w:t>
      </w:r>
      <w:r w:rsidR="00363CA2" w:rsidRPr="00363CA2">
        <w:t xml:space="preserve"> за исполнением</w:t>
      </w:r>
      <w:r>
        <w:t xml:space="preserve"> </w:t>
      </w:r>
      <w:r w:rsidRPr="00363CA2">
        <w:t>постановлений</w:t>
      </w:r>
      <w:r w:rsidR="00363CA2" w:rsidRPr="00363CA2">
        <w:t xml:space="preserve">. </w:t>
      </w:r>
    </w:p>
    <w:p w14:paraId="7A171D4A" w14:textId="3037193B" w:rsidR="006A1F18" w:rsidRDefault="006A1F18" w:rsidP="006A1F18">
      <w:pPr>
        <w:spacing w:after="0" w:line="240" w:lineRule="auto"/>
        <w:jc w:val="left"/>
      </w:pPr>
      <w:r>
        <w:br w:type="page"/>
      </w:r>
    </w:p>
    <w:p w14:paraId="34555BBF" w14:textId="6727A5BC" w:rsidR="00F2081B" w:rsidRDefault="00F2081B" w:rsidP="00F2081B">
      <w:pPr>
        <w:pStyle w:val="1"/>
        <w:rPr>
          <w:b/>
          <w:bCs/>
        </w:rPr>
      </w:pPr>
      <w:bookmarkStart w:id="3" w:name="_Toc66832934"/>
      <w:r w:rsidRPr="00F2081B">
        <w:rPr>
          <w:b/>
          <w:bCs/>
        </w:rPr>
        <w:lastRenderedPageBreak/>
        <w:t>Заключение</w:t>
      </w:r>
      <w:bookmarkEnd w:id="3"/>
    </w:p>
    <w:p w14:paraId="53E437D2" w14:textId="4A9D1E6A" w:rsidR="004A514A" w:rsidRDefault="00363CA2" w:rsidP="00363CA2">
      <w:pPr>
        <w:ind w:firstLine="708"/>
      </w:pPr>
      <w:r w:rsidRPr="00363CA2">
        <w:t xml:space="preserve">Изучая феномен монополизма, его сущность, вид и методы преодоления, следует отметить, что главным </w:t>
      </w:r>
      <w:r w:rsidR="00CE40D3">
        <w:t xml:space="preserve">плохим </w:t>
      </w:r>
      <w:r w:rsidRPr="00363CA2">
        <w:t xml:space="preserve">аспектом </w:t>
      </w:r>
      <w:r w:rsidR="00CE40D3">
        <w:t>монополий</w:t>
      </w:r>
      <w:r w:rsidRPr="00363CA2">
        <w:t xml:space="preserve"> является чрезмерная власть</w:t>
      </w:r>
      <w:r w:rsidR="00CE40D3">
        <w:t xml:space="preserve"> на рынк</w:t>
      </w:r>
      <w:r w:rsidR="00C144C0">
        <w:t>е</w:t>
      </w:r>
      <w:r w:rsidRPr="00363CA2">
        <w:t xml:space="preserve">. </w:t>
      </w:r>
      <w:r w:rsidR="00C144C0">
        <w:t>К</w:t>
      </w:r>
      <w:r w:rsidR="00CE40D3">
        <w:t>омпани</w:t>
      </w:r>
      <w:r w:rsidR="00C144C0">
        <w:t>и</w:t>
      </w:r>
      <w:r w:rsidRPr="00363CA2">
        <w:t xml:space="preserve">, </w:t>
      </w:r>
      <w:r w:rsidR="00CE40D3">
        <w:t>которые</w:t>
      </w:r>
      <w:r w:rsidRPr="00363CA2">
        <w:t xml:space="preserve"> мо</w:t>
      </w:r>
      <w:r w:rsidR="00CE40D3">
        <w:t xml:space="preserve">гут участвовать в рынке </w:t>
      </w:r>
      <w:r w:rsidR="00C144C0">
        <w:t>стремительно сокращаются</w:t>
      </w:r>
      <w:r w:rsidRPr="00363CA2">
        <w:t xml:space="preserve">, </w:t>
      </w:r>
      <w:r w:rsidR="00C144C0">
        <w:t>превращая</w:t>
      </w:r>
      <w:r w:rsidRPr="00363CA2">
        <w:t xml:space="preserve"> экономику </w:t>
      </w:r>
      <w:r w:rsidR="00C144C0">
        <w:t>в монополию</w:t>
      </w:r>
      <w:r w:rsidRPr="00363CA2">
        <w:t xml:space="preserve">. </w:t>
      </w:r>
    </w:p>
    <w:p w14:paraId="4F206310" w14:textId="652D9400" w:rsidR="00C144C0" w:rsidRDefault="00C144C0" w:rsidP="00363CA2">
      <w:pPr>
        <w:ind w:firstLine="708"/>
      </w:pPr>
      <w:r>
        <w:t xml:space="preserve">Малым и средним предприятиям очень сложно приходится на рынке, и чаще всего они закрываются на начальных этапах. Это приводит к тому, что уменьшается общий приток «новичков» на рынок, соответственно разрушению духа конкуренции. </w:t>
      </w:r>
    </w:p>
    <w:p w14:paraId="7513CB18" w14:textId="3BF958D5" w:rsidR="007C4049" w:rsidRDefault="00363CA2" w:rsidP="007C4049">
      <w:pPr>
        <w:ind w:firstLine="708"/>
      </w:pPr>
      <w:r w:rsidRPr="00363CA2">
        <w:t>Монополи</w:t>
      </w:r>
      <w:r w:rsidR="00D0087A">
        <w:t>и</w:t>
      </w:r>
      <w:r w:rsidRPr="00363CA2">
        <w:t xml:space="preserve"> в экономике способству</w:t>
      </w:r>
      <w:r w:rsidR="00D0087A">
        <w:t>ю</w:t>
      </w:r>
      <w:r w:rsidRPr="00363CA2">
        <w:t>т</w:t>
      </w:r>
      <w:r w:rsidR="00D0087A">
        <w:t xml:space="preserve"> развитию</w:t>
      </w:r>
      <w:r w:rsidRPr="00363CA2">
        <w:t xml:space="preserve"> коррупции</w:t>
      </w:r>
      <w:r w:rsidR="00C144C0">
        <w:t>, так как это выгодно им</w:t>
      </w:r>
      <w:r w:rsidRPr="00363CA2">
        <w:t xml:space="preserve">. Это </w:t>
      </w:r>
      <w:r w:rsidR="00C144C0">
        <w:t>мешает</w:t>
      </w:r>
      <w:r w:rsidRPr="00363CA2">
        <w:t xml:space="preserve"> развитию экономики</w:t>
      </w:r>
      <w:r w:rsidR="00C144C0">
        <w:t xml:space="preserve">, </w:t>
      </w:r>
      <w:r w:rsidRPr="00363CA2">
        <w:t>препятствует появлению и развитию новых конкурентоспособных</w:t>
      </w:r>
      <w:r w:rsidR="00C144C0">
        <w:t xml:space="preserve"> субъектов экономики</w:t>
      </w:r>
      <w:r w:rsidRPr="00363CA2">
        <w:t>. Отсутствие эффективной налоговой и правовой системы также</w:t>
      </w:r>
      <w:r w:rsidR="00C144C0">
        <w:t xml:space="preserve"> приводят к монополиям на рынках</w:t>
      </w:r>
      <w:r w:rsidRPr="00363CA2">
        <w:t xml:space="preserve">. </w:t>
      </w:r>
      <w:r w:rsidR="00C144C0">
        <w:t>Как итог,</w:t>
      </w:r>
      <w:r w:rsidRPr="00363CA2">
        <w:t xml:space="preserve"> компании </w:t>
      </w:r>
      <w:r w:rsidR="00C144C0">
        <w:t>начинают выводить</w:t>
      </w:r>
      <w:r w:rsidRPr="00363CA2">
        <w:t xml:space="preserve"> </w:t>
      </w:r>
      <w:r w:rsidR="007C4049">
        <w:t>капитал из страны</w:t>
      </w:r>
      <w:r w:rsidRPr="00363CA2">
        <w:t xml:space="preserve"> и </w:t>
      </w:r>
      <w:r w:rsidR="00C144C0">
        <w:t xml:space="preserve">перестают </w:t>
      </w:r>
      <w:r w:rsidRPr="00363CA2">
        <w:t xml:space="preserve">инвестировать в </w:t>
      </w:r>
      <w:r w:rsidR="007C4049">
        <w:t xml:space="preserve">местное </w:t>
      </w:r>
      <w:r w:rsidRPr="00363CA2">
        <w:t xml:space="preserve">производство. Это </w:t>
      </w:r>
      <w:r w:rsidR="00C144C0">
        <w:t>плохо</w:t>
      </w:r>
      <w:r w:rsidRPr="00363CA2">
        <w:t xml:space="preserve"> сказывается на экономике страны</w:t>
      </w:r>
      <w:r w:rsidR="007C4049">
        <w:t>, и на состоянии общества в целом (например, не создаются новые рабочие места). Поэтому регулирование монополий – задача каждого эффективного рыночного государства.</w:t>
      </w:r>
    </w:p>
    <w:p w14:paraId="0D69977A" w14:textId="26E4DC31" w:rsidR="00363CA2" w:rsidRDefault="00363CA2" w:rsidP="00363CA2">
      <w:pPr>
        <w:spacing w:after="0" w:line="240" w:lineRule="auto"/>
        <w:jc w:val="left"/>
      </w:pPr>
      <w:r>
        <w:br w:type="page"/>
      </w:r>
    </w:p>
    <w:p w14:paraId="7214967E" w14:textId="6C9EFF82" w:rsidR="00F2081B" w:rsidRDefault="00F2081B" w:rsidP="00F2081B">
      <w:pPr>
        <w:pStyle w:val="1"/>
        <w:rPr>
          <w:b/>
          <w:bCs/>
        </w:rPr>
      </w:pPr>
      <w:bookmarkStart w:id="4" w:name="_Toc66832935"/>
      <w:r>
        <w:rPr>
          <w:b/>
          <w:bCs/>
        </w:rPr>
        <w:lastRenderedPageBreak/>
        <w:t>Список использованных источников</w:t>
      </w:r>
      <w:bookmarkEnd w:id="4"/>
    </w:p>
    <w:p w14:paraId="7D9EA03A" w14:textId="42B4450E" w:rsidR="00F2081B" w:rsidRDefault="00F2081B" w:rsidP="00F2081B">
      <w:pPr>
        <w:pStyle w:val="a8"/>
        <w:numPr>
          <w:ilvl w:val="0"/>
          <w:numId w:val="7"/>
        </w:numPr>
        <w:jc w:val="left"/>
        <w:rPr>
          <w:lang w:val="en-US"/>
        </w:rPr>
      </w:pPr>
      <w:r>
        <w:t>Федеральная антимонопольная служба</w:t>
      </w:r>
      <w:r w:rsidRPr="00F2081B">
        <w:t xml:space="preserve"> [Электронный ресурс]. </w:t>
      </w:r>
      <w:r w:rsidRPr="00F2081B">
        <w:rPr>
          <w:lang w:val="en-US"/>
        </w:rPr>
        <w:t xml:space="preserve">URL: </w:t>
      </w:r>
      <w:hyperlink r:id="rId8" w:anchor="Контрольная_деятельность" w:history="1">
        <w:r w:rsidRPr="00992945">
          <w:rPr>
            <w:rStyle w:val="a9"/>
            <w:lang w:val="en-US"/>
          </w:rPr>
          <w:t>https://ru.wikipedia.org/wiki/Федеральная_антимонопольная_служба#Контрольная_деятельность</w:t>
        </w:r>
      </w:hyperlink>
    </w:p>
    <w:p w14:paraId="5E121F74" w14:textId="77777777" w:rsidR="00F2081B" w:rsidRPr="00F2081B" w:rsidRDefault="00F2081B" w:rsidP="00F2081B">
      <w:pPr>
        <w:pStyle w:val="a8"/>
        <w:numPr>
          <w:ilvl w:val="0"/>
          <w:numId w:val="7"/>
        </w:numPr>
        <w:jc w:val="left"/>
      </w:pPr>
      <w:r>
        <w:t xml:space="preserve">ФАС России </w:t>
      </w:r>
      <w:r w:rsidRPr="00F2081B">
        <w:t>[</w:t>
      </w:r>
      <w:r>
        <w:t>Электронный ресурс</w:t>
      </w:r>
      <w:r w:rsidRPr="00F2081B">
        <w:t xml:space="preserve">]. </w:t>
      </w:r>
      <w:r>
        <w:rPr>
          <w:lang w:val="en-US"/>
        </w:rPr>
        <w:t>URL</w:t>
      </w:r>
      <w:r w:rsidRPr="00F2081B">
        <w:t xml:space="preserve">: </w:t>
      </w:r>
      <w:hyperlink r:id="rId9" w:history="1">
        <w:r w:rsidRPr="00992945">
          <w:rPr>
            <w:rStyle w:val="a9"/>
            <w:lang w:val="en-US"/>
          </w:rPr>
          <w:t>https</w:t>
        </w:r>
        <w:r w:rsidRPr="00F2081B">
          <w:rPr>
            <w:rStyle w:val="a9"/>
          </w:rPr>
          <w:t>://</w:t>
        </w:r>
        <w:proofErr w:type="spellStart"/>
        <w:r w:rsidRPr="00992945">
          <w:rPr>
            <w:rStyle w:val="a9"/>
            <w:lang w:val="en-US"/>
          </w:rPr>
          <w:t>fas</w:t>
        </w:r>
        <w:proofErr w:type="spellEnd"/>
        <w:r w:rsidRPr="00F2081B">
          <w:rPr>
            <w:rStyle w:val="a9"/>
          </w:rPr>
          <w:t>.</w:t>
        </w:r>
        <w:r w:rsidRPr="00992945">
          <w:rPr>
            <w:rStyle w:val="a9"/>
            <w:lang w:val="en-US"/>
          </w:rPr>
          <w:t>gov</w:t>
        </w:r>
        <w:r w:rsidRPr="00F2081B">
          <w:rPr>
            <w:rStyle w:val="a9"/>
          </w:rPr>
          <w:t>.</w:t>
        </w:r>
        <w:proofErr w:type="spellStart"/>
        <w:r w:rsidRPr="00992945">
          <w:rPr>
            <w:rStyle w:val="a9"/>
            <w:lang w:val="en-US"/>
          </w:rPr>
          <w:t>ru</w:t>
        </w:r>
        <w:proofErr w:type="spellEnd"/>
        <w:r w:rsidRPr="00F2081B">
          <w:rPr>
            <w:rStyle w:val="a9"/>
          </w:rPr>
          <w:t>/</w:t>
        </w:r>
      </w:hyperlink>
    </w:p>
    <w:p w14:paraId="6280E7D4" w14:textId="5EAD6ADD" w:rsidR="00F2081B" w:rsidRDefault="00F2081B" w:rsidP="00F2081B">
      <w:pPr>
        <w:pStyle w:val="a8"/>
        <w:numPr>
          <w:ilvl w:val="0"/>
          <w:numId w:val="7"/>
        </w:numPr>
        <w:jc w:val="left"/>
        <w:rPr>
          <w:lang w:val="en-US"/>
        </w:rPr>
      </w:pPr>
      <w:r>
        <w:t xml:space="preserve">Чем занимается </w:t>
      </w:r>
      <w:proofErr w:type="spellStart"/>
      <w:r>
        <w:t>антимомнопльня</w:t>
      </w:r>
      <w:proofErr w:type="spellEnd"/>
      <w:r>
        <w:t xml:space="preserve"> служба? </w:t>
      </w:r>
      <w:r w:rsidRPr="00F2081B">
        <w:t>[</w:t>
      </w:r>
      <w:r>
        <w:t>Электронный ресурс</w:t>
      </w:r>
      <w:r w:rsidRPr="00F2081B">
        <w:t xml:space="preserve">]. </w:t>
      </w:r>
      <w:r>
        <w:rPr>
          <w:lang w:val="en-US"/>
        </w:rPr>
        <w:t xml:space="preserve">URL: </w:t>
      </w:r>
      <w:hyperlink r:id="rId10" w:history="1">
        <w:r w:rsidRPr="00992945">
          <w:rPr>
            <w:rStyle w:val="a9"/>
            <w:lang w:val="en-US"/>
          </w:rPr>
          <w:t>https://journal.tinkoff.ru/monopolist-or-not/</w:t>
        </w:r>
      </w:hyperlink>
    </w:p>
    <w:p w14:paraId="2EF24BB7" w14:textId="27F2B63A" w:rsidR="00F2081B" w:rsidRPr="00F2081B" w:rsidRDefault="00F2081B" w:rsidP="00F2081B">
      <w:pPr>
        <w:pStyle w:val="a8"/>
        <w:numPr>
          <w:ilvl w:val="0"/>
          <w:numId w:val="7"/>
        </w:numPr>
        <w:jc w:val="left"/>
      </w:pPr>
      <w:r>
        <w:t xml:space="preserve">Реферат «Монополизм и антимонопольная политика» </w:t>
      </w:r>
      <w:r w:rsidRPr="00F2081B">
        <w:t>[</w:t>
      </w:r>
      <w:r>
        <w:t>Электронный ресурс</w:t>
      </w:r>
      <w:r w:rsidRPr="00F2081B">
        <w:t xml:space="preserve">] </w:t>
      </w:r>
      <w:r>
        <w:rPr>
          <w:lang w:val="en-US"/>
        </w:rPr>
        <w:t>URL</w:t>
      </w:r>
      <w:r w:rsidRPr="00F2081B">
        <w:t xml:space="preserve">: </w:t>
      </w:r>
      <w:hyperlink r:id="rId11" w:history="1">
        <w:r w:rsidRPr="00992945">
          <w:rPr>
            <w:rStyle w:val="a9"/>
            <w:lang w:val="en-US"/>
          </w:rPr>
          <w:t>https</w:t>
        </w:r>
        <w:r w:rsidRPr="00992945">
          <w:rPr>
            <w:rStyle w:val="a9"/>
          </w:rPr>
          <w:t>://</w:t>
        </w:r>
        <w:r w:rsidRPr="00992945">
          <w:rPr>
            <w:rStyle w:val="a9"/>
            <w:lang w:val="en-US"/>
          </w:rPr>
          <w:t>www</w:t>
        </w:r>
        <w:r w:rsidRPr="00992945">
          <w:rPr>
            <w:rStyle w:val="a9"/>
          </w:rPr>
          <w:t>.</w:t>
        </w:r>
        <w:r w:rsidRPr="00992945">
          <w:rPr>
            <w:rStyle w:val="a9"/>
            <w:lang w:val="en-US"/>
          </w:rPr>
          <w:t>bestreferat</w:t>
        </w:r>
        <w:r w:rsidRPr="00992945">
          <w:rPr>
            <w:rStyle w:val="a9"/>
          </w:rPr>
          <w:t>.</w:t>
        </w:r>
        <w:r w:rsidRPr="00992945">
          <w:rPr>
            <w:rStyle w:val="a9"/>
            <w:lang w:val="en-US"/>
          </w:rPr>
          <w:t>ru</w:t>
        </w:r>
        <w:r w:rsidRPr="00992945">
          <w:rPr>
            <w:rStyle w:val="a9"/>
          </w:rPr>
          <w:t>/</w:t>
        </w:r>
        <w:r w:rsidRPr="00992945">
          <w:rPr>
            <w:rStyle w:val="a9"/>
            <w:lang w:val="en-US"/>
          </w:rPr>
          <w:t>referat</w:t>
        </w:r>
        <w:r w:rsidRPr="00992945">
          <w:rPr>
            <w:rStyle w:val="a9"/>
          </w:rPr>
          <w:t>-405505.</w:t>
        </w:r>
        <w:r w:rsidRPr="00992945">
          <w:rPr>
            <w:rStyle w:val="a9"/>
            <w:lang w:val="en-US"/>
          </w:rPr>
          <w:t>html</w:t>
        </w:r>
      </w:hyperlink>
    </w:p>
    <w:p w14:paraId="25459AC0" w14:textId="2B4C50D7" w:rsidR="00F2081B" w:rsidRPr="00373CB6" w:rsidRDefault="00F2081B" w:rsidP="00F2081B">
      <w:pPr>
        <w:pStyle w:val="a8"/>
        <w:numPr>
          <w:ilvl w:val="0"/>
          <w:numId w:val="7"/>
        </w:numPr>
        <w:jc w:val="left"/>
      </w:pPr>
      <w:r>
        <w:t xml:space="preserve">Монополия </w:t>
      </w:r>
      <w:r w:rsidRPr="00F2081B">
        <w:t>[</w:t>
      </w:r>
      <w:r>
        <w:t>Электронный ресурс</w:t>
      </w:r>
      <w:r w:rsidRPr="00F2081B">
        <w:t xml:space="preserve">]. </w:t>
      </w:r>
      <w:r>
        <w:rPr>
          <w:lang w:val="en-US"/>
        </w:rPr>
        <w:t>URL</w:t>
      </w:r>
      <w:r w:rsidRPr="00373CB6">
        <w:t xml:space="preserve">: </w:t>
      </w:r>
      <w:hyperlink r:id="rId12" w:history="1">
        <w:r w:rsidRPr="00992945">
          <w:rPr>
            <w:rStyle w:val="a9"/>
            <w:lang w:val="en-US"/>
          </w:rPr>
          <w:t>https</w:t>
        </w:r>
        <w:r w:rsidRPr="00373CB6">
          <w:rPr>
            <w:rStyle w:val="a9"/>
          </w:rPr>
          <w:t>://</w:t>
        </w:r>
        <w:proofErr w:type="spellStart"/>
        <w:r w:rsidRPr="00992945">
          <w:rPr>
            <w:rStyle w:val="a9"/>
            <w:lang w:val="en-US"/>
          </w:rPr>
          <w:t>ru</w:t>
        </w:r>
        <w:proofErr w:type="spellEnd"/>
        <w:r w:rsidRPr="00373CB6">
          <w:rPr>
            <w:rStyle w:val="a9"/>
          </w:rPr>
          <w:t>.</w:t>
        </w:r>
        <w:proofErr w:type="spellStart"/>
        <w:r w:rsidRPr="00992945">
          <w:rPr>
            <w:rStyle w:val="a9"/>
            <w:lang w:val="en-US"/>
          </w:rPr>
          <w:t>wikipedia</w:t>
        </w:r>
        <w:proofErr w:type="spellEnd"/>
        <w:r w:rsidRPr="00373CB6">
          <w:rPr>
            <w:rStyle w:val="a9"/>
          </w:rPr>
          <w:t>.</w:t>
        </w:r>
        <w:r w:rsidRPr="00992945">
          <w:rPr>
            <w:rStyle w:val="a9"/>
            <w:lang w:val="en-US"/>
          </w:rPr>
          <w:t>org</w:t>
        </w:r>
        <w:r w:rsidRPr="00373CB6">
          <w:rPr>
            <w:rStyle w:val="a9"/>
          </w:rPr>
          <w:t>/</w:t>
        </w:r>
        <w:r w:rsidRPr="00992945">
          <w:rPr>
            <w:rStyle w:val="a9"/>
            <w:lang w:val="en-US"/>
          </w:rPr>
          <w:t>wiki</w:t>
        </w:r>
        <w:r w:rsidRPr="00373CB6">
          <w:rPr>
            <w:rStyle w:val="a9"/>
          </w:rPr>
          <w:t>/</w:t>
        </w:r>
        <w:r w:rsidRPr="00992945">
          <w:rPr>
            <w:rStyle w:val="a9"/>
          </w:rPr>
          <w:t>Монополия</w:t>
        </w:r>
      </w:hyperlink>
    </w:p>
    <w:p w14:paraId="0556ED84" w14:textId="77777777" w:rsidR="00F2081B" w:rsidRPr="00304ECD" w:rsidRDefault="00F2081B" w:rsidP="00F2081B">
      <w:pPr>
        <w:jc w:val="left"/>
      </w:pPr>
    </w:p>
    <w:sectPr w:rsidR="00F2081B" w:rsidRPr="00304ECD" w:rsidSect="006724A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BBB3" w14:textId="77777777" w:rsidR="00121015" w:rsidRDefault="00121015" w:rsidP="006724AC">
      <w:pPr>
        <w:spacing w:after="0" w:line="240" w:lineRule="auto"/>
      </w:pPr>
      <w:r>
        <w:separator/>
      </w:r>
    </w:p>
  </w:endnote>
  <w:endnote w:type="continuationSeparator" w:id="0">
    <w:p w14:paraId="318D643B" w14:textId="77777777" w:rsidR="00121015" w:rsidRDefault="00121015" w:rsidP="0067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74731217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77C1F8" w14:textId="6F3531D4" w:rsidR="006724AC" w:rsidRDefault="006724AC" w:rsidP="00C4506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F3A52C2" w14:textId="77777777" w:rsidR="006724AC" w:rsidRDefault="006724AC" w:rsidP="006724A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69168532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93B072E" w14:textId="1FA3C69D" w:rsidR="006724AC" w:rsidRDefault="006724AC" w:rsidP="00C4506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6C0CFCB" w14:textId="77777777" w:rsidR="006724AC" w:rsidRDefault="006724AC" w:rsidP="006724A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58370" w14:textId="77777777" w:rsidR="00121015" w:rsidRDefault="00121015" w:rsidP="006724AC">
      <w:pPr>
        <w:spacing w:after="0" w:line="240" w:lineRule="auto"/>
      </w:pPr>
      <w:r>
        <w:separator/>
      </w:r>
    </w:p>
  </w:footnote>
  <w:footnote w:type="continuationSeparator" w:id="0">
    <w:p w14:paraId="3A5B3AEF" w14:textId="77777777" w:rsidR="00121015" w:rsidRDefault="00121015" w:rsidP="0067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644"/>
    <w:multiLevelType w:val="hybridMultilevel"/>
    <w:tmpl w:val="2B90B478"/>
    <w:lvl w:ilvl="0" w:tplc="B608D8C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1332"/>
    <w:multiLevelType w:val="hybridMultilevel"/>
    <w:tmpl w:val="E5D0DE9C"/>
    <w:lvl w:ilvl="0" w:tplc="9DFA0310">
      <w:start w:val="1"/>
      <w:numFmt w:val="decimal"/>
      <w:lvlText w:val="%1)"/>
      <w:lvlJc w:val="left"/>
      <w:pPr>
        <w:ind w:left="66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93081"/>
    <w:multiLevelType w:val="multilevel"/>
    <w:tmpl w:val="17DC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D5235"/>
    <w:multiLevelType w:val="hybridMultilevel"/>
    <w:tmpl w:val="F5E2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3D8A"/>
    <w:multiLevelType w:val="hybridMultilevel"/>
    <w:tmpl w:val="5500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5351A"/>
    <w:multiLevelType w:val="hybridMultilevel"/>
    <w:tmpl w:val="A7001D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32B74"/>
    <w:multiLevelType w:val="hybridMultilevel"/>
    <w:tmpl w:val="60ECC6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532E50"/>
    <w:multiLevelType w:val="multilevel"/>
    <w:tmpl w:val="F56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101D5"/>
    <w:multiLevelType w:val="hybridMultilevel"/>
    <w:tmpl w:val="DC8A48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C81374"/>
    <w:multiLevelType w:val="hybridMultilevel"/>
    <w:tmpl w:val="082AA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D5104D"/>
    <w:multiLevelType w:val="hybridMultilevel"/>
    <w:tmpl w:val="0F520E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AC"/>
    <w:rsid w:val="00022F97"/>
    <w:rsid w:val="0005389C"/>
    <w:rsid w:val="00080595"/>
    <w:rsid w:val="00085444"/>
    <w:rsid w:val="00121015"/>
    <w:rsid w:val="0029444C"/>
    <w:rsid w:val="002C48FF"/>
    <w:rsid w:val="00304ECD"/>
    <w:rsid w:val="00325517"/>
    <w:rsid w:val="00363CA2"/>
    <w:rsid w:val="00373CB6"/>
    <w:rsid w:val="003A4788"/>
    <w:rsid w:val="00403655"/>
    <w:rsid w:val="004256A8"/>
    <w:rsid w:val="004656E4"/>
    <w:rsid w:val="004A514A"/>
    <w:rsid w:val="004F3C1C"/>
    <w:rsid w:val="0064121A"/>
    <w:rsid w:val="006724AC"/>
    <w:rsid w:val="006A1F18"/>
    <w:rsid w:val="006A54A5"/>
    <w:rsid w:val="006D2EF5"/>
    <w:rsid w:val="007C4049"/>
    <w:rsid w:val="007C6E22"/>
    <w:rsid w:val="009072DE"/>
    <w:rsid w:val="00A01852"/>
    <w:rsid w:val="00A30D84"/>
    <w:rsid w:val="00A51824"/>
    <w:rsid w:val="00A81CDF"/>
    <w:rsid w:val="00B15554"/>
    <w:rsid w:val="00B33296"/>
    <w:rsid w:val="00BA451F"/>
    <w:rsid w:val="00C144C0"/>
    <w:rsid w:val="00CC7D94"/>
    <w:rsid w:val="00CE40D3"/>
    <w:rsid w:val="00D0087A"/>
    <w:rsid w:val="00E474A6"/>
    <w:rsid w:val="00E71701"/>
    <w:rsid w:val="00F2081B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17F3A"/>
  <w15:chartTrackingRefBased/>
  <w15:docId w15:val="{7334FD6B-4EE1-D947-B86D-CFE6764A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4AC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24A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4A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4A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4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724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24AC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672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4AC"/>
    <w:rPr>
      <w:rFonts w:ascii="Times New Roman" w:hAnsi="Times New Roman"/>
      <w:sz w:val="28"/>
      <w:szCs w:val="22"/>
    </w:rPr>
  </w:style>
  <w:style w:type="paragraph" w:styleId="a5">
    <w:name w:val="footer"/>
    <w:basedOn w:val="a"/>
    <w:link w:val="a6"/>
    <w:uiPriority w:val="99"/>
    <w:unhideWhenUsed/>
    <w:rsid w:val="00672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4AC"/>
    <w:rPr>
      <w:rFonts w:ascii="Times New Roman" w:hAnsi="Times New Roman"/>
      <w:sz w:val="28"/>
      <w:szCs w:val="22"/>
    </w:rPr>
  </w:style>
  <w:style w:type="character" w:styleId="a7">
    <w:name w:val="page number"/>
    <w:basedOn w:val="a0"/>
    <w:uiPriority w:val="99"/>
    <w:semiHidden/>
    <w:unhideWhenUsed/>
    <w:rsid w:val="006724AC"/>
  </w:style>
  <w:style w:type="paragraph" w:styleId="a8">
    <w:name w:val="List Paragraph"/>
    <w:basedOn w:val="a"/>
    <w:uiPriority w:val="34"/>
    <w:qFormat/>
    <w:rsid w:val="00A81CD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2081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081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2081B"/>
    <w:rPr>
      <w:color w:val="954F72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4A514A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14A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4A514A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A514A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A514A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514A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514A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514A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514A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514A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0;&#1077;&#1076;&#1077;&#1088;&#1072;&#1083;&#1100;&#1085;&#1072;&#1103;_&#1072;&#1085;&#1090;&#1080;&#1084;&#1086;&#1085;&#1086;&#1087;&#1086;&#1083;&#1100;&#1085;&#1072;&#1103;_&#1089;&#1083;&#1091;&#1078;&#1073;&#1072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2;&#1086;&#1085;&#1086;&#1087;&#1086;&#1083;&#1080;&#1103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streferat.ru/referat-40550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urnal.tinkoff.ru/monopolist-or-n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.gov.r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CD3A6B-5194-AE4C-8758-6D2AD410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21</cp:revision>
  <dcterms:created xsi:type="dcterms:W3CDTF">2021-03-11T13:34:00Z</dcterms:created>
  <dcterms:modified xsi:type="dcterms:W3CDTF">2021-03-19T07:21:00Z</dcterms:modified>
</cp:coreProperties>
</file>