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Установка Android Studio. “Hello, World”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на компьютер среды разработки JDK и Android Studio.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Android Studio.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новый пустой проект на языке программирования Java.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Познакомьтесь со структурой проекта и с содержанием главных файлов: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strings.xml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в справочном материале и кратко опишите своими словами назначение и содержание каждого из этих файлов.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Познакомьтесь с присутствующими в проекте ресурсами.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этот проект на виртуальном устройстве Android. Если виртуальных устройств не существует, создайте.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данное приложение на нескольких виртуальных устройствах с разными версиями API и разными размерами и разрешениями экрана.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Скачать JDK можно с сайта Oracle (http://www.oracle.com)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Чтобы скачать JDK нужно сначала принять условия лицензионного соглашения, а затем выбрать нужную версию.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 скачивания запустите setup-файл и установите JDK.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Скачать среду можно с сайта для разработчиков Android (http://developer.android.com/sdk/index.html).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tl w:val="0"/>
        </w:rPr>
        <w:t xml:space="preserve">Что такое Activity и зачем оно нужно?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Что такое View и зачем оно нужно?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Что такое Layout и зачем оно нужно?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все строки в Layout указываются косвенно из файла с ресурсами?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версия API?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Замените RelativeLayout в главном окне приложения на LinearLayout с вертикальным расположением элементов.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Присвойте строке, отображаемой в TextView идентификатор следующим атрибутом: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nm929z3ginrt" w:id="3"/>
      <w:bookmarkEnd w:id="3"/>
      <w:r w:rsidDel="00000000" w:rsidR="00000000" w:rsidRPr="00000000">
        <w:rPr>
          <w:rtl w:val="0"/>
        </w:rPr>
        <w:t xml:space="preserve">android:id=”@+id/main_textview”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Измените название ресурса строки на “text1”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строку динамически из кода Java, добавив в обработчик события onCreate следующий код: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// 1. Access the TextView defined in layout XML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// and then set its text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mainTextView = (TextView) findViewById(R.id.main_textview);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hp5yfg53i5zz" w:id="4"/>
      <w:bookmarkEnd w:id="4"/>
      <w:r w:rsidDel="00000000" w:rsidR="00000000" w:rsidRPr="00000000">
        <w:rPr>
          <w:rtl w:val="0"/>
        </w:rPr>
        <w:t xml:space="preserve">mainTextView.setText(“Set in Java!”);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