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2E5F" w14:textId="77777777" w:rsidR="00894235" w:rsidRPr="00894235" w:rsidRDefault="00894235" w:rsidP="00894235">
      <w:pPr>
        <w:jc w:val="center"/>
        <w:rPr>
          <w:sz w:val="36"/>
          <w:szCs w:val="28"/>
        </w:rPr>
      </w:pPr>
      <w:r w:rsidRPr="00894235">
        <w:rPr>
          <w:sz w:val="36"/>
          <w:szCs w:val="28"/>
        </w:rPr>
        <w:t>Как обеспечивается безопасность персональных данных в автоматизированных системах.</w:t>
      </w:r>
    </w:p>
    <w:p w14:paraId="308CC083" w14:textId="1A9F9FD2" w:rsidR="00894235" w:rsidRDefault="00894235" w:rsidP="00894235">
      <w:r>
        <w:t>Во-первых,</w:t>
      </w:r>
      <w:r>
        <w:t xml:space="preserve"> </w:t>
      </w:r>
      <w:r>
        <w:t>Ф</w:t>
      </w:r>
      <w:r>
        <w:t>едеральным законом регулируется порядок обработки данных (например, запрет использования</w:t>
      </w:r>
      <w:r>
        <w:t xml:space="preserve"> данных для целей, отличающихся от целей, указанных при сборе данных, запрет объединения баз данных, которые были собраны для разных целей и </w:t>
      </w:r>
      <w:r w:rsidR="00BD76ED">
        <w:t>т.д.</w:t>
      </w:r>
      <w:r>
        <w:t>)</w:t>
      </w:r>
    </w:p>
    <w:p w14:paraId="2B38407D" w14:textId="733516B2" w:rsidR="00BD76ED" w:rsidRDefault="00BD76ED" w:rsidP="00894235">
      <w:r>
        <w:t>Но по Федеральному закону всё слишком поверхностно. Для понимания фактических способов защиты персональных данных лучше обратиться к приказу ФСТЭК (</w:t>
      </w:r>
      <w:r w:rsidRPr="00BD76ED">
        <w:t>ФЕДЕРАЛЬНАЯ СЛУЖБА ПО ТЕХНИЧЕСКОМУ И ЭКСПОРТНОМУ КОНТРОЛЮ</w:t>
      </w:r>
      <w:r>
        <w:t>) №21.</w:t>
      </w:r>
    </w:p>
    <w:p w14:paraId="56B49403" w14:textId="00C14677" w:rsidR="00BD76ED" w:rsidRDefault="000F48EE" w:rsidP="00894235">
      <w:r>
        <w:t xml:space="preserve">Согласно этому приказу в состав мер по обеспечению безопасности персональных данных: </w:t>
      </w:r>
    </w:p>
    <w:p w14:paraId="1EB70CBA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идентификация и аутентификация субъектов доступа и объектов доступа;</w:t>
      </w:r>
    </w:p>
    <w:p w14:paraId="6F6FFF87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управление доступом субъектов доступа к объектам доступа;</w:t>
      </w:r>
    </w:p>
    <w:p w14:paraId="36AAD495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ограничение программной среды;</w:t>
      </w:r>
    </w:p>
    <w:p w14:paraId="52AA1964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защита машинных носителей информации, на которых хранятся и (или) обрабатываются персональные данные (далее - машинные носители персональных данных);</w:t>
      </w:r>
    </w:p>
    <w:p w14:paraId="629CF32F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регистрация событий безопасности;</w:t>
      </w:r>
    </w:p>
    <w:p w14:paraId="3A2A3475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антивирусная защита;</w:t>
      </w:r>
    </w:p>
    <w:p w14:paraId="002B32F1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обнаружение (предотвращение) вторжений;</w:t>
      </w:r>
    </w:p>
    <w:p w14:paraId="144DF124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контроль (анализ) защищенности персональных данных;</w:t>
      </w:r>
    </w:p>
    <w:p w14:paraId="0D289E4A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обеспечение целостности информационной системы и персональных данных;</w:t>
      </w:r>
    </w:p>
    <w:p w14:paraId="6A4D452B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обеспечение доступности персональных данных;</w:t>
      </w:r>
    </w:p>
    <w:p w14:paraId="31636F2D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защита среды виртуализации;</w:t>
      </w:r>
    </w:p>
    <w:p w14:paraId="4EACD442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защита технических средств;</w:t>
      </w:r>
    </w:p>
    <w:p w14:paraId="5757C9AF" w14:textId="77777777" w:rsidR="000F48EE" w:rsidRDefault="000F48EE" w:rsidP="000F48EE">
      <w:pPr>
        <w:pStyle w:val="a8"/>
        <w:numPr>
          <w:ilvl w:val="0"/>
          <w:numId w:val="1"/>
        </w:numPr>
        <w:shd w:val="clear" w:color="auto" w:fill="FFFFFF"/>
        <w:spacing w:before="0" w:beforeAutospacing="0" w:after="75" w:afterAutospacing="0" w:line="270" w:lineRule="atLeast"/>
        <w:jc w:val="both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</w:rPr>
        <w:t>защита информационной системы, ее средств, систем связи и передачи данных;</w:t>
      </w:r>
    </w:p>
    <w:p w14:paraId="11B8F330" w14:textId="77777777" w:rsidR="000F48EE" w:rsidRDefault="000F48EE" w:rsidP="00894235"/>
    <w:p w14:paraId="22C23ECE" w14:textId="277810D4" w:rsidR="00894235" w:rsidRDefault="000F48EE" w:rsidP="000F48EE">
      <w:pPr>
        <w:jc w:val="center"/>
        <w:rPr>
          <w:sz w:val="36"/>
          <w:szCs w:val="28"/>
        </w:rPr>
      </w:pPr>
      <w:r>
        <w:rPr>
          <w:sz w:val="36"/>
          <w:szCs w:val="28"/>
        </w:rPr>
        <w:t>К</w:t>
      </w:r>
      <w:r w:rsidR="00894235" w:rsidRPr="000F48EE">
        <w:rPr>
          <w:sz w:val="36"/>
          <w:szCs w:val="28"/>
        </w:rPr>
        <w:t>лассификация угроз информационных систем</w:t>
      </w:r>
    </w:p>
    <w:p w14:paraId="442A5095" w14:textId="03A60D77" w:rsidR="000F48EE" w:rsidRDefault="000F48EE" w:rsidP="000F48EE">
      <w:r w:rsidRPr="000F48EE">
        <w:t>Под актуальными угрозами безопасности персональных данных понимается совокупность условий и факторов, создающих актуальную опасность несанкционированного, в том числе случайного, доступа к персональным данным при их обработке в информационной системе, результатом которого могут стать уничтожение, изменение, блокирование, копирование, предоставление, распространение персональных данных, а также иные неправомерные действия.</w:t>
      </w:r>
    </w:p>
    <w:p w14:paraId="45730B1C" w14:textId="4C1A311A" w:rsidR="000F48EE" w:rsidRDefault="000F48EE" w:rsidP="000F48EE">
      <w:r>
        <w:t>Существует 3 типа угроз</w:t>
      </w:r>
      <w:r w:rsidR="00E51764">
        <w:t xml:space="preserve"> согласно постановлению правительства РФ № 1119</w:t>
      </w:r>
      <w:r>
        <w:t>:</w:t>
      </w:r>
    </w:p>
    <w:p w14:paraId="73B3A625" w14:textId="750AB63D" w:rsidR="000F48EE" w:rsidRDefault="000F48EE" w:rsidP="000F48EE">
      <w:r>
        <w:lastRenderedPageBreak/>
        <w:t>Угрозы 1-го типа подразумевают недокументированные (незадекларированные) возможности в</w:t>
      </w:r>
      <w:r w:rsidR="00E51764">
        <w:t xml:space="preserve"> СИСТЕМНОМ</w:t>
      </w:r>
      <w:r>
        <w:t xml:space="preserve"> ПО, используемом в информационной системе.</w:t>
      </w:r>
    </w:p>
    <w:p w14:paraId="36BA3D42" w14:textId="36FE4B81" w:rsidR="00E51764" w:rsidRDefault="000F48EE" w:rsidP="00E51764">
      <w:r>
        <w:t xml:space="preserve">Угрозы 2-го типа </w:t>
      </w:r>
      <w:r w:rsidR="00E51764">
        <w:t>подразумевают недокументированные (незадекларированные) возможности в</w:t>
      </w:r>
      <w:r w:rsidR="00E51764">
        <w:t xml:space="preserve"> ПРИКЛАДНОМ</w:t>
      </w:r>
      <w:r w:rsidR="00E51764">
        <w:t xml:space="preserve"> ПО, используемом в информационной системе.</w:t>
      </w:r>
    </w:p>
    <w:p w14:paraId="54A36BC1" w14:textId="62846D3E" w:rsidR="00E51764" w:rsidRDefault="00E51764" w:rsidP="00E51764">
      <w:r>
        <w:t>Угрозы 3-го типа подразумевают иные угрозы, не связанные с недокументированными возможностями и СИСТЕМНОГО и ПРИКЛАДНОГО ПО, используемого в информационной системе.</w:t>
      </w:r>
    </w:p>
    <w:p w14:paraId="65D2BC3F" w14:textId="21CCE1CD" w:rsidR="000F48EE" w:rsidRPr="000F48EE" w:rsidRDefault="000F48EE" w:rsidP="000F48EE"/>
    <w:p w14:paraId="6230ADB5" w14:textId="3676811C" w:rsidR="00C06B32" w:rsidRPr="000F48EE" w:rsidRDefault="000F48EE" w:rsidP="000F48EE">
      <w:pPr>
        <w:jc w:val="center"/>
        <w:rPr>
          <w:sz w:val="36"/>
          <w:szCs w:val="28"/>
        </w:rPr>
      </w:pPr>
      <w:r>
        <w:rPr>
          <w:sz w:val="36"/>
          <w:szCs w:val="28"/>
        </w:rPr>
        <w:t>У</w:t>
      </w:r>
      <w:r w:rsidR="00894235" w:rsidRPr="000F48EE">
        <w:rPr>
          <w:sz w:val="36"/>
          <w:szCs w:val="28"/>
        </w:rPr>
        <w:t>ровни защищенности</w:t>
      </w:r>
    </w:p>
    <w:p w14:paraId="365AE84C" w14:textId="48B7E5E3" w:rsidR="000F48EE" w:rsidRDefault="000F48EE" w:rsidP="000F48EE">
      <w:r>
        <w:t>Согласно приказу ФСТЭК №21 существует 4 уровня защищенности, где чем меньше уровень- тем выше защищенность. В самом приказе есть большая таблица требований к мерам по обеспечению информационной безопасности для каждого из уровней.</w:t>
      </w:r>
    </w:p>
    <w:p w14:paraId="51FB1346" w14:textId="281F4E28" w:rsidR="005E561C" w:rsidRDefault="005E561C" w:rsidP="000F48EE"/>
    <w:p w14:paraId="54061352" w14:textId="105266D1" w:rsidR="005E561C" w:rsidRDefault="005E561C" w:rsidP="000F48EE">
      <w:r>
        <w:t>В таблицах ниже</w:t>
      </w:r>
      <w:r w:rsidR="00410A86">
        <w:t xml:space="preserve"> слово субъект подразумевает, что он НЕ является сотрудником оператора.</w:t>
      </w:r>
    </w:p>
    <w:p w14:paraId="28856E79" w14:textId="1FD5A04C" w:rsidR="005E561C" w:rsidRDefault="005E561C" w:rsidP="000F48EE">
      <w:r>
        <w:t>Необходимость обеспечения 1-го уровня защиты при хотя бы одном из условий: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807"/>
        <w:gridCol w:w="3500"/>
      </w:tblGrid>
      <w:tr w:rsidR="005E561C" w14:paraId="0FD7750B" w14:textId="77777777" w:rsidTr="005E561C">
        <w:trPr>
          <w:trHeight w:val="675"/>
        </w:trPr>
        <w:tc>
          <w:tcPr>
            <w:tcW w:w="5807" w:type="dxa"/>
          </w:tcPr>
          <w:p w14:paraId="40B6E2DB" w14:textId="1BCB364E" w:rsidR="005E561C" w:rsidRDefault="005E561C" w:rsidP="00E51764">
            <w:pPr>
              <w:ind w:firstLine="0"/>
              <w:jc w:val="center"/>
            </w:pPr>
            <w:r>
              <w:t>Что обрабатывает информационная система</w:t>
            </w:r>
          </w:p>
        </w:tc>
        <w:tc>
          <w:tcPr>
            <w:tcW w:w="3500" w:type="dxa"/>
          </w:tcPr>
          <w:p w14:paraId="4329C8C5" w14:textId="243F339A" w:rsidR="005E561C" w:rsidRDefault="005E561C" w:rsidP="00E51764">
            <w:pPr>
              <w:ind w:firstLine="0"/>
              <w:jc w:val="center"/>
            </w:pPr>
            <w:r>
              <w:t>Угроза</w:t>
            </w:r>
          </w:p>
        </w:tc>
      </w:tr>
      <w:tr w:rsidR="005E561C" w14:paraId="168440B0" w14:textId="77777777" w:rsidTr="005E561C">
        <w:trPr>
          <w:trHeight w:val="480"/>
        </w:trPr>
        <w:tc>
          <w:tcPr>
            <w:tcW w:w="5807" w:type="dxa"/>
          </w:tcPr>
          <w:p w14:paraId="1E358362" w14:textId="779BC3EF" w:rsidR="005E561C" w:rsidRDefault="005E561C" w:rsidP="000F48EE">
            <w:pPr>
              <w:ind w:firstLine="0"/>
            </w:pPr>
            <w:r>
              <w:t>Биометрические данные</w:t>
            </w:r>
          </w:p>
        </w:tc>
        <w:tc>
          <w:tcPr>
            <w:tcW w:w="3500" w:type="dxa"/>
          </w:tcPr>
          <w:p w14:paraId="05FDFA02" w14:textId="279F0C61" w:rsidR="005E561C" w:rsidRDefault="005E561C" w:rsidP="000F48EE">
            <w:pPr>
              <w:ind w:firstLine="0"/>
            </w:pPr>
            <w:r>
              <w:t>1-го типа (системное ПО)</w:t>
            </w:r>
          </w:p>
        </w:tc>
      </w:tr>
      <w:tr w:rsidR="005E561C" w14:paraId="68744EC9" w14:textId="77777777" w:rsidTr="005E561C">
        <w:trPr>
          <w:trHeight w:val="1276"/>
        </w:trPr>
        <w:tc>
          <w:tcPr>
            <w:tcW w:w="5807" w:type="dxa"/>
          </w:tcPr>
          <w:p w14:paraId="380A48DE" w14:textId="7824A0D7" w:rsidR="005E561C" w:rsidRDefault="005E561C" w:rsidP="000F48EE">
            <w:pPr>
              <w:ind w:firstLine="0"/>
            </w:pPr>
            <w:r>
              <w:t>Специальные категории ПД более чем 10000 субъектов, не являющихся сотрудниками оператора</w:t>
            </w:r>
          </w:p>
        </w:tc>
        <w:tc>
          <w:tcPr>
            <w:tcW w:w="3500" w:type="dxa"/>
          </w:tcPr>
          <w:p w14:paraId="7D9A3B18" w14:textId="256AA181" w:rsidR="005E561C" w:rsidRDefault="005E561C" w:rsidP="000F48EE">
            <w:pPr>
              <w:ind w:firstLine="0"/>
            </w:pPr>
            <w:r>
              <w:t>2-го типа (прикладное ПО)</w:t>
            </w:r>
          </w:p>
        </w:tc>
      </w:tr>
    </w:tbl>
    <w:p w14:paraId="2B26AF9F" w14:textId="77777777" w:rsidR="005E561C" w:rsidRDefault="005E561C" w:rsidP="005E561C">
      <w:pPr>
        <w:ind w:firstLine="0"/>
      </w:pPr>
    </w:p>
    <w:p w14:paraId="58A453F4" w14:textId="14C28E5E" w:rsidR="005E561C" w:rsidRDefault="005E561C" w:rsidP="005E561C">
      <w:r>
        <w:t xml:space="preserve">Необходимость обеспечения </w:t>
      </w:r>
      <w:r>
        <w:t>2</w:t>
      </w:r>
      <w:r>
        <w:t>-го уровня защиты при хотя бы одном из условий: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5E561C" w14:paraId="65E73E10" w14:textId="77777777" w:rsidTr="005E561C">
        <w:tc>
          <w:tcPr>
            <w:tcW w:w="7792" w:type="dxa"/>
          </w:tcPr>
          <w:p w14:paraId="143F542D" w14:textId="48A6F6B0" w:rsidR="005E561C" w:rsidRDefault="005E561C" w:rsidP="005E561C">
            <w:pPr>
              <w:ind w:firstLine="0"/>
              <w:jc w:val="center"/>
            </w:pPr>
            <w:r>
              <w:t>Что обрабатывает информационная система</w:t>
            </w:r>
          </w:p>
        </w:tc>
        <w:tc>
          <w:tcPr>
            <w:tcW w:w="1559" w:type="dxa"/>
          </w:tcPr>
          <w:p w14:paraId="5C8D027C" w14:textId="4852A171" w:rsidR="005E561C" w:rsidRDefault="005E561C" w:rsidP="005E561C">
            <w:pPr>
              <w:ind w:firstLine="0"/>
              <w:jc w:val="center"/>
            </w:pPr>
            <w:r>
              <w:t>Угроза</w:t>
            </w:r>
          </w:p>
        </w:tc>
      </w:tr>
      <w:tr w:rsidR="005E561C" w14:paraId="4AA1B2C8" w14:textId="77777777" w:rsidTr="005E561C">
        <w:tc>
          <w:tcPr>
            <w:tcW w:w="7792" w:type="dxa"/>
          </w:tcPr>
          <w:p w14:paraId="704DB25A" w14:textId="72378D36" w:rsidR="005E561C" w:rsidRDefault="005E561C" w:rsidP="005E561C">
            <w:pPr>
              <w:ind w:firstLine="0"/>
            </w:pPr>
            <w:r>
              <w:t>Общедоступные ПД</w:t>
            </w:r>
          </w:p>
        </w:tc>
        <w:tc>
          <w:tcPr>
            <w:tcW w:w="1559" w:type="dxa"/>
          </w:tcPr>
          <w:p w14:paraId="6FC028B1" w14:textId="65F53F26" w:rsidR="005E561C" w:rsidRDefault="005E561C" w:rsidP="005E561C">
            <w:pPr>
              <w:ind w:firstLine="0"/>
            </w:pPr>
            <w:r>
              <w:t xml:space="preserve">1-го типа  </w:t>
            </w:r>
          </w:p>
        </w:tc>
      </w:tr>
      <w:tr w:rsidR="005E561C" w14:paraId="08C4F9EC" w14:textId="77777777" w:rsidTr="005E561C">
        <w:tc>
          <w:tcPr>
            <w:tcW w:w="7792" w:type="dxa"/>
          </w:tcPr>
          <w:p w14:paraId="565CCE4F" w14:textId="3A0E8C9C" w:rsidR="005E561C" w:rsidRDefault="005E561C" w:rsidP="005E561C">
            <w:pPr>
              <w:ind w:firstLine="0"/>
            </w:pPr>
            <w:r>
              <w:t>ПД сотрудников оператора или более 1000</w:t>
            </w:r>
            <w:r w:rsidR="00590507">
              <w:t>0</w:t>
            </w:r>
            <w:r>
              <w:t>0 субъектов*</w:t>
            </w:r>
          </w:p>
        </w:tc>
        <w:tc>
          <w:tcPr>
            <w:tcW w:w="1559" w:type="dxa"/>
          </w:tcPr>
          <w:p w14:paraId="41639107" w14:textId="7445D16B" w:rsidR="005E561C" w:rsidRDefault="005E561C" w:rsidP="005E561C">
            <w:pPr>
              <w:ind w:firstLine="0"/>
            </w:pPr>
            <w:r>
              <w:t>2-го типа</w:t>
            </w:r>
          </w:p>
        </w:tc>
      </w:tr>
      <w:tr w:rsidR="005E561C" w14:paraId="7A5382B7" w14:textId="77777777" w:rsidTr="005E561C">
        <w:tc>
          <w:tcPr>
            <w:tcW w:w="7792" w:type="dxa"/>
          </w:tcPr>
          <w:p w14:paraId="1455E73C" w14:textId="4BD7B8EF" w:rsidR="005E561C" w:rsidRDefault="005E561C" w:rsidP="005E561C">
            <w:pPr>
              <w:ind w:firstLine="0"/>
            </w:pPr>
            <w:r>
              <w:t>Биометрические данные</w:t>
            </w:r>
          </w:p>
        </w:tc>
        <w:tc>
          <w:tcPr>
            <w:tcW w:w="1559" w:type="dxa"/>
          </w:tcPr>
          <w:p w14:paraId="3E94AEDB" w14:textId="48D78B2A" w:rsidR="005E561C" w:rsidRDefault="005E561C" w:rsidP="005E561C">
            <w:pPr>
              <w:ind w:firstLine="0"/>
            </w:pPr>
            <w:r>
              <w:t>2-го типа</w:t>
            </w:r>
          </w:p>
        </w:tc>
      </w:tr>
      <w:tr w:rsidR="005E561C" w14:paraId="695E45DB" w14:textId="77777777" w:rsidTr="005E561C">
        <w:tc>
          <w:tcPr>
            <w:tcW w:w="7792" w:type="dxa"/>
          </w:tcPr>
          <w:p w14:paraId="4F184211" w14:textId="5B35067A" w:rsidR="005E561C" w:rsidRDefault="005E561C" w:rsidP="005E561C">
            <w:pPr>
              <w:ind w:firstLine="0"/>
            </w:pPr>
            <w:r>
              <w:t>Общедоступные ПД более чем 1000</w:t>
            </w:r>
            <w:r w:rsidR="00590507">
              <w:t>0</w:t>
            </w:r>
            <w:r>
              <w:t>0 субъектов*</w:t>
            </w:r>
          </w:p>
        </w:tc>
        <w:tc>
          <w:tcPr>
            <w:tcW w:w="1559" w:type="dxa"/>
          </w:tcPr>
          <w:p w14:paraId="70AB6F4C" w14:textId="4164911C" w:rsidR="005E561C" w:rsidRDefault="005E561C" w:rsidP="005E561C">
            <w:pPr>
              <w:ind w:firstLine="0"/>
            </w:pPr>
            <w:r>
              <w:t>2-го типа</w:t>
            </w:r>
          </w:p>
        </w:tc>
      </w:tr>
      <w:tr w:rsidR="005E561C" w14:paraId="14D8B357" w14:textId="77777777" w:rsidTr="005E561C">
        <w:tc>
          <w:tcPr>
            <w:tcW w:w="7792" w:type="dxa"/>
          </w:tcPr>
          <w:p w14:paraId="33340013" w14:textId="35E55584" w:rsidR="005E561C" w:rsidRDefault="005E561C" w:rsidP="005E561C">
            <w:pPr>
              <w:ind w:firstLine="0"/>
            </w:pPr>
            <w:r>
              <w:lastRenderedPageBreak/>
              <w:t>Иные категории ПД более 100</w:t>
            </w:r>
            <w:r w:rsidR="00590507">
              <w:t>0</w:t>
            </w:r>
            <w:r>
              <w:t>00 субъектов*</w:t>
            </w:r>
          </w:p>
        </w:tc>
        <w:tc>
          <w:tcPr>
            <w:tcW w:w="1559" w:type="dxa"/>
          </w:tcPr>
          <w:p w14:paraId="6CF3BA15" w14:textId="6C66B71E" w:rsidR="005E561C" w:rsidRDefault="005E561C" w:rsidP="005E561C">
            <w:pPr>
              <w:ind w:firstLine="0"/>
            </w:pPr>
            <w:r>
              <w:t>2-го типа</w:t>
            </w:r>
          </w:p>
        </w:tc>
      </w:tr>
      <w:tr w:rsidR="005E561C" w14:paraId="27EFB180" w14:textId="77777777" w:rsidTr="005E561C">
        <w:tc>
          <w:tcPr>
            <w:tcW w:w="7792" w:type="dxa"/>
          </w:tcPr>
          <w:p w14:paraId="6CDAD633" w14:textId="5551959C" w:rsidR="005E561C" w:rsidRDefault="005E561C" w:rsidP="005E561C">
            <w:pPr>
              <w:ind w:firstLine="0"/>
            </w:pPr>
            <w:r>
              <w:t>Специальные категории ПД более 100</w:t>
            </w:r>
            <w:r w:rsidR="00590507">
              <w:t>0</w:t>
            </w:r>
            <w:r>
              <w:t>00 субъектов*</w:t>
            </w:r>
          </w:p>
        </w:tc>
        <w:tc>
          <w:tcPr>
            <w:tcW w:w="1559" w:type="dxa"/>
          </w:tcPr>
          <w:p w14:paraId="225851A6" w14:textId="344AB0C0" w:rsidR="005E561C" w:rsidRDefault="005E561C" w:rsidP="005E561C">
            <w:pPr>
              <w:ind w:firstLine="0"/>
            </w:pPr>
            <w:r>
              <w:t>3-го типа (иные)</w:t>
            </w:r>
          </w:p>
        </w:tc>
      </w:tr>
    </w:tbl>
    <w:p w14:paraId="28C74091" w14:textId="4EF40582" w:rsidR="005E561C" w:rsidRDefault="005E561C"/>
    <w:p w14:paraId="028423AC" w14:textId="6B7FC610" w:rsidR="005E561C" w:rsidRDefault="005E561C" w:rsidP="005E561C">
      <w:r>
        <w:t xml:space="preserve">Необходимость обеспечения </w:t>
      </w:r>
      <w:r>
        <w:t>3</w:t>
      </w:r>
      <w:r>
        <w:t>-го уровня защиты при хотя бы одном из условий: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5E561C" w14:paraId="40F0B197" w14:textId="77777777" w:rsidTr="005E561C">
        <w:tc>
          <w:tcPr>
            <w:tcW w:w="7792" w:type="dxa"/>
          </w:tcPr>
          <w:p w14:paraId="6D126FD4" w14:textId="1001AE66" w:rsidR="005E561C" w:rsidRDefault="005E561C" w:rsidP="005E561C">
            <w:pPr>
              <w:ind w:firstLine="0"/>
            </w:pPr>
            <w:r>
              <w:t>Что обрабатывает информационная система</w:t>
            </w:r>
          </w:p>
        </w:tc>
        <w:tc>
          <w:tcPr>
            <w:tcW w:w="1559" w:type="dxa"/>
          </w:tcPr>
          <w:p w14:paraId="775901BD" w14:textId="2B8C487C" w:rsidR="005E561C" w:rsidRDefault="005E561C" w:rsidP="005E561C">
            <w:pPr>
              <w:ind w:firstLine="0"/>
            </w:pPr>
            <w:r>
              <w:t>Угроза</w:t>
            </w:r>
          </w:p>
        </w:tc>
      </w:tr>
      <w:tr w:rsidR="005E561C" w14:paraId="54D0C353" w14:textId="77777777" w:rsidTr="005E561C">
        <w:tc>
          <w:tcPr>
            <w:tcW w:w="7792" w:type="dxa"/>
          </w:tcPr>
          <w:p w14:paraId="17DF8A0D" w14:textId="7CC60F9B" w:rsidR="005E561C" w:rsidRDefault="005E561C" w:rsidP="005E561C">
            <w:pPr>
              <w:ind w:firstLine="0"/>
            </w:pPr>
            <w:r>
              <w:t>Общедоступные ПД сотрудников или более 10</w:t>
            </w:r>
            <w:r w:rsidR="00590507">
              <w:t>0</w:t>
            </w:r>
            <w:r>
              <w:t>000 субъектов*</w:t>
            </w:r>
          </w:p>
        </w:tc>
        <w:tc>
          <w:tcPr>
            <w:tcW w:w="1559" w:type="dxa"/>
          </w:tcPr>
          <w:p w14:paraId="75BFCB58" w14:textId="3B6FB683" w:rsidR="005E561C" w:rsidRDefault="005E561C" w:rsidP="005E561C">
            <w:pPr>
              <w:ind w:firstLine="0"/>
            </w:pPr>
            <w:r>
              <w:t>2-го типа</w:t>
            </w:r>
          </w:p>
        </w:tc>
      </w:tr>
      <w:tr w:rsidR="005E561C" w14:paraId="5284D578" w14:textId="77777777" w:rsidTr="005E561C">
        <w:tc>
          <w:tcPr>
            <w:tcW w:w="7792" w:type="dxa"/>
          </w:tcPr>
          <w:p w14:paraId="4CBB079B" w14:textId="3268E280" w:rsidR="005E561C" w:rsidRDefault="005E561C" w:rsidP="005E561C">
            <w:pPr>
              <w:ind w:firstLine="0"/>
            </w:pPr>
            <w:r>
              <w:t>Иные категории ПД сотрудников или более 100</w:t>
            </w:r>
            <w:r w:rsidR="00590507">
              <w:t>0</w:t>
            </w:r>
            <w:r>
              <w:t>00 субъектов*</w:t>
            </w:r>
          </w:p>
        </w:tc>
        <w:tc>
          <w:tcPr>
            <w:tcW w:w="1559" w:type="dxa"/>
          </w:tcPr>
          <w:p w14:paraId="3E1FB121" w14:textId="52726C67" w:rsidR="005E561C" w:rsidRDefault="005E561C" w:rsidP="005E561C">
            <w:pPr>
              <w:ind w:firstLine="0"/>
            </w:pPr>
            <w:r>
              <w:t>2-го типа</w:t>
            </w:r>
          </w:p>
        </w:tc>
      </w:tr>
      <w:tr w:rsidR="005E561C" w14:paraId="6CE23EF6" w14:textId="77777777" w:rsidTr="005E561C">
        <w:tc>
          <w:tcPr>
            <w:tcW w:w="7792" w:type="dxa"/>
          </w:tcPr>
          <w:p w14:paraId="3C50B7D0" w14:textId="57FD7B1D" w:rsidR="005E561C" w:rsidRDefault="005E561C" w:rsidP="005E561C">
            <w:pPr>
              <w:ind w:firstLine="0"/>
            </w:pPr>
            <w:r>
              <w:t>Специальные категории ПД сотрудников или более 10</w:t>
            </w:r>
            <w:r w:rsidR="00590507">
              <w:t>0</w:t>
            </w:r>
            <w:r>
              <w:t>000 субъектов*</w:t>
            </w:r>
          </w:p>
        </w:tc>
        <w:tc>
          <w:tcPr>
            <w:tcW w:w="1559" w:type="dxa"/>
          </w:tcPr>
          <w:p w14:paraId="7FA88CB0" w14:textId="25451377" w:rsidR="005E561C" w:rsidRDefault="00410A86" w:rsidP="005E561C">
            <w:pPr>
              <w:ind w:firstLine="0"/>
            </w:pPr>
            <w:r>
              <w:t>3-го типа</w:t>
            </w:r>
          </w:p>
        </w:tc>
      </w:tr>
      <w:tr w:rsidR="00410A86" w14:paraId="5DB5B340" w14:textId="77777777" w:rsidTr="005E561C">
        <w:tc>
          <w:tcPr>
            <w:tcW w:w="7792" w:type="dxa"/>
          </w:tcPr>
          <w:p w14:paraId="77B5D61B" w14:textId="54E2722C" w:rsidR="00410A86" w:rsidRDefault="00410A86" w:rsidP="005E561C">
            <w:pPr>
              <w:ind w:firstLine="0"/>
            </w:pPr>
            <w:r>
              <w:t>Биометрические данные</w:t>
            </w:r>
          </w:p>
        </w:tc>
        <w:tc>
          <w:tcPr>
            <w:tcW w:w="1559" w:type="dxa"/>
          </w:tcPr>
          <w:p w14:paraId="15E3C2D2" w14:textId="2AC0C990" w:rsidR="00410A86" w:rsidRDefault="00410A86" w:rsidP="005E561C">
            <w:pPr>
              <w:ind w:firstLine="0"/>
            </w:pPr>
            <w:r>
              <w:t>3-го типа</w:t>
            </w:r>
          </w:p>
        </w:tc>
      </w:tr>
      <w:tr w:rsidR="00410A86" w14:paraId="50145F4E" w14:textId="77777777" w:rsidTr="005E561C">
        <w:tc>
          <w:tcPr>
            <w:tcW w:w="7792" w:type="dxa"/>
          </w:tcPr>
          <w:p w14:paraId="17B76B75" w14:textId="065A79C0" w:rsidR="00410A86" w:rsidRDefault="00410A86" w:rsidP="00410A86">
            <w:pPr>
              <w:ind w:firstLine="0"/>
            </w:pPr>
            <w:r>
              <w:t>Иные категории ПД сотрудников или более 100</w:t>
            </w:r>
            <w:r w:rsidR="00590507">
              <w:t>0</w:t>
            </w:r>
            <w:r>
              <w:t>00 субъектов*</w:t>
            </w:r>
          </w:p>
        </w:tc>
        <w:tc>
          <w:tcPr>
            <w:tcW w:w="1559" w:type="dxa"/>
          </w:tcPr>
          <w:p w14:paraId="72A21BE0" w14:textId="71796A02" w:rsidR="00410A86" w:rsidRDefault="00410A86" w:rsidP="00410A86">
            <w:pPr>
              <w:ind w:firstLine="0"/>
            </w:pPr>
            <w:r>
              <w:t>3-го типа</w:t>
            </w:r>
          </w:p>
        </w:tc>
      </w:tr>
    </w:tbl>
    <w:p w14:paraId="13C00D20" w14:textId="75BA4B3D" w:rsidR="00E51764" w:rsidRDefault="00E51764" w:rsidP="000F48EE"/>
    <w:p w14:paraId="2932F7C2" w14:textId="05492365" w:rsidR="00410A86" w:rsidRDefault="00410A86" w:rsidP="00410A86">
      <w:r>
        <w:t xml:space="preserve">Необходимость обеспечения </w:t>
      </w:r>
      <w:r w:rsidR="00590507">
        <w:t>4</w:t>
      </w:r>
      <w:r>
        <w:t>-го уровня защиты при хотя бы одном из условий: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410A86" w14:paraId="09C6350B" w14:textId="77777777" w:rsidTr="00144543">
        <w:tc>
          <w:tcPr>
            <w:tcW w:w="7792" w:type="dxa"/>
          </w:tcPr>
          <w:p w14:paraId="2357951C" w14:textId="77777777" w:rsidR="00410A86" w:rsidRDefault="00410A86" w:rsidP="00144543">
            <w:pPr>
              <w:ind w:firstLine="0"/>
            </w:pPr>
            <w:r>
              <w:t>Что обрабатывает информационная система</w:t>
            </w:r>
          </w:p>
        </w:tc>
        <w:tc>
          <w:tcPr>
            <w:tcW w:w="1559" w:type="dxa"/>
          </w:tcPr>
          <w:p w14:paraId="72001F85" w14:textId="77777777" w:rsidR="00410A86" w:rsidRDefault="00410A86" w:rsidP="00144543">
            <w:pPr>
              <w:ind w:firstLine="0"/>
            </w:pPr>
            <w:r>
              <w:t>Угроза</w:t>
            </w:r>
          </w:p>
        </w:tc>
      </w:tr>
      <w:tr w:rsidR="00410A86" w14:paraId="3BA3707A" w14:textId="77777777" w:rsidTr="00144543">
        <w:tc>
          <w:tcPr>
            <w:tcW w:w="7792" w:type="dxa"/>
          </w:tcPr>
          <w:p w14:paraId="61EAA882" w14:textId="07E31C3E" w:rsidR="00410A86" w:rsidRDefault="00410A86" w:rsidP="00144543">
            <w:pPr>
              <w:ind w:firstLine="0"/>
            </w:pPr>
            <w:r>
              <w:t>Общедоступные персональные данные</w:t>
            </w:r>
          </w:p>
        </w:tc>
        <w:tc>
          <w:tcPr>
            <w:tcW w:w="1559" w:type="dxa"/>
          </w:tcPr>
          <w:p w14:paraId="024F6A08" w14:textId="22190439" w:rsidR="00410A86" w:rsidRDefault="00410A86" w:rsidP="00144543">
            <w:pPr>
              <w:ind w:firstLine="0"/>
            </w:pPr>
            <w:r>
              <w:t>3-го типа</w:t>
            </w:r>
          </w:p>
        </w:tc>
      </w:tr>
      <w:tr w:rsidR="00410A86" w14:paraId="37787910" w14:textId="77777777" w:rsidTr="00144543">
        <w:tc>
          <w:tcPr>
            <w:tcW w:w="7792" w:type="dxa"/>
          </w:tcPr>
          <w:p w14:paraId="4896A519" w14:textId="6D1CD669" w:rsidR="00410A86" w:rsidRDefault="00410A86" w:rsidP="00410A86">
            <w:pPr>
              <w:ind w:firstLine="0"/>
            </w:pPr>
            <w:r>
              <w:t xml:space="preserve">Иные категории ПД сотрудников или </w:t>
            </w:r>
            <w:r>
              <w:t>МЕНЕЕ</w:t>
            </w:r>
            <w:r>
              <w:t xml:space="preserve"> 100</w:t>
            </w:r>
            <w:r w:rsidR="00590507">
              <w:t>0</w:t>
            </w:r>
            <w:r>
              <w:t>00 субъектов*</w:t>
            </w:r>
          </w:p>
        </w:tc>
        <w:tc>
          <w:tcPr>
            <w:tcW w:w="1559" w:type="dxa"/>
          </w:tcPr>
          <w:p w14:paraId="56488739" w14:textId="2A6D4007" w:rsidR="00410A86" w:rsidRDefault="00410A86" w:rsidP="00410A86">
            <w:pPr>
              <w:ind w:firstLine="0"/>
            </w:pPr>
            <w:r>
              <w:t>3-го типа</w:t>
            </w:r>
          </w:p>
        </w:tc>
      </w:tr>
    </w:tbl>
    <w:p w14:paraId="7258DAD9" w14:textId="77777777" w:rsidR="00590507" w:rsidRDefault="00590507" w:rsidP="00590507">
      <w:pPr>
        <w:ind w:firstLine="0"/>
      </w:pPr>
    </w:p>
    <w:sectPr w:rsidR="00590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4BAF"/>
    <w:multiLevelType w:val="hybridMultilevel"/>
    <w:tmpl w:val="5EF0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4094D"/>
    <w:multiLevelType w:val="hybridMultilevel"/>
    <w:tmpl w:val="3704018A"/>
    <w:lvl w:ilvl="0" w:tplc="B748C4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35"/>
    <w:rsid w:val="000F48EE"/>
    <w:rsid w:val="002667A6"/>
    <w:rsid w:val="00410A86"/>
    <w:rsid w:val="00590507"/>
    <w:rsid w:val="005E561C"/>
    <w:rsid w:val="007F1C80"/>
    <w:rsid w:val="00894235"/>
    <w:rsid w:val="00BD76ED"/>
    <w:rsid w:val="00C06B32"/>
    <w:rsid w:val="00E51764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B448"/>
  <w15:chartTrackingRefBased/>
  <w15:docId w15:val="{76C4213E-F896-4ABD-9333-6DCC69E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C80"/>
    <w:pPr>
      <w:spacing w:after="12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4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autoRedefine/>
    <w:uiPriority w:val="1"/>
    <w:qFormat/>
    <w:rsid w:val="00FF5B82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Subtitle"/>
    <w:aliases w:val="Подзаголовок (к картинке)"/>
    <w:basedOn w:val="a"/>
    <w:next w:val="a"/>
    <w:link w:val="a5"/>
    <w:autoRedefine/>
    <w:uiPriority w:val="11"/>
    <w:qFormat/>
    <w:rsid w:val="00FF5B82"/>
    <w:pPr>
      <w:numPr>
        <w:ilvl w:val="1"/>
      </w:numPr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5">
    <w:name w:val="Подзаголовок Знак"/>
    <w:aliases w:val="Подзаголовок (к картинке) Знак"/>
    <w:basedOn w:val="a0"/>
    <w:link w:val="a4"/>
    <w:uiPriority w:val="11"/>
    <w:rsid w:val="00FF5B82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6">
    <w:name w:val="Title"/>
    <w:basedOn w:val="a"/>
    <w:next w:val="a"/>
    <w:link w:val="a7"/>
    <w:uiPriority w:val="10"/>
    <w:qFormat/>
    <w:rsid w:val="00894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9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0F48E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F48EE"/>
    <w:pPr>
      <w:ind w:left="720"/>
      <w:contextualSpacing/>
    </w:pPr>
  </w:style>
  <w:style w:type="table" w:styleId="aa">
    <w:name w:val="Table Grid"/>
    <w:basedOn w:val="a1"/>
    <w:uiPriority w:val="39"/>
    <w:rsid w:val="00E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Asakur</dc:creator>
  <cp:keywords/>
  <dc:description/>
  <cp:lastModifiedBy>Asakur</cp:lastModifiedBy>
  <cp:revision>5</cp:revision>
  <dcterms:created xsi:type="dcterms:W3CDTF">2023-11-17T16:17:00Z</dcterms:created>
  <dcterms:modified xsi:type="dcterms:W3CDTF">2023-11-17T17:13:00Z</dcterms:modified>
</cp:coreProperties>
</file>