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«Колледж информатики и программирования при Финансовом Университете </w:t>
      </w: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 Правительстве Российской Федерации»</w:t>
      </w: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</w:t>
      </w:r>
      <w:r w:rsidR="001F4E75">
        <w:rPr>
          <w:rFonts w:cs="Times New Roman"/>
          <w:b/>
        </w:rPr>
        <w:t>ая</w:t>
      </w:r>
      <w:r>
        <w:rPr>
          <w:rFonts w:cs="Times New Roman"/>
          <w:b/>
        </w:rPr>
        <w:t xml:space="preserve"> работ</w:t>
      </w:r>
      <w:r w:rsidR="001F4E75">
        <w:rPr>
          <w:rFonts w:cs="Times New Roman"/>
          <w:b/>
        </w:rPr>
        <w:t>а</w:t>
      </w:r>
      <w:r>
        <w:rPr>
          <w:rFonts w:cs="Times New Roman"/>
          <w:b/>
        </w:rPr>
        <w:t xml:space="preserve"> №</w:t>
      </w:r>
      <w:r w:rsidR="00950B14">
        <w:rPr>
          <w:rFonts w:cs="Times New Roman"/>
          <w:b/>
        </w:rPr>
        <w:t>10</w:t>
      </w:r>
    </w:p>
    <w:p w:rsidR="001F4E75" w:rsidRPr="009C4192" w:rsidRDefault="001F4E75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«</w:t>
      </w:r>
      <w:r w:rsidRPr="009C4192">
        <w:rPr>
          <w:b/>
          <w:szCs w:val="28"/>
        </w:rPr>
        <w:t xml:space="preserve">Ознакомление со структурой и полномочиями Федеральной службы по техническому и экспортному контролю </w:t>
      </w: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Pr="001F4E75" w:rsidRDefault="001F4E75" w:rsidP="001F4E75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 w:rsidR="001F4E75" w:rsidRDefault="001F4E75" w:rsidP="001F4E75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3ПКС-116</w:t>
      </w:r>
    </w:p>
    <w:p w:rsidR="001F4E75" w:rsidRDefault="001F4E75" w:rsidP="001F4E75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Н.В.</w:t>
      </w: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F8232B" w:rsidP="001F4E75">
      <w:pPr>
        <w:spacing w:line="360" w:lineRule="auto"/>
        <w:jc w:val="center"/>
        <w:rPr>
          <w:rFonts w:cs="Times New Roman"/>
        </w:rPr>
      </w:pPr>
      <w:r w:rsidRPr="00BA2448">
        <w:rPr>
          <w:rFonts w:cs="Times New Roman"/>
        </w:rPr>
        <w:t>Москва 201</w:t>
      </w:r>
      <w:r>
        <w:rPr>
          <w:rFonts w:cs="Times New Roman"/>
        </w:rPr>
        <w:t>9</w:t>
      </w:r>
    </w:p>
    <w:p w:rsidR="0021706F" w:rsidRPr="009C4192" w:rsidRDefault="0021706F" w:rsidP="001E3B54">
      <w:pPr>
        <w:spacing w:line="360" w:lineRule="auto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lastRenderedPageBreak/>
        <w:t xml:space="preserve">Цель работы: </w:t>
      </w:r>
      <w:r w:rsidR="00950B14" w:rsidRPr="009C4192">
        <w:rPr>
          <w:szCs w:val="28"/>
        </w:rPr>
        <w:t>освоить основные функций, задачи и виды деятельности ФСТЭК России</w:t>
      </w:r>
      <w:r w:rsidR="00950B14" w:rsidRPr="009C4192">
        <w:rPr>
          <w:b/>
          <w:szCs w:val="28"/>
        </w:rPr>
        <w:t>.</w:t>
      </w:r>
      <w:bookmarkStart w:id="0" w:name="_GoBack"/>
      <w:bookmarkEnd w:id="0"/>
    </w:p>
    <w:p w:rsidR="0021706F" w:rsidRPr="009C4192" w:rsidRDefault="0021706F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Введение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b/>
          <w:color w:val="000000" w:themeColor="text1"/>
          <w:szCs w:val="28"/>
        </w:rPr>
      </w:pPr>
      <w:r w:rsidRPr="001F4E75">
        <w:rPr>
          <w:szCs w:val="28"/>
        </w:rPr>
        <w:t>ФСТЭК России (Федеральная служба по техническому и экспортному контролю)</w:t>
      </w:r>
      <w:r w:rsidRPr="009C4192">
        <w:rPr>
          <w:b/>
          <w:szCs w:val="28"/>
        </w:rPr>
        <w:t xml:space="preserve"> </w:t>
      </w:r>
      <w:r w:rsidRPr="009C4192">
        <w:rPr>
          <w:szCs w:val="28"/>
        </w:rPr>
        <w:t>– это федеральный орган исполнительной власти, он осуществляет реализацию государственной политики, а также специальные контрольные функции в области государственной безопасности.</w:t>
      </w:r>
    </w:p>
    <w:p w:rsidR="00F16DB7" w:rsidRPr="009C4192" w:rsidRDefault="00F16DB7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Основная часть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szCs w:val="28"/>
        </w:rPr>
      </w:pPr>
      <w:r w:rsidRPr="001F4E75">
        <w:rPr>
          <w:szCs w:val="28"/>
        </w:rPr>
        <w:t>ФСТЭК РФ</w:t>
      </w:r>
      <w:r w:rsidRPr="009C4192">
        <w:rPr>
          <w:b/>
          <w:szCs w:val="28"/>
        </w:rPr>
        <w:t xml:space="preserve"> </w:t>
      </w:r>
      <w:r w:rsidRPr="009C4192">
        <w:rPr>
          <w:szCs w:val="28"/>
        </w:rPr>
        <w:t>возглавляет государственную систему защиты информации, в пределах своих полномочий формирует государственную стратегию.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В полномочия ФСТЭК РФ входит определенный круг задач в соответствии с документом - №1085 – “Положение</w:t>
      </w:r>
      <w:r w:rsidR="00486BA8" w:rsidRPr="009C4192">
        <w:rPr>
          <w:color w:val="000000" w:themeColor="text1"/>
          <w:szCs w:val="28"/>
        </w:rPr>
        <w:t xml:space="preserve"> о ФСТЭК РФ</w:t>
      </w:r>
      <w:r w:rsidRPr="009C4192">
        <w:rPr>
          <w:color w:val="000000" w:themeColor="text1"/>
          <w:szCs w:val="28"/>
        </w:rPr>
        <w:t>”</w:t>
      </w:r>
      <w:r w:rsidR="00486BA8" w:rsidRPr="009C4192">
        <w:rPr>
          <w:color w:val="000000" w:themeColor="text1"/>
          <w:szCs w:val="28"/>
        </w:rPr>
        <w:t>, в котором устанавливает своим указом необходимость утвердить положение о ФСТЭК РФ, уполномочить ФСТЭК на деятельность в обеспечении задач технического и экспортного контроля, устанавливает структуру ФСТЭК РФ.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Основные задачи ФСТЭК РФ в области информационной безопасности</w:t>
      </w:r>
    </w:p>
    <w:p w:rsidR="00486BA8" w:rsidRPr="001F4E75" w:rsidRDefault="00486BA8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 w:rsidRPr="001F4E75">
        <w:rPr>
          <w:color w:val="000000" w:themeColor="text1"/>
          <w:szCs w:val="28"/>
        </w:rPr>
        <w:t>Организация и координация деятельности элементов государственной системы противодействия техническим разведкам и технической защиты информации в пределах Центрального федерального округа, осуществление методического обеспечения их функционирования;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</w:t>
      </w:r>
      <w:r w:rsidR="00486BA8" w:rsidRPr="001F4E75">
        <w:rPr>
          <w:color w:val="000000" w:themeColor="text1"/>
          <w:szCs w:val="28"/>
        </w:rPr>
        <w:t>нализ развития сил, средств и возможностей технических разведок, выявление угроз безопасности информации;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</w:t>
      </w:r>
      <w:r w:rsidR="00486BA8" w:rsidRPr="001F4E75">
        <w:rPr>
          <w:color w:val="000000" w:themeColor="text1"/>
          <w:szCs w:val="28"/>
        </w:rPr>
        <w:t>ыработка мер по противодействию добыванию информации техническими средствами разведки и по технической защите информации;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 xml:space="preserve">существление в пределах своей компетенции координации деятельности территориальных органов федеральных органов </w:t>
      </w:r>
      <w:r w:rsidR="00486BA8" w:rsidRPr="001F4E75">
        <w:rPr>
          <w:color w:val="000000" w:themeColor="text1"/>
          <w:szCs w:val="28"/>
        </w:rPr>
        <w:lastRenderedPageBreak/>
        <w:t>исполнительной власти, органов исполнительной власти субъектов Российской Федерации и организаций по размещению и использованию иностранных технических средств наблюдения и контроля в ходе реализации международных договоров Российской Федерации, иных программ и проектов на территории Российской Федерации;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>существление в пределах своей компетенции контроля деятельности по обеспечению безопасности информации в ключевых системах информационной инфраструктуры, по противодействию техническим разведкам и по технической защите информации в аппаратах органов государственной власти субъектов Российской Федерации, в территориальных органах федеральных органов исполнительной власти, органах исполнительной власти субъектов Российской Федерации, органах местного самоуправления и организациях;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>существление в пределах своей компетенции контроля за выполнением требований к обеспечению безопасности персональных данных при их обработке в информационных системах персональных данных;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Основные полномочия ФСТЭК РФ, согласно которым ведомство имеет право: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В соответствии с планами работ ФСТЭК России осуществлять контроль деятельности по обеспечению безопасности информации в ключевых системах информационной инфраструктуры, по противодействию техническим разведкам и по технической защите информации, обеспечению безопасности персональных данных при их обработке в информационных системах персональных данных в аппаратах органов государственной власти субъектов Российской Федерации, в территориальных органах федеральных органов исполнительной власти, в органах исполнительной власти субъектов </w:t>
      </w:r>
      <w:r w:rsidRPr="001E3B54">
        <w:rPr>
          <w:color w:val="000000" w:themeColor="text1"/>
          <w:szCs w:val="28"/>
        </w:rPr>
        <w:lastRenderedPageBreak/>
        <w:t>Российской Федерации, органах местного самоуправления и организациях;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В соответствии с планами работ ФСТЭК России контролировать с применением технических средств эффективность защиты: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объектов, на которых выполняются работы, связанные со сведениями, составляющими государственную и (или) служебную тайну;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образцов вооружения и военной техники при их разработке, производстве и полигонных испытаниях;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информации в ключевых системах информационной инфраструктуры, в информационных системах, в средствах и системах связи и управления, в том числе от специальных воздействий на информацию (носители информации) в целях ее добывания, уничтожения, искажения и блокирования доступа к ней;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Проводить </w:t>
      </w:r>
      <w:r w:rsidR="001F4E75" w:rsidRPr="001E3B54">
        <w:rPr>
          <w:color w:val="000000" w:themeColor="text1"/>
          <w:szCs w:val="28"/>
        </w:rPr>
        <w:t>радиоконтроль</w:t>
      </w:r>
      <w:r w:rsidRPr="001E3B54">
        <w:rPr>
          <w:color w:val="000000" w:themeColor="text1"/>
          <w:szCs w:val="28"/>
        </w:rPr>
        <w:t xml:space="preserve"> за соблюдением установленного порядка передачи служебной информации должностными лицами организаций, выполняющих работы, связанные со сведениями, составляющими государственную и (или) служебную тайну, при использовании открытых каналов радио-, радиорелейных, тропосферных, спутниковых и других линий и сетей радиосвязи, доступных для радиоразведки;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Контролировать в пределах Центрального федерального округа размещение и использование иностранных технических средств наблюдения и контроля в ходе реализации международных договоров Российской Федерации, иных программ и проектов на территории Российской Федерации;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Осуществлять в соответствии с планами работ ФСТЭК России контроль за организацией противодействия техническим разведкам и технической защиты информации при проведении мероприятий по мобилизационной подготовке и мобилизации в территориальных </w:t>
      </w:r>
      <w:r w:rsidRPr="001E3B54">
        <w:rPr>
          <w:color w:val="000000" w:themeColor="text1"/>
          <w:szCs w:val="28"/>
        </w:rPr>
        <w:lastRenderedPageBreak/>
        <w:t>органах федеральных органов исполнительной власти, органах исполнительной власти субъектов Российской Федерации, органах местного самоуправления и организациях в пределах Центрального федерального округа;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Структура ФСТЭК России</w:t>
      </w:r>
    </w:p>
    <w:p w:rsidR="00486BA8" w:rsidRPr="009C4192" w:rsidRDefault="009C4192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</w:t>
      </w:r>
      <w:r w:rsidR="00486BA8" w:rsidRPr="009C4192">
        <w:rPr>
          <w:color w:val="000000" w:themeColor="text1"/>
          <w:szCs w:val="28"/>
        </w:rPr>
        <w:t>ентральный аппарат ФСТЭК России, г. Москва;</w:t>
      </w:r>
    </w:p>
    <w:p w:rsidR="00486BA8" w:rsidRPr="009C4192" w:rsidRDefault="009C4192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</w:t>
      </w:r>
      <w:r w:rsidR="00486BA8" w:rsidRPr="009C4192">
        <w:rPr>
          <w:color w:val="000000" w:themeColor="text1"/>
          <w:szCs w:val="28"/>
        </w:rPr>
        <w:t>ерриториальные органы ФСТЭК России: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Центральному федеральному округу, г. Москва;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Северо-Западному федеральному округу, г. Санкт-Петербург;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Южному и Северо-Кавказскому федеральным округам, г. Ростов-на-Дону;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Приволжскому федеральному округу, г. Нижний Новгород;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Уральскому федеральному округу, г. Екатеринбург;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Сибирскому федеральному округу, г. Новосибирск;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Дальневосточному федеральному округу, г. Хабаровск;</w:t>
      </w:r>
    </w:p>
    <w:p w:rsidR="00486BA8" w:rsidRPr="009C4192" w:rsidRDefault="001F4E75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Г</w:t>
      </w:r>
      <w:r w:rsidR="00486BA8" w:rsidRPr="009C4192">
        <w:rPr>
          <w:color w:val="000000" w:themeColor="text1"/>
          <w:szCs w:val="28"/>
        </w:rPr>
        <w:t>оловная научная организация по проблемам защиты информации - Государственный научно-исследовательский испытательный институт проблем технической защиты информации Федеральной службы по техническому и экспортному контролю (ГНИИИ ПТЗИ ФСТЭК России), г. Воронеж.</w:t>
      </w:r>
    </w:p>
    <w:p w:rsidR="001E3B54" w:rsidRDefault="00486BA8" w:rsidP="001E3B54">
      <w:p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Представительств ФСТЭК России за рубежом не имеется</w:t>
      </w:r>
    </w:p>
    <w:p w:rsidR="00486BA8" w:rsidRPr="009C4192" w:rsidRDefault="00486BA8" w:rsidP="001E3B54">
      <w:pPr>
        <w:spacing w:line="360" w:lineRule="auto"/>
        <w:ind w:firstLine="708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 xml:space="preserve">Ведомством руководит директор ФСТЭК - Селин Владимир Викторович, Компетенция директора ФСТЭК России определена в III части </w:t>
      </w:r>
      <w:r w:rsidRPr="009C4192">
        <w:rPr>
          <w:color w:val="000000" w:themeColor="text1"/>
          <w:szCs w:val="28"/>
        </w:rPr>
        <w:lastRenderedPageBreak/>
        <w:t>Положения о ФСТЭК России, утвержденного Указом Президента Российской Федерации N 1085 от 16 августа 2004 г.</w:t>
      </w:r>
    </w:p>
    <w:p w:rsidR="004F6C2A" w:rsidRPr="009C4192" w:rsidRDefault="004F6C2A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Вывод</w:t>
      </w:r>
    </w:p>
    <w:p w:rsidR="004F6C2A" w:rsidRPr="009C4192" w:rsidRDefault="004F6C2A" w:rsidP="001F4E75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 xml:space="preserve"> ФСТЭК России организация уполномоченная проводить мероприятия контроля и лицензирования в области защиты информации.</w:t>
      </w:r>
    </w:p>
    <w:p w:rsidR="004F6C2A" w:rsidRPr="009C4192" w:rsidRDefault="004F6C2A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Ответы на контрольные вопросы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szCs w:val="28"/>
        </w:rPr>
        <w:t xml:space="preserve">Нормативные правовые акты и методические документы, изданные по вопросам деятельности ФСТЭК России, </w:t>
      </w:r>
      <w:r w:rsidRPr="009C4192">
        <w:rPr>
          <w:bCs/>
          <w:szCs w:val="28"/>
        </w:rPr>
        <w:t>для исполнения аппаратами федеральных органов государственной власти и органов государственной власти субъектов Российской Федерации являются обязательными.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Вопросы, связанные с контролем и лицензированием в области защиты информации.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Государственная тайна — согласно определению, принятому в российском законодательстве, защищаемые государством сведения в области его военной, внешнеполитической, экономической, разведывательной, контрразведывательной, оперативно-розыскной деятельности, распространение которых может нанести ущерб государству.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Средства защиты информации — это совокупность инженерно-технических, электрических, электронных, оптических и других устройств и приспособлений, приборов и технических систем, а также иных вещных элементов, используемых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Полномочия органов исполнительной власти были описаны в ходе работы.</w:t>
      </w:r>
    </w:p>
    <w:p w:rsidR="00950B14" w:rsidRPr="009C4192" w:rsidRDefault="00950B14" w:rsidP="001E3B54">
      <w:pPr>
        <w:spacing w:line="360" w:lineRule="auto"/>
        <w:rPr>
          <w:b/>
          <w:color w:val="000000" w:themeColor="text1"/>
          <w:szCs w:val="28"/>
        </w:rPr>
      </w:pPr>
    </w:p>
    <w:sectPr w:rsidR="00950B14" w:rsidRPr="009C4192" w:rsidSect="001F4E7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183" w:rsidRDefault="00675183" w:rsidP="0034267E">
      <w:pPr>
        <w:spacing w:after="0" w:line="240" w:lineRule="auto"/>
      </w:pPr>
      <w:r>
        <w:separator/>
      </w:r>
    </w:p>
  </w:endnote>
  <w:endnote w:type="continuationSeparator" w:id="0">
    <w:p w:rsidR="00675183" w:rsidRDefault="00675183" w:rsidP="0034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183" w:rsidRDefault="00675183" w:rsidP="0034267E">
      <w:pPr>
        <w:spacing w:after="0" w:line="240" w:lineRule="auto"/>
      </w:pPr>
      <w:r>
        <w:separator/>
      </w:r>
    </w:p>
  </w:footnote>
  <w:footnote w:type="continuationSeparator" w:id="0">
    <w:p w:rsidR="00675183" w:rsidRDefault="00675183" w:rsidP="00342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5062"/>
    <w:multiLevelType w:val="hybridMultilevel"/>
    <w:tmpl w:val="1A3A99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2C39EE"/>
    <w:multiLevelType w:val="hybridMultilevel"/>
    <w:tmpl w:val="9C3C14A0"/>
    <w:lvl w:ilvl="0" w:tplc="2A8C9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C1A60"/>
    <w:multiLevelType w:val="hybridMultilevel"/>
    <w:tmpl w:val="11320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5AA1"/>
    <w:multiLevelType w:val="hybridMultilevel"/>
    <w:tmpl w:val="45F8D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46ADA"/>
    <w:multiLevelType w:val="hybridMultilevel"/>
    <w:tmpl w:val="F9224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1D7987"/>
    <w:multiLevelType w:val="hybridMultilevel"/>
    <w:tmpl w:val="09B48E10"/>
    <w:lvl w:ilvl="0" w:tplc="D3C84F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E40434"/>
    <w:multiLevelType w:val="hybridMultilevel"/>
    <w:tmpl w:val="D9842496"/>
    <w:lvl w:ilvl="0" w:tplc="D3C84FEC">
      <w:start w:val="1"/>
      <w:numFmt w:val="decimal"/>
      <w:lvlText w:val="%1)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9E4099"/>
    <w:multiLevelType w:val="hybridMultilevel"/>
    <w:tmpl w:val="D444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96FEC"/>
    <w:multiLevelType w:val="hybridMultilevel"/>
    <w:tmpl w:val="EC8C70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F86946"/>
    <w:multiLevelType w:val="hybridMultilevel"/>
    <w:tmpl w:val="61683F34"/>
    <w:lvl w:ilvl="0" w:tplc="428A228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13136C"/>
    <w:multiLevelType w:val="hybridMultilevel"/>
    <w:tmpl w:val="ADA2D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C7937"/>
    <w:multiLevelType w:val="hybridMultilevel"/>
    <w:tmpl w:val="1F80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91437"/>
    <w:multiLevelType w:val="hybridMultilevel"/>
    <w:tmpl w:val="4D204734"/>
    <w:lvl w:ilvl="0" w:tplc="D3C84FEC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9B6350"/>
    <w:multiLevelType w:val="hybridMultilevel"/>
    <w:tmpl w:val="9D0204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3195F0E"/>
    <w:multiLevelType w:val="hybridMultilevel"/>
    <w:tmpl w:val="DB84F1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23E4C"/>
    <w:multiLevelType w:val="hybridMultilevel"/>
    <w:tmpl w:val="3E46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55C13"/>
    <w:multiLevelType w:val="hybridMultilevel"/>
    <w:tmpl w:val="ABB487A6"/>
    <w:lvl w:ilvl="0" w:tplc="A240E1A8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16"/>
  </w:num>
  <w:num w:numId="15">
    <w:abstractNumId w:val="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C"/>
    <w:rsid w:val="000476A3"/>
    <w:rsid w:val="001837E0"/>
    <w:rsid w:val="001E3B54"/>
    <w:rsid w:val="001F4E75"/>
    <w:rsid w:val="0021706F"/>
    <w:rsid w:val="00254C9A"/>
    <w:rsid w:val="002C451C"/>
    <w:rsid w:val="0034267E"/>
    <w:rsid w:val="00463BDE"/>
    <w:rsid w:val="00486BA8"/>
    <w:rsid w:val="004F6C2A"/>
    <w:rsid w:val="00675183"/>
    <w:rsid w:val="006D1FC6"/>
    <w:rsid w:val="007A02F8"/>
    <w:rsid w:val="008319C4"/>
    <w:rsid w:val="00850D5A"/>
    <w:rsid w:val="00950B14"/>
    <w:rsid w:val="009C4192"/>
    <w:rsid w:val="00A632BC"/>
    <w:rsid w:val="00C01BFC"/>
    <w:rsid w:val="00C836B6"/>
    <w:rsid w:val="00D20973"/>
    <w:rsid w:val="00D3359B"/>
    <w:rsid w:val="00DD2095"/>
    <w:rsid w:val="00E25539"/>
    <w:rsid w:val="00F16DB7"/>
    <w:rsid w:val="00F5180B"/>
    <w:rsid w:val="00F8232B"/>
    <w:rsid w:val="00FB663C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08C9"/>
  <w15:chartTrackingRefBased/>
  <w15:docId w15:val="{6381BB92-1563-47B0-83EF-05DEC7D5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B7"/>
    <w:pPr>
      <w:ind w:left="720"/>
      <w:contextualSpacing/>
    </w:pPr>
  </w:style>
  <w:style w:type="character" w:customStyle="1" w:styleId="a4">
    <w:name w:val="Гипертекстовая ссылка"/>
    <w:basedOn w:val="a0"/>
    <w:uiPriority w:val="99"/>
    <w:rsid w:val="00C01BFC"/>
    <w:rPr>
      <w:color w:val="106BBE"/>
    </w:rPr>
  </w:style>
  <w:style w:type="paragraph" w:customStyle="1" w:styleId="a5">
    <w:name w:val="Комментарий"/>
    <w:basedOn w:val="a"/>
    <w:next w:val="a"/>
    <w:uiPriority w:val="99"/>
    <w:rsid w:val="00C01BFC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z w:val="26"/>
      <w:szCs w:val="26"/>
      <w:shd w:val="clear" w:color="auto" w:fill="F0F0F0"/>
      <w:lang w:eastAsia="ru-RU"/>
    </w:rPr>
  </w:style>
  <w:style w:type="paragraph" w:customStyle="1" w:styleId="a6">
    <w:name w:val="Информация о версии"/>
    <w:basedOn w:val="a5"/>
    <w:next w:val="a"/>
    <w:uiPriority w:val="99"/>
    <w:rsid w:val="00C01BFC"/>
    <w:rPr>
      <w:i/>
      <w:iCs/>
    </w:rPr>
  </w:style>
  <w:style w:type="table" w:styleId="a7">
    <w:name w:val="Table Grid"/>
    <w:basedOn w:val="a1"/>
    <w:uiPriority w:val="39"/>
    <w:rsid w:val="00F5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2553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342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67E"/>
  </w:style>
  <w:style w:type="paragraph" w:styleId="aa">
    <w:name w:val="footer"/>
    <w:basedOn w:val="a"/>
    <w:link w:val="ab"/>
    <w:uiPriority w:val="99"/>
    <w:unhideWhenUsed/>
    <w:rsid w:val="00342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54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8</cp:revision>
  <cp:lastPrinted>2019-01-11T00:54:00Z</cp:lastPrinted>
  <dcterms:created xsi:type="dcterms:W3CDTF">2018-12-09T23:14:00Z</dcterms:created>
  <dcterms:modified xsi:type="dcterms:W3CDTF">2019-01-13T20:52:00Z</dcterms:modified>
</cp:coreProperties>
</file>