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7F2B" w:rsidRPr="00233505" w:rsidRDefault="00FA7F2B" w:rsidP="00FA7F2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33505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FA7F2B" w:rsidRPr="00233505" w:rsidRDefault="00FA7F2B" w:rsidP="00FA7F2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33505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FA7F2B" w:rsidRPr="00233505" w:rsidRDefault="00FA7F2B" w:rsidP="00FA7F2B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33505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FA7F2B" w:rsidRPr="00233505" w:rsidRDefault="00FA7F2B" w:rsidP="00FA7F2B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33505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FA7F2B" w:rsidRPr="00233505" w:rsidRDefault="00FA7F2B" w:rsidP="00FA7F2B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33505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FA7F2B" w:rsidRPr="00233505" w:rsidRDefault="00FA7F2B" w:rsidP="00FA7F2B">
      <w:pPr>
        <w:shd w:val="clear" w:color="auto" w:fill="FFFFFF"/>
        <w:contextualSpacing/>
        <w:jc w:val="center"/>
        <w:rPr>
          <w:rFonts w:eastAsiaTheme="minorHAnsi" w:cstheme="minorBidi"/>
          <w:b/>
          <w:color w:val="000000" w:themeColor="text1"/>
          <w:sz w:val="28"/>
          <w:szCs w:val="28"/>
        </w:rPr>
      </w:pPr>
    </w:p>
    <w:p w:rsidR="00FA7F2B" w:rsidRPr="00233505" w:rsidRDefault="00FA7F2B" w:rsidP="00FA7F2B">
      <w:pPr>
        <w:shd w:val="clear" w:color="auto" w:fill="FFFFFF"/>
        <w:contextualSpacing/>
        <w:jc w:val="center"/>
        <w:rPr>
          <w:rFonts w:eastAsiaTheme="minorHAnsi" w:cstheme="minorBidi"/>
          <w:b/>
          <w:color w:val="000000" w:themeColor="text1"/>
          <w:sz w:val="28"/>
          <w:szCs w:val="28"/>
        </w:rPr>
      </w:pPr>
      <w:r w:rsidRPr="00233505">
        <w:rPr>
          <w:rFonts w:eastAsiaTheme="minorHAnsi" w:cstheme="minorBidi"/>
          <w:b/>
          <w:color w:val="000000" w:themeColor="text1"/>
          <w:sz w:val="28"/>
          <w:szCs w:val="28"/>
        </w:rPr>
        <w:t>ХАРАКТЕРИСТИКА</w:t>
      </w:r>
    </w:p>
    <w:p w:rsidR="00FA7F2B" w:rsidRPr="00233505" w:rsidRDefault="00FA7F2B" w:rsidP="00FA7F2B">
      <w:pPr>
        <w:shd w:val="clear" w:color="auto" w:fill="FFFFFF"/>
        <w:contextualSpacing/>
        <w:jc w:val="center"/>
        <w:rPr>
          <w:rFonts w:eastAsiaTheme="minorHAnsi" w:cstheme="minorBidi"/>
          <w:color w:val="000000" w:themeColor="text1"/>
          <w:vertAlign w:val="superscript"/>
        </w:rPr>
      </w:pPr>
      <w:r w:rsidRPr="00233505">
        <w:rPr>
          <w:rFonts w:eastAsiaTheme="minorHAnsi" w:cstheme="minorBidi"/>
          <w:color w:val="000000" w:themeColor="text1"/>
        </w:rPr>
        <w:t xml:space="preserve">на </w:t>
      </w:r>
      <w:r w:rsidR="00AE70BC">
        <w:rPr>
          <w:rFonts w:eastAsiaTheme="minorHAnsi" w:cstheme="minorBidi"/>
          <w:color w:val="000000" w:themeColor="text1"/>
        </w:rPr>
        <w:t>Зайцева Никиту Валерьевича</w:t>
      </w:r>
    </w:p>
    <w:p w:rsidR="00FA7F2B" w:rsidRPr="00233505" w:rsidRDefault="00FA7F2B" w:rsidP="00FA7F2B">
      <w:pPr>
        <w:shd w:val="clear" w:color="auto" w:fill="FFFFFF"/>
        <w:contextualSpacing/>
        <w:jc w:val="center"/>
        <w:rPr>
          <w:rFonts w:eastAsiaTheme="minorHAnsi" w:cstheme="minorBidi"/>
          <w:color w:val="000000" w:themeColor="text1"/>
        </w:rPr>
      </w:pPr>
      <w:r w:rsidRPr="00233505">
        <w:rPr>
          <w:rFonts w:eastAsiaTheme="minorHAnsi" w:cstheme="minorBidi"/>
          <w:color w:val="000000" w:themeColor="text1"/>
          <w:u w:val="single"/>
        </w:rPr>
        <w:t xml:space="preserve">обучающегося    4   </w:t>
      </w:r>
      <w:r w:rsidRPr="00233505">
        <w:rPr>
          <w:rFonts w:eastAsiaTheme="minorHAnsi" w:cstheme="minorBidi"/>
          <w:color w:val="000000" w:themeColor="text1"/>
        </w:rPr>
        <w:t xml:space="preserve">курса учебной группы </w:t>
      </w:r>
      <w:r w:rsidR="00AE70BC">
        <w:rPr>
          <w:rFonts w:eastAsiaTheme="minorHAnsi" w:cstheme="minorBidi"/>
          <w:color w:val="000000" w:themeColor="text1"/>
        </w:rPr>
        <w:t>ПКС-116</w:t>
      </w:r>
    </w:p>
    <w:p w:rsidR="00233505" w:rsidRPr="00233505" w:rsidRDefault="00233505" w:rsidP="00233505">
      <w:pPr>
        <w:pStyle w:val="2"/>
        <w:spacing w:before="0" w:line="240" w:lineRule="auto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</w:p>
    <w:p w:rsidR="00FA7F2B" w:rsidRPr="00E97A0C" w:rsidRDefault="00FA7F2B" w:rsidP="00233505">
      <w:pPr>
        <w:pStyle w:val="2"/>
        <w:spacing w:before="0" w:line="240" w:lineRule="auto"/>
        <w:rPr>
          <w:rFonts w:eastAsiaTheme="minorHAnsi" w:cstheme="minorBidi"/>
          <w:b w:val="0"/>
          <w:color w:val="000000" w:themeColor="text1"/>
          <w:sz w:val="24"/>
          <w:szCs w:val="24"/>
        </w:rPr>
      </w:pPr>
      <w:r w:rsidRPr="00233505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Специальность</w:t>
      </w:r>
      <w:r w:rsidRPr="00233505">
        <w:rPr>
          <w:rFonts w:eastAsiaTheme="minorHAnsi" w:cstheme="minorBidi"/>
          <w:color w:val="000000" w:themeColor="text1"/>
          <w:sz w:val="24"/>
          <w:szCs w:val="24"/>
        </w:rPr>
        <w:t xml:space="preserve"> </w:t>
      </w:r>
      <w:r w:rsidR="00E97A0C" w:rsidRPr="00E97A0C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09.02.03 «Программирование в компьютерных системах»</w:t>
      </w:r>
    </w:p>
    <w:p w:rsidR="00FA7F2B" w:rsidRPr="00233505" w:rsidRDefault="00FA7F2B" w:rsidP="00233505">
      <w:pPr>
        <w:shd w:val="clear" w:color="auto" w:fill="FFFFFF"/>
        <w:contextualSpacing/>
        <w:jc w:val="both"/>
        <w:rPr>
          <w:rFonts w:eastAsiaTheme="minorHAnsi"/>
          <w:color w:val="000000" w:themeColor="text1"/>
          <w:lang w:eastAsia="en-US"/>
        </w:rPr>
      </w:pPr>
      <w:r w:rsidRPr="00233505">
        <w:rPr>
          <w:rFonts w:eastAsiaTheme="minorHAnsi" w:cstheme="minorBidi"/>
          <w:color w:val="000000" w:themeColor="text1"/>
        </w:rPr>
        <w:t xml:space="preserve">проходил производственную практику </w:t>
      </w:r>
      <w:r w:rsidR="00BB242B" w:rsidRPr="00233505">
        <w:rPr>
          <w:rFonts w:eastAsiaTheme="minorHAnsi" w:cstheme="minorBidi"/>
          <w:color w:val="000000" w:themeColor="text1"/>
        </w:rPr>
        <w:t>(преддипломную)</w:t>
      </w:r>
    </w:p>
    <w:p w:rsidR="00525C22" w:rsidRDefault="00FA7F2B" w:rsidP="00233505">
      <w:pPr>
        <w:shd w:val="clear" w:color="auto" w:fill="FFFFFF"/>
        <w:contextualSpacing/>
        <w:rPr>
          <w:rFonts w:eastAsiaTheme="minorHAnsi" w:cstheme="minorBidi"/>
          <w:color w:val="000000" w:themeColor="text1"/>
        </w:rPr>
      </w:pPr>
      <w:r w:rsidRPr="00233505">
        <w:rPr>
          <w:rFonts w:eastAsiaTheme="minorHAnsi" w:cstheme="minorBidi"/>
          <w:color w:val="000000" w:themeColor="text1"/>
        </w:rPr>
        <w:t xml:space="preserve">в период </w:t>
      </w:r>
      <w:r w:rsidRPr="00233505">
        <w:rPr>
          <w:rFonts w:eastAsiaTheme="minorHAnsi" w:cstheme="minorBidi"/>
          <w:color w:val="000000" w:themeColor="text1"/>
          <w:u w:val="single"/>
        </w:rPr>
        <w:t xml:space="preserve">с </w:t>
      </w:r>
      <w:r w:rsidR="00BB242B" w:rsidRPr="00233505">
        <w:rPr>
          <w:rFonts w:eastAsiaTheme="minorHAnsi" w:cstheme="minorBidi"/>
          <w:color w:val="000000" w:themeColor="text1"/>
          <w:u w:val="single"/>
        </w:rPr>
        <w:t>20 апреля 2020</w:t>
      </w:r>
      <w:r w:rsidR="00D23CCC" w:rsidRPr="00233505">
        <w:rPr>
          <w:rFonts w:eastAsiaTheme="minorHAnsi" w:cstheme="minorBidi"/>
          <w:color w:val="000000" w:themeColor="text1"/>
          <w:u w:val="single"/>
        </w:rPr>
        <w:t xml:space="preserve"> </w:t>
      </w:r>
      <w:r w:rsidR="00BB242B" w:rsidRPr="00233505">
        <w:rPr>
          <w:rFonts w:eastAsiaTheme="minorHAnsi" w:cstheme="minorBidi"/>
          <w:color w:val="000000" w:themeColor="text1"/>
          <w:u w:val="single"/>
        </w:rPr>
        <w:t>г.</w:t>
      </w:r>
      <w:r w:rsidRPr="00233505">
        <w:rPr>
          <w:rFonts w:eastAsiaTheme="minorHAnsi"/>
          <w:color w:val="000000" w:themeColor="text1"/>
          <w:u w:val="single"/>
          <w:lang w:eastAsia="en-US"/>
        </w:rPr>
        <w:t xml:space="preserve"> по </w:t>
      </w:r>
      <w:r w:rsidR="00BB242B" w:rsidRPr="00233505">
        <w:rPr>
          <w:rFonts w:eastAsiaTheme="minorHAnsi"/>
          <w:color w:val="000000" w:themeColor="text1"/>
          <w:u w:val="single"/>
          <w:lang w:eastAsia="en-US"/>
        </w:rPr>
        <w:t>17 мая 2020 г</w:t>
      </w:r>
      <w:r w:rsidRPr="00233505">
        <w:rPr>
          <w:rFonts w:eastAsiaTheme="minorHAnsi"/>
          <w:color w:val="000000" w:themeColor="text1"/>
          <w:u w:val="single"/>
          <w:lang w:eastAsia="en-US"/>
        </w:rPr>
        <w:t>.</w:t>
      </w:r>
      <w:r w:rsidRPr="00233505">
        <w:rPr>
          <w:rFonts w:eastAsiaTheme="minorHAnsi" w:cstheme="minorBidi"/>
          <w:color w:val="000000" w:themeColor="text1"/>
        </w:rPr>
        <w:t xml:space="preserve">  </w:t>
      </w:r>
    </w:p>
    <w:p w:rsidR="00FA7F2B" w:rsidRPr="00525C22" w:rsidRDefault="00525C22" w:rsidP="00233505">
      <w:pPr>
        <w:shd w:val="clear" w:color="auto" w:fill="FFFFFF"/>
        <w:contextualSpacing/>
        <w:rPr>
          <w:rFonts w:eastAsiaTheme="minorHAnsi" w:cstheme="minorBidi"/>
          <w:color w:val="000000" w:themeColor="text1"/>
          <w:vertAlign w:val="superscript"/>
        </w:rPr>
      </w:pPr>
      <w:r w:rsidRPr="00233505">
        <w:rPr>
          <w:rFonts w:eastAsiaTheme="minorHAnsi" w:cstheme="minorBidi"/>
          <w:color w:val="000000" w:themeColor="text1"/>
        </w:rPr>
        <w:t>В</w:t>
      </w:r>
      <w:r>
        <w:rPr>
          <w:rFonts w:eastAsiaTheme="minorHAnsi" w:cstheme="minorBidi"/>
          <w:color w:val="000000" w:themeColor="text1"/>
        </w:rPr>
        <w:t xml:space="preserve"> </w:t>
      </w:r>
      <w:r w:rsidR="00B10B34">
        <w:rPr>
          <w:rFonts w:eastAsiaTheme="minorHAnsi" w:cstheme="minorBidi"/>
          <w:color w:val="000000" w:themeColor="text1"/>
        </w:rPr>
        <w:t>ФГБУ «НИФИ»</w:t>
      </w:r>
    </w:p>
    <w:p w:rsidR="00FA7F2B" w:rsidRPr="00846D1D" w:rsidRDefault="00FA7F2B" w:rsidP="00FA7F2B">
      <w:pPr>
        <w:shd w:val="clear" w:color="auto" w:fill="FFFFFF"/>
        <w:contextualSpacing/>
        <w:jc w:val="both"/>
        <w:rPr>
          <w:rFonts w:cstheme="minorBidi"/>
          <w:color w:val="000000" w:themeColor="text1"/>
        </w:rPr>
      </w:pPr>
      <w:r w:rsidRPr="00233505">
        <w:rPr>
          <w:rFonts w:eastAsiaTheme="minorHAnsi" w:cstheme="minorBidi"/>
          <w:color w:val="000000" w:themeColor="text1"/>
        </w:rPr>
        <w:t xml:space="preserve">по адресу: </w:t>
      </w:r>
      <w:proofErr w:type="spellStart"/>
      <w:r w:rsidR="00846D1D" w:rsidRPr="00846D1D">
        <w:rPr>
          <w:rFonts w:cstheme="minorBidi"/>
          <w:color w:val="000000" w:themeColor="text1"/>
        </w:rPr>
        <w:t>Настасьинский</w:t>
      </w:r>
      <w:proofErr w:type="spellEnd"/>
      <w:r w:rsidR="00846D1D" w:rsidRPr="00846D1D">
        <w:rPr>
          <w:rFonts w:cstheme="minorBidi"/>
          <w:color w:val="000000" w:themeColor="text1"/>
        </w:rPr>
        <w:t xml:space="preserve"> пер., 3, стр. 2</w:t>
      </w:r>
    </w:p>
    <w:p w:rsidR="0012770F" w:rsidRDefault="00FA7F2B" w:rsidP="0012770F">
      <w:pPr>
        <w:shd w:val="clear" w:color="auto" w:fill="FFFFFF"/>
        <w:contextualSpacing/>
        <w:jc w:val="both"/>
        <w:rPr>
          <w:rFonts w:eastAsiaTheme="minorHAnsi" w:cstheme="minorBidi"/>
          <w:color w:val="000000" w:themeColor="text1"/>
          <w:shd w:val="clear" w:color="auto" w:fill="FFFFFF"/>
          <w:lang w:eastAsia="en-US"/>
        </w:rPr>
      </w:pPr>
      <w:r w:rsidRPr="00233505">
        <w:rPr>
          <w:rFonts w:eastAsiaTheme="minorHAnsi" w:cstheme="minorBidi"/>
          <w:color w:val="000000" w:themeColor="text1"/>
          <w:shd w:val="clear" w:color="auto" w:fill="FFFFFF"/>
          <w:lang w:eastAsia="en-US"/>
        </w:rPr>
        <w:t xml:space="preserve">В функциональные обязанности практиканта входило: </w:t>
      </w:r>
      <w:r w:rsidR="0012770F">
        <w:rPr>
          <w:rFonts w:eastAsiaTheme="minorHAnsi" w:cstheme="minorBidi"/>
          <w:color w:val="000000" w:themeColor="text1"/>
          <w:shd w:val="clear" w:color="auto" w:fill="FFFFFF"/>
          <w:lang w:eastAsia="en-US"/>
        </w:rPr>
        <w:t>разработка экономической инфоргафики</w:t>
      </w:r>
    </w:p>
    <w:p w:rsidR="0012770F" w:rsidRDefault="0012770F" w:rsidP="0012770F">
      <w:pPr>
        <w:shd w:val="clear" w:color="auto" w:fill="FFFFFF"/>
        <w:contextualSpacing/>
        <w:jc w:val="both"/>
        <w:rPr>
          <w:rFonts w:eastAsiaTheme="minorHAnsi" w:cstheme="minorBidi"/>
          <w:color w:val="000000" w:themeColor="text1"/>
          <w:lang w:eastAsia="en-US"/>
        </w:rPr>
      </w:pPr>
    </w:p>
    <w:p w:rsidR="00FA7F2B" w:rsidRPr="0012770F" w:rsidRDefault="00FA7F2B" w:rsidP="0012770F">
      <w:pPr>
        <w:shd w:val="clear" w:color="auto" w:fill="FFFFFF"/>
        <w:contextualSpacing/>
        <w:jc w:val="both"/>
        <w:rPr>
          <w:rFonts w:eastAsiaTheme="minorHAnsi" w:cstheme="minorBidi"/>
          <w:color w:val="000000" w:themeColor="text1"/>
          <w:shd w:val="clear" w:color="auto" w:fill="FFFFFF"/>
          <w:lang w:eastAsia="en-US"/>
        </w:rPr>
      </w:pPr>
      <w:r w:rsidRPr="00233505">
        <w:rPr>
          <w:rFonts w:eastAsiaTheme="minorHAnsi" w:cstheme="minorBidi"/>
          <w:color w:val="000000" w:themeColor="text1"/>
          <w:lang w:eastAsia="en-US"/>
        </w:rPr>
        <w:t>За время прохождения практики студент продемонстрировал следующие показатели:</w:t>
      </w:r>
    </w:p>
    <w:tbl>
      <w:tblPr>
        <w:tblStyle w:val="21"/>
        <w:tblW w:w="9544" w:type="dxa"/>
        <w:tblLook w:val="04A0" w:firstRow="1" w:lastRow="0" w:firstColumn="1" w:lastColumn="0" w:noHBand="0" w:noVBand="1"/>
      </w:tblPr>
      <w:tblGrid>
        <w:gridCol w:w="3539"/>
        <w:gridCol w:w="2155"/>
        <w:gridCol w:w="1843"/>
        <w:gridCol w:w="2007"/>
      </w:tblGrid>
      <w:tr w:rsidR="00FA7F2B" w:rsidRPr="00233505" w:rsidTr="00F72F6D">
        <w:tc>
          <w:tcPr>
            <w:tcW w:w="3539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Наименование показателя</w:t>
            </w:r>
          </w:p>
        </w:tc>
        <w:tc>
          <w:tcPr>
            <w:tcW w:w="6005" w:type="dxa"/>
            <w:gridSpan w:val="3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Оценка показателя (нужное подчеркнуть)</w:t>
            </w:r>
          </w:p>
        </w:tc>
      </w:tr>
      <w:tr w:rsidR="00FA7F2B" w:rsidRPr="00233505" w:rsidTr="00F72F6D">
        <w:tc>
          <w:tcPr>
            <w:tcW w:w="3539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2155" w:type="dxa"/>
          </w:tcPr>
          <w:p w:rsidR="00FA7F2B" w:rsidRPr="00525C22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  <w:u w:val="single"/>
              </w:rPr>
            </w:pPr>
            <w:r w:rsidRPr="00525C22">
              <w:rPr>
                <w:color w:val="000000" w:themeColor="text1"/>
                <w:u w:val="single"/>
              </w:rPr>
              <w:t>Соответствует</w:t>
            </w:r>
          </w:p>
        </w:tc>
        <w:tc>
          <w:tcPr>
            <w:tcW w:w="1843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Соответствует не в полной мере</w:t>
            </w:r>
          </w:p>
        </w:tc>
        <w:tc>
          <w:tcPr>
            <w:tcW w:w="2007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Не соответствует</w:t>
            </w:r>
          </w:p>
        </w:tc>
      </w:tr>
      <w:tr w:rsidR="00FA7F2B" w:rsidRPr="00233505" w:rsidTr="00F72F6D">
        <w:tc>
          <w:tcPr>
            <w:tcW w:w="3539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Степень соответствия уровня практической подготовки требованиям организации</w:t>
            </w:r>
          </w:p>
        </w:tc>
        <w:tc>
          <w:tcPr>
            <w:tcW w:w="2155" w:type="dxa"/>
          </w:tcPr>
          <w:p w:rsidR="00FA7F2B" w:rsidRPr="00525C22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  <w:u w:val="single"/>
              </w:rPr>
            </w:pPr>
            <w:r w:rsidRPr="00525C22">
              <w:rPr>
                <w:color w:val="000000" w:themeColor="text1"/>
                <w:u w:val="single"/>
              </w:rPr>
              <w:t>Соответствует</w:t>
            </w:r>
          </w:p>
        </w:tc>
        <w:tc>
          <w:tcPr>
            <w:tcW w:w="1843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Соответствует не в полной мере</w:t>
            </w:r>
          </w:p>
        </w:tc>
        <w:tc>
          <w:tcPr>
            <w:tcW w:w="2007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Не соответствует</w:t>
            </w:r>
          </w:p>
        </w:tc>
      </w:tr>
      <w:tr w:rsidR="00FA7F2B" w:rsidRPr="00233505" w:rsidTr="00F72F6D">
        <w:tc>
          <w:tcPr>
            <w:tcW w:w="3539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2155" w:type="dxa"/>
          </w:tcPr>
          <w:p w:rsidR="00FA7F2B" w:rsidRPr="00525C22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  <w:u w:val="single"/>
              </w:rPr>
            </w:pPr>
            <w:r w:rsidRPr="00525C22">
              <w:rPr>
                <w:color w:val="000000" w:themeColor="text1"/>
                <w:u w:val="single"/>
              </w:rPr>
              <w:t>Готов</w:t>
            </w:r>
          </w:p>
        </w:tc>
        <w:tc>
          <w:tcPr>
            <w:tcW w:w="1843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Готов не в полной мере</w:t>
            </w:r>
          </w:p>
        </w:tc>
        <w:tc>
          <w:tcPr>
            <w:tcW w:w="2007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Не готов</w:t>
            </w:r>
          </w:p>
        </w:tc>
      </w:tr>
      <w:tr w:rsidR="00FA7F2B" w:rsidRPr="00233505" w:rsidTr="00F72F6D">
        <w:tc>
          <w:tcPr>
            <w:tcW w:w="3539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Выполнение поручений руководителя практики</w:t>
            </w:r>
          </w:p>
        </w:tc>
        <w:tc>
          <w:tcPr>
            <w:tcW w:w="2155" w:type="dxa"/>
          </w:tcPr>
          <w:p w:rsidR="00FA7F2B" w:rsidRPr="00525C22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  <w:u w:val="single"/>
              </w:rPr>
            </w:pPr>
            <w:r w:rsidRPr="00525C22">
              <w:rPr>
                <w:color w:val="000000" w:themeColor="text1"/>
                <w:u w:val="single"/>
              </w:rPr>
              <w:t>Добросовестно</w:t>
            </w:r>
          </w:p>
        </w:tc>
        <w:tc>
          <w:tcPr>
            <w:tcW w:w="1843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Неохотно</w:t>
            </w:r>
          </w:p>
        </w:tc>
        <w:tc>
          <w:tcPr>
            <w:tcW w:w="2007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Недобросовестно</w:t>
            </w:r>
          </w:p>
        </w:tc>
      </w:tr>
      <w:tr w:rsidR="00FA7F2B" w:rsidRPr="00233505" w:rsidTr="00F72F6D">
        <w:tc>
          <w:tcPr>
            <w:tcW w:w="3539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2155" w:type="dxa"/>
          </w:tcPr>
          <w:p w:rsidR="00FA7F2B" w:rsidRPr="00525C22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  <w:u w:val="single"/>
              </w:rPr>
            </w:pPr>
            <w:r w:rsidRPr="00525C22">
              <w:rPr>
                <w:color w:val="000000" w:themeColor="text1"/>
                <w:u w:val="single"/>
              </w:rPr>
              <w:t>Не допускал</w:t>
            </w:r>
          </w:p>
        </w:tc>
        <w:tc>
          <w:tcPr>
            <w:tcW w:w="1843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Допустил однократно</w:t>
            </w:r>
          </w:p>
        </w:tc>
        <w:tc>
          <w:tcPr>
            <w:tcW w:w="2007" w:type="dxa"/>
          </w:tcPr>
          <w:p w:rsidR="00FA7F2B" w:rsidRPr="00233505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color w:val="000000" w:themeColor="text1"/>
              </w:rPr>
            </w:pPr>
            <w:r w:rsidRPr="00233505">
              <w:rPr>
                <w:color w:val="000000" w:themeColor="text1"/>
              </w:rPr>
              <w:t>Допускал неоднократно</w:t>
            </w:r>
          </w:p>
        </w:tc>
      </w:tr>
    </w:tbl>
    <w:p w:rsidR="00BC5C7B" w:rsidRDefault="00BC5C7B" w:rsidP="00FA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Theme="minorHAnsi" w:cstheme="minorBidi"/>
          <w:color w:val="000000" w:themeColor="text1"/>
          <w:lang w:eastAsia="en-US"/>
        </w:rPr>
      </w:pPr>
    </w:p>
    <w:p w:rsidR="00FA7F2B" w:rsidRDefault="00FA7F2B" w:rsidP="00FA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Theme="minorHAnsi" w:cstheme="minorBidi"/>
          <w:color w:val="000000" w:themeColor="text1"/>
          <w:lang w:eastAsia="en-US"/>
        </w:rPr>
      </w:pPr>
      <w:r w:rsidRPr="00233505">
        <w:rPr>
          <w:rFonts w:eastAsiaTheme="minorHAnsi" w:cstheme="minorBidi"/>
          <w:color w:val="000000" w:themeColor="text1"/>
          <w:lang w:eastAsia="en-US"/>
        </w:rPr>
        <w:t>В результате прохождения практики студент освоил следующие общие и профессиональные компетенции:</w:t>
      </w:r>
    </w:p>
    <w:p w:rsidR="00BC5C7B" w:rsidRPr="00233505" w:rsidRDefault="00BC5C7B" w:rsidP="00FA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Theme="minorHAnsi" w:cstheme="minorBidi"/>
          <w:color w:val="000000" w:themeColor="text1"/>
          <w:lang w:eastAsia="en-US"/>
        </w:rPr>
      </w:pPr>
    </w:p>
    <w:tbl>
      <w:tblPr>
        <w:tblStyle w:val="21"/>
        <w:tblW w:w="963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6946"/>
        <w:gridCol w:w="1417"/>
      </w:tblGrid>
      <w:tr w:rsidR="00FA7F2B" w:rsidRPr="00275A0B" w:rsidTr="00BC5C7B">
        <w:tc>
          <w:tcPr>
            <w:tcW w:w="1276" w:type="dxa"/>
          </w:tcPr>
          <w:p w:rsidR="00FA7F2B" w:rsidRPr="00275A0B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color w:val="000000" w:themeColor="text1"/>
              </w:rPr>
            </w:pPr>
            <w:r w:rsidRPr="00275A0B">
              <w:rPr>
                <w:color w:val="000000" w:themeColor="text1"/>
              </w:rPr>
              <w:t>Код</w:t>
            </w:r>
          </w:p>
        </w:tc>
        <w:tc>
          <w:tcPr>
            <w:tcW w:w="6946" w:type="dxa"/>
          </w:tcPr>
          <w:p w:rsidR="00FA7F2B" w:rsidRPr="00275A0B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color w:val="000000" w:themeColor="text1"/>
              </w:rPr>
            </w:pPr>
            <w:r w:rsidRPr="00275A0B">
              <w:rPr>
                <w:color w:val="000000" w:themeColor="text1"/>
              </w:rPr>
              <w:t>Наименование результата практики</w:t>
            </w:r>
          </w:p>
        </w:tc>
        <w:tc>
          <w:tcPr>
            <w:tcW w:w="1417" w:type="dxa"/>
          </w:tcPr>
          <w:p w:rsidR="00FA7F2B" w:rsidRPr="00275A0B" w:rsidRDefault="00FA7F2B" w:rsidP="00F72F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color w:val="000000" w:themeColor="text1"/>
              </w:rPr>
            </w:pPr>
            <w:r w:rsidRPr="00275A0B">
              <w:rPr>
                <w:color w:val="000000" w:themeColor="text1"/>
              </w:rPr>
              <w:t>Компетенция освоена / не 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1.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2.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3.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01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4.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 xml:space="preserve">Осуществлять поиск и использование информации, необходимой </w:t>
            </w:r>
            <w:r w:rsidRPr="00275A0B">
              <w:rPr>
                <w:iCs/>
                <w:color w:val="000000"/>
              </w:rPr>
              <w:lastRenderedPageBreak/>
              <w:t>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0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5.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01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6.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7.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8.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ОК 9.</w:t>
            </w:r>
          </w:p>
        </w:tc>
        <w:tc>
          <w:tcPr>
            <w:tcW w:w="6946" w:type="dxa"/>
          </w:tcPr>
          <w:p w:rsidR="00275A0B" w:rsidRPr="00275A0B" w:rsidRDefault="00275A0B" w:rsidP="00094BB5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1.1.</w:t>
            </w:r>
          </w:p>
        </w:tc>
        <w:tc>
          <w:tcPr>
            <w:tcW w:w="6946" w:type="dxa"/>
          </w:tcPr>
          <w:p w:rsidR="00275A0B" w:rsidRPr="00275A0B" w:rsidRDefault="00275A0B" w:rsidP="0063151D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Выполнять разработку спецификаций отдельных компонент.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1.2.</w:t>
            </w:r>
          </w:p>
        </w:tc>
        <w:tc>
          <w:tcPr>
            <w:tcW w:w="6946" w:type="dxa"/>
          </w:tcPr>
          <w:p w:rsidR="00275A0B" w:rsidRPr="00275A0B" w:rsidRDefault="00275A0B" w:rsidP="0063151D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1.3.</w:t>
            </w:r>
          </w:p>
        </w:tc>
        <w:tc>
          <w:tcPr>
            <w:tcW w:w="6946" w:type="dxa"/>
          </w:tcPr>
          <w:p w:rsidR="00275A0B" w:rsidRPr="00275A0B" w:rsidRDefault="00275A0B" w:rsidP="0063151D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1.4.</w:t>
            </w:r>
          </w:p>
        </w:tc>
        <w:tc>
          <w:tcPr>
            <w:tcW w:w="6946" w:type="dxa"/>
          </w:tcPr>
          <w:p w:rsidR="00275A0B" w:rsidRPr="00275A0B" w:rsidRDefault="00275A0B" w:rsidP="0063151D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Выполнять тестирование программных модулей.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1.5.</w:t>
            </w:r>
          </w:p>
        </w:tc>
        <w:tc>
          <w:tcPr>
            <w:tcW w:w="6946" w:type="dxa"/>
          </w:tcPr>
          <w:p w:rsidR="00275A0B" w:rsidRPr="00275A0B" w:rsidRDefault="00275A0B" w:rsidP="0063151D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Осуществлять оптимизацию программного кода модуля.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1.6.</w:t>
            </w:r>
          </w:p>
        </w:tc>
        <w:tc>
          <w:tcPr>
            <w:tcW w:w="6946" w:type="dxa"/>
          </w:tcPr>
          <w:p w:rsidR="00275A0B" w:rsidRPr="00275A0B" w:rsidRDefault="00275A0B" w:rsidP="0063151D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2.1.</w:t>
            </w:r>
          </w:p>
        </w:tc>
        <w:tc>
          <w:tcPr>
            <w:tcW w:w="6946" w:type="dxa"/>
          </w:tcPr>
          <w:p w:rsidR="00275A0B" w:rsidRPr="00275A0B" w:rsidRDefault="00275A0B" w:rsidP="0088273A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Разрабатывать объекты базы данных.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2.2.</w:t>
            </w:r>
          </w:p>
        </w:tc>
        <w:tc>
          <w:tcPr>
            <w:tcW w:w="6946" w:type="dxa"/>
          </w:tcPr>
          <w:p w:rsidR="00275A0B" w:rsidRPr="00275A0B" w:rsidRDefault="00275A0B" w:rsidP="0088273A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Реализовывать базу данных в конкретной системе управления базами данных (далее - СУБД).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2.3.</w:t>
            </w:r>
          </w:p>
        </w:tc>
        <w:tc>
          <w:tcPr>
            <w:tcW w:w="6946" w:type="dxa"/>
          </w:tcPr>
          <w:p w:rsidR="00275A0B" w:rsidRPr="00275A0B" w:rsidRDefault="00275A0B" w:rsidP="0088273A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Решать вопросы администрирования базы данных.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2.4.</w:t>
            </w:r>
          </w:p>
        </w:tc>
        <w:tc>
          <w:tcPr>
            <w:tcW w:w="6946" w:type="dxa"/>
          </w:tcPr>
          <w:p w:rsidR="00275A0B" w:rsidRPr="00275A0B" w:rsidRDefault="00275A0B" w:rsidP="0088273A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Реализовывать методы и технологии защиты информации в базах данных.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3.1.</w:t>
            </w:r>
          </w:p>
        </w:tc>
        <w:tc>
          <w:tcPr>
            <w:tcW w:w="6946" w:type="dxa"/>
          </w:tcPr>
          <w:p w:rsidR="00275A0B" w:rsidRPr="00275A0B" w:rsidRDefault="00275A0B" w:rsidP="000B1454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3.2.</w:t>
            </w:r>
          </w:p>
        </w:tc>
        <w:tc>
          <w:tcPr>
            <w:tcW w:w="6946" w:type="dxa"/>
          </w:tcPr>
          <w:p w:rsidR="00275A0B" w:rsidRPr="00275A0B" w:rsidRDefault="00275A0B" w:rsidP="000B1454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Выполнять интеграцию модулей в программную систему.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3.3.</w:t>
            </w:r>
          </w:p>
        </w:tc>
        <w:tc>
          <w:tcPr>
            <w:tcW w:w="6946" w:type="dxa"/>
          </w:tcPr>
          <w:p w:rsidR="00275A0B" w:rsidRPr="00275A0B" w:rsidRDefault="00275A0B" w:rsidP="000B1454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Выполнять отладку программного продукта с использованием специализированных программных средств.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3.4.</w:t>
            </w:r>
          </w:p>
        </w:tc>
        <w:tc>
          <w:tcPr>
            <w:tcW w:w="6946" w:type="dxa"/>
          </w:tcPr>
          <w:p w:rsidR="00275A0B" w:rsidRPr="00275A0B" w:rsidRDefault="00275A0B" w:rsidP="000B1454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3.5.</w:t>
            </w:r>
          </w:p>
        </w:tc>
        <w:tc>
          <w:tcPr>
            <w:tcW w:w="6946" w:type="dxa"/>
          </w:tcPr>
          <w:p w:rsidR="00275A0B" w:rsidRPr="00275A0B" w:rsidRDefault="00275A0B" w:rsidP="000B1454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rPr>
                <w:iCs/>
                <w:color w:val="000000"/>
              </w:rPr>
              <w:t>ПК 3.6.</w:t>
            </w:r>
          </w:p>
        </w:tc>
        <w:tc>
          <w:tcPr>
            <w:tcW w:w="6946" w:type="dxa"/>
          </w:tcPr>
          <w:p w:rsidR="00275A0B" w:rsidRPr="00275A0B" w:rsidRDefault="00275A0B" w:rsidP="000B1454">
            <w:pPr>
              <w:rPr>
                <w:iCs/>
                <w:color w:val="000000"/>
              </w:rPr>
            </w:pPr>
            <w:r w:rsidRPr="00275A0B">
              <w:rPr>
                <w:iCs/>
                <w:color w:val="000000"/>
              </w:rPr>
              <w:t>Разрабатывать технологическую документацию.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t>ПК 5.1.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Владеть приемами работы в системе автоматизированного проектирования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t>ПК 5.2.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Разрабатывать компоненты проектной и технической документации АСЦ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pPr>
              <w:rPr>
                <w:color w:val="000000" w:themeColor="text1"/>
              </w:rPr>
            </w:pPr>
            <w:r w:rsidRPr="00275A0B">
              <w:t>ПК 5.3.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Использовать технологическую документацию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r w:rsidRPr="00275A0B">
              <w:t>ПК 6.1.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Способность анализировать основные тенденции развития технологий </w:t>
            </w:r>
            <w:proofErr w:type="spellStart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блокчейн</w:t>
            </w:r>
            <w:proofErr w:type="spellEnd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криптовалют</w:t>
            </w:r>
            <w:proofErr w:type="spellEnd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потенциальные сферы их применения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r w:rsidRPr="00275A0B">
              <w:t>ПК 6.2.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Способность оценивать возможности использования смарт-контрактов в экономической деятельности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r w:rsidRPr="00275A0B">
              <w:t>ПК 6.3.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Способность применять технологии </w:t>
            </w:r>
            <w:proofErr w:type="spellStart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блокчейн</w:t>
            </w:r>
            <w:proofErr w:type="spellEnd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смарт-контракты к решению прикладных задач в экономике и финансах</w:t>
            </w:r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r w:rsidRPr="00275A0B">
              <w:t>ПК 6.4.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Способность обосновывать и принимать решения, связанные с </w:t>
            </w: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внедрением технологий </w:t>
            </w:r>
            <w:proofErr w:type="spellStart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блокчейн</w:t>
            </w:r>
            <w:proofErr w:type="spellEnd"/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Освоена</w:t>
            </w:r>
          </w:p>
        </w:tc>
      </w:tr>
      <w:tr w:rsidR="00275A0B" w:rsidRPr="00275A0B" w:rsidTr="00BC5C7B">
        <w:tc>
          <w:tcPr>
            <w:tcW w:w="1276" w:type="dxa"/>
          </w:tcPr>
          <w:p w:rsidR="00275A0B" w:rsidRPr="00275A0B" w:rsidRDefault="00275A0B" w:rsidP="00F72F6D">
            <w:r w:rsidRPr="00275A0B">
              <w:t>ПК 6.5.</w:t>
            </w:r>
          </w:p>
        </w:tc>
        <w:tc>
          <w:tcPr>
            <w:tcW w:w="6946" w:type="dxa"/>
          </w:tcPr>
          <w:p w:rsidR="00275A0B" w:rsidRPr="00275A0B" w:rsidRDefault="00275A0B" w:rsidP="00275A0B">
            <w:pPr>
              <w:pStyle w:val="3"/>
              <w:spacing w:after="0"/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Способность создавать ИТ-сервисы, основанные на технологии </w:t>
            </w:r>
            <w:proofErr w:type="spellStart"/>
            <w:r w:rsidRPr="00275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блокчейн</w:t>
            </w:r>
            <w:proofErr w:type="spellEnd"/>
          </w:p>
        </w:tc>
        <w:tc>
          <w:tcPr>
            <w:tcW w:w="1417" w:type="dxa"/>
          </w:tcPr>
          <w:p w:rsidR="00275A0B" w:rsidRPr="00275A0B" w:rsidRDefault="0012770F" w:rsidP="00F72F6D">
            <w:pPr>
              <w:autoSpaceDE w:val="0"/>
              <w:autoSpaceDN w:val="0"/>
              <w:adjustRightInd w:val="0"/>
              <w:ind w:left="115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Освоена</w:t>
            </w:r>
          </w:p>
        </w:tc>
      </w:tr>
    </w:tbl>
    <w:p w:rsidR="0012770F" w:rsidRDefault="0012770F" w:rsidP="00FA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eastAsiaTheme="minorHAnsi" w:cstheme="minorBidi"/>
          <w:color w:val="000000" w:themeColor="text1"/>
          <w:lang w:eastAsia="en-US"/>
        </w:rPr>
      </w:pPr>
    </w:p>
    <w:p w:rsidR="00FA7F2B" w:rsidRPr="00233505" w:rsidRDefault="00FA7F2B" w:rsidP="00FA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eastAsiaTheme="minorHAnsi" w:cstheme="minorBidi"/>
          <w:color w:val="000000" w:themeColor="text1"/>
          <w:lang w:eastAsia="en-US"/>
        </w:rPr>
      </w:pPr>
      <w:r w:rsidRPr="00233505">
        <w:rPr>
          <w:rFonts w:eastAsiaTheme="minorHAnsi" w:cstheme="minorBidi"/>
          <w:color w:val="000000" w:themeColor="text1"/>
          <w:lang w:eastAsia="en-US"/>
        </w:rPr>
        <w:t>Студент заслуживает оценки</w:t>
      </w:r>
      <w:r w:rsidR="00D776FB">
        <w:rPr>
          <w:rFonts w:eastAsiaTheme="minorHAnsi" w:cstheme="minorBidi"/>
          <w:color w:val="000000" w:themeColor="text1"/>
          <w:lang w:eastAsia="en-US"/>
        </w:rPr>
        <w:t>:</w:t>
      </w:r>
      <w:r w:rsidRPr="00233505">
        <w:rPr>
          <w:rFonts w:eastAsiaTheme="minorHAnsi" w:cstheme="minorBidi"/>
          <w:color w:val="000000" w:themeColor="text1"/>
          <w:lang w:eastAsia="en-US"/>
        </w:rPr>
        <w:t xml:space="preserve"> </w:t>
      </w:r>
      <w:r w:rsidR="00D776FB">
        <w:rPr>
          <w:rFonts w:eastAsiaTheme="minorHAnsi" w:cstheme="minorBidi"/>
          <w:color w:val="000000" w:themeColor="text1"/>
          <w:lang w:eastAsia="en-US"/>
        </w:rPr>
        <w:t>отлично</w:t>
      </w:r>
    </w:p>
    <w:p w:rsidR="00FA7F2B" w:rsidRPr="00233505" w:rsidRDefault="00FA7F2B" w:rsidP="00FA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eastAsiaTheme="minorHAnsi" w:cstheme="minorBidi"/>
          <w:color w:val="000000" w:themeColor="text1"/>
          <w:lang w:eastAsia="en-US"/>
        </w:rPr>
      </w:pPr>
      <w:r w:rsidRPr="00233505">
        <w:rPr>
          <w:rFonts w:eastAsiaTheme="minorHAnsi" w:cstheme="minorBidi"/>
          <w:color w:val="000000" w:themeColor="text1"/>
          <w:lang w:eastAsia="en-US"/>
        </w:rPr>
        <w:t xml:space="preserve">Выводы и рекомендации руководителя практики от организации: </w:t>
      </w:r>
      <w:r w:rsidR="00D776FB">
        <w:rPr>
          <w:rFonts w:eastAsiaTheme="minorHAnsi" w:cstheme="minorBidi"/>
          <w:color w:val="000000" w:themeColor="text1"/>
          <w:lang w:eastAsia="en-US"/>
        </w:rPr>
        <w:t xml:space="preserve">проведенная работа свидетельствует о готовности продолжения обучения в ВУЗе </w:t>
      </w:r>
    </w:p>
    <w:p w:rsidR="00FA7F2B" w:rsidRPr="00233505" w:rsidRDefault="00FA7F2B" w:rsidP="00FA7F2B">
      <w:pPr>
        <w:shd w:val="clear" w:color="auto" w:fill="FFFFFF"/>
        <w:contextualSpacing/>
        <w:jc w:val="both"/>
        <w:rPr>
          <w:rFonts w:eastAsiaTheme="minorHAnsi" w:cstheme="minorBidi"/>
          <w:color w:val="000000" w:themeColor="text1"/>
        </w:rPr>
      </w:pPr>
    </w:p>
    <w:p w:rsidR="00FA7F2B" w:rsidRPr="00233505" w:rsidRDefault="00FA7F2B" w:rsidP="00FA7F2B">
      <w:pPr>
        <w:shd w:val="clear" w:color="auto" w:fill="FFFFFF"/>
        <w:contextualSpacing/>
        <w:rPr>
          <w:rFonts w:eastAsiaTheme="minorHAnsi" w:cstheme="minorBidi"/>
          <w:color w:val="000000" w:themeColor="text1"/>
        </w:rPr>
      </w:pPr>
      <w:r w:rsidRPr="00233505">
        <w:rPr>
          <w:rFonts w:eastAsiaTheme="minorHAnsi" w:cstheme="minorBidi"/>
          <w:color w:val="000000" w:themeColor="text1"/>
        </w:rPr>
        <w:t>Руководитель практики от организации:</w:t>
      </w:r>
    </w:p>
    <w:p w:rsidR="00FA7F2B" w:rsidRPr="00233505" w:rsidRDefault="00FA7F2B" w:rsidP="00FA7F2B">
      <w:pPr>
        <w:shd w:val="clear" w:color="auto" w:fill="FFFFFF"/>
        <w:contextualSpacing/>
        <w:jc w:val="center"/>
        <w:rPr>
          <w:rFonts w:eastAsiaTheme="minorHAnsi" w:cstheme="minorBidi"/>
          <w:color w:val="000000" w:themeColor="text1"/>
        </w:rPr>
      </w:pPr>
      <w:r w:rsidRPr="00233505">
        <w:rPr>
          <w:rFonts w:eastAsiaTheme="minorHAnsi" w:cstheme="minorBidi"/>
          <w:color w:val="000000" w:themeColor="text1"/>
        </w:rPr>
        <w:t>__________________________________ ______________ /___________________________/</w:t>
      </w:r>
    </w:p>
    <w:p w:rsidR="00FA7F2B" w:rsidRPr="00233505" w:rsidRDefault="00FA7F2B" w:rsidP="00FA7F2B">
      <w:pPr>
        <w:shd w:val="clear" w:color="auto" w:fill="FFFFFF"/>
        <w:ind w:left="708" w:firstLine="708"/>
        <w:contextualSpacing/>
        <w:rPr>
          <w:rFonts w:eastAsiaTheme="minorHAnsi" w:cstheme="minorBidi"/>
          <w:color w:val="000000" w:themeColor="text1"/>
          <w:vertAlign w:val="superscript"/>
        </w:rPr>
      </w:pPr>
      <w:r w:rsidRPr="00233505">
        <w:rPr>
          <w:rFonts w:eastAsiaTheme="minorHAnsi" w:cstheme="minorBidi"/>
          <w:color w:val="000000" w:themeColor="text1"/>
          <w:vertAlign w:val="superscript"/>
        </w:rPr>
        <w:t xml:space="preserve">(Должность) </w:t>
      </w:r>
      <w:r w:rsidRPr="00233505">
        <w:rPr>
          <w:rFonts w:eastAsiaTheme="minorHAnsi" w:cstheme="minorBidi"/>
          <w:color w:val="000000" w:themeColor="text1"/>
          <w:vertAlign w:val="superscript"/>
        </w:rPr>
        <w:tab/>
      </w:r>
      <w:r w:rsidRPr="00233505">
        <w:rPr>
          <w:rFonts w:eastAsiaTheme="minorHAnsi" w:cstheme="minorBidi"/>
          <w:color w:val="000000" w:themeColor="text1"/>
          <w:vertAlign w:val="superscript"/>
        </w:rPr>
        <w:tab/>
      </w:r>
      <w:r w:rsidRPr="00233505">
        <w:rPr>
          <w:rFonts w:eastAsiaTheme="minorHAnsi" w:cstheme="minorBidi"/>
          <w:color w:val="000000" w:themeColor="text1"/>
          <w:vertAlign w:val="superscript"/>
        </w:rPr>
        <w:tab/>
        <w:t xml:space="preserve">(Подпись) </w:t>
      </w:r>
      <w:r w:rsidRPr="00233505">
        <w:rPr>
          <w:rFonts w:eastAsiaTheme="minorHAnsi" w:cstheme="minorBidi"/>
          <w:color w:val="000000" w:themeColor="text1"/>
          <w:vertAlign w:val="superscript"/>
        </w:rPr>
        <w:tab/>
      </w:r>
      <w:r w:rsidRPr="00233505">
        <w:rPr>
          <w:rFonts w:eastAsiaTheme="minorHAnsi" w:cstheme="minorBidi"/>
          <w:color w:val="000000" w:themeColor="text1"/>
          <w:vertAlign w:val="superscript"/>
        </w:rPr>
        <w:tab/>
      </w:r>
      <w:r w:rsidRPr="00233505">
        <w:rPr>
          <w:rFonts w:eastAsiaTheme="minorHAnsi" w:cstheme="minorBidi"/>
          <w:color w:val="000000" w:themeColor="text1"/>
          <w:vertAlign w:val="superscript"/>
        </w:rPr>
        <w:tab/>
        <w:t>(Ф.И.О.)</w:t>
      </w:r>
    </w:p>
    <w:p w:rsidR="00FA7F2B" w:rsidRPr="00233505" w:rsidRDefault="00FA7F2B" w:rsidP="00FA7F2B">
      <w:pPr>
        <w:shd w:val="clear" w:color="auto" w:fill="FFFFFF"/>
        <w:contextualSpacing/>
        <w:rPr>
          <w:rFonts w:eastAsiaTheme="minorHAnsi" w:cstheme="minorBidi"/>
          <w:color w:val="000000" w:themeColor="text1"/>
        </w:rPr>
      </w:pPr>
      <w:r w:rsidRPr="00233505">
        <w:rPr>
          <w:rFonts w:eastAsiaTheme="minorHAnsi" w:cstheme="minorBidi"/>
          <w:color w:val="000000" w:themeColor="text1"/>
        </w:rPr>
        <w:t>М.П.</w:t>
      </w:r>
      <w:r w:rsidRPr="00233505">
        <w:rPr>
          <w:rFonts w:eastAsiaTheme="minorHAnsi" w:cstheme="minorBidi"/>
          <w:color w:val="000000" w:themeColor="text1"/>
        </w:rPr>
        <w:tab/>
      </w:r>
      <w:r w:rsidRPr="00233505">
        <w:rPr>
          <w:rFonts w:eastAsiaTheme="minorHAnsi" w:cstheme="minorBidi"/>
          <w:color w:val="000000" w:themeColor="text1"/>
        </w:rPr>
        <w:tab/>
      </w:r>
      <w:r w:rsidRPr="00233505">
        <w:rPr>
          <w:rFonts w:eastAsiaTheme="minorHAnsi" w:cstheme="minorBidi"/>
          <w:color w:val="000000" w:themeColor="text1"/>
        </w:rPr>
        <w:tab/>
      </w:r>
      <w:r w:rsidRPr="00233505">
        <w:rPr>
          <w:rFonts w:eastAsiaTheme="minorHAnsi" w:cstheme="minorBidi"/>
          <w:color w:val="000000" w:themeColor="text1"/>
        </w:rPr>
        <w:tab/>
      </w:r>
      <w:r w:rsidRPr="00233505">
        <w:rPr>
          <w:rFonts w:eastAsiaTheme="minorHAnsi" w:cstheme="minorBidi"/>
          <w:color w:val="000000" w:themeColor="text1"/>
        </w:rPr>
        <w:tab/>
      </w:r>
      <w:r w:rsidRPr="00233505">
        <w:rPr>
          <w:rFonts w:eastAsiaTheme="minorHAnsi" w:cstheme="minorBidi"/>
          <w:color w:val="000000" w:themeColor="text1"/>
        </w:rPr>
        <w:tab/>
      </w:r>
      <w:r w:rsidRPr="00233505">
        <w:rPr>
          <w:rFonts w:eastAsiaTheme="minorHAnsi" w:cstheme="minorBidi"/>
          <w:color w:val="000000" w:themeColor="text1"/>
        </w:rPr>
        <w:tab/>
        <w:t>«____» _______________ ________г.</w:t>
      </w:r>
    </w:p>
    <w:p w:rsidR="0090741A" w:rsidRPr="00233505" w:rsidRDefault="00D96A61">
      <w:pPr>
        <w:rPr>
          <w:color w:val="000000" w:themeColor="text1"/>
        </w:rPr>
      </w:pPr>
    </w:p>
    <w:sectPr w:rsidR="0090741A" w:rsidRPr="00233505" w:rsidSect="00275A0B">
      <w:headerReference w:type="default" r:id="rId6"/>
      <w:footerReference w:type="default" r:id="rId7"/>
      <w:pgSz w:w="11906" w:h="16838"/>
      <w:pgMar w:top="79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6A61" w:rsidRDefault="00D96A61" w:rsidP="008B6CBB">
      <w:r>
        <w:separator/>
      </w:r>
    </w:p>
  </w:endnote>
  <w:endnote w:type="continuationSeparator" w:id="0">
    <w:p w:rsidR="00D96A61" w:rsidRDefault="00D96A61" w:rsidP="008B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2997119"/>
      <w:docPartObj>
        <w:docPartGallery w:val="Page Numbers (Bottom of Page)"/>
        <w:docPartUnique/>
      </w:docPartObj>
    </w:sdtPr>
    <w:sdtEndPr/>
    <w:sdtContent>
      <w:p w:rsidR="0058332D" w:rsidRDefault="008B6CBB">
        <w:pPr>
          <w:pStyle w:val="a3"/>
          <w:jc w:val="right"/>
        </w:pPr>
        <w:r>
          <w:fldChar w:fldCharType="begin"/>
        </w:r>
        <w:r w:rsidR="00C026E3">
          <w:instrText>PAGE   \* MERGEFORMAT</w:instrText>
        </w:r>
        <w:r>
          <w:fldChar w:fldCharType="separate"/>
        </w:r>
        <w:r w:rsidR="00BC5C7B" w:rsidRPr="00BC5C7B">
          <w:rPr>
            <w:noProof/>
            <w:lang w:val="ru-RU"/>
          </w:rPr>
          <w:t>3</w:t>
        </w:r>
        <w:r>
          <w:fldChar w:fldCharType="end"/>
        </w:r>
      </w:p>
    </w:sdtContent>
  </w:sdt>
  <w:p w:rsidR="0058332D" w:rsidRDefault="00D96A6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6A61" w:rsidRDefault="00D96A61" w:rsidP="008B6CBB">
      <w:r>
        <w:separator/>
      </w:r>
    </w:p>
  </w:footnote>
  <w:footnote w:type="continuationSeparator" w:id="0">
    <w:p w:rsidR="00D96A61" w:rsidRDefault="00D96A61" w:rsidP="008B6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32D" w:rsidRDefault="00C026E3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1165860</wp:posOffset>
          </wp:positionH>
          <wp:positionV relativeFrom="page">
            <wp:posOffset>2404110</wp:posOffset>
          </wp:positionV>
          <wp:extent cx="5440680" cy="5250815"/>
          <wp:effectExtent l="0" t="0" r="7620" b="698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0680" cy="5250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96A61">
      <w:rPr>
        <w:noProof/>
      </w:rPr>
      <w:pict w14:anchorId="2F94DC88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27.3pt;margin-top:36pt;width:14.05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" filled="f" stroked="f">
          <v:textbox inset="0,0,0,0">
            <w:txbxContent>
              <w:p w:rsidR="0058332D" w:rsidRPr="003932F3" w:rsidRDefault="00D96A61">
                <w:pPr>
                  <w:spacing w:line="224" w:lineRule="exact"/>
                  <w:ind w:left="40"/>
                  <w:rPr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F2B"/>
    <w:rsid w:val="00041B89"/>
    <w:rsid w:val="0012770F"/>
    <w:rsid w:val="00164A98"/>
    <w:rsid w:val="00233505"/>
    <w:rsid w:val="00275A0B"/>
    <w:rsid w:val="00292324"/>
    <w:rsid w:val="002A5A04"/>
    <w:rsid w:val="00304848"/>
    <w:rsid w:val="00377901"/>
    <w:rsid w:val="00464EE8"/>
    <w:rsid w:val="00525C22"/>
    <w:rsid w:val="0055016B"/>
    <w:rsid w:val="005C6006"/>
    <w:rsid w:val="00805D00"/>
    <w:rsid w:val="00846D1D"/>
    <w:rsid w:val="00867929"/>
    <w:rsid w:val="008B6CBB"/>
    <w:rsid w:val="009117F9"/>
    <w:rsid w:val="00A94C6A"/>
    <w:rsid w:val="00AE70BC"/>
    <w:rsid w:val="00B10B34"/>
    <w:rsid w:val="00BB242B"/>
    <w:rsid w:val="00BC5C7B"/>
    <w:rsid w:val="00C026E3"/>
    <w:rsid w:val="00D23CCC"/>
    <w:rsid w:val="00D752A4"/>
    <w:rsid w:val="00D776FB"/>
    <w:rsid w:val="00D96A61"/>
    <w:rsid w:val="00E97A0C"/>
    <w:rsid w:val="00EB75DB"/>
    <w:rsid w:val="00EE2115"/>
    <w:rsid w:val="00F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FAB15E3"/>
  <w15:docId w15:val="{4BD0958D-0E1F-9248-AB84-D1FD2DE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A7F2B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A7F2B"/>
    <w:pPr>
      <w:widowControl w:val="0"/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FA7F2B"/>
    <w:rPr>
      <w:lang w:val="en-US"/>
    </w:rPr>
  </w:style>
  <w:style w:type="table" w:customStyle="1" w:styleId="21">
    <w:name w:val="Сетка таблицы2"/>
    <w:basedOn w:val="a1"/>
    <w:uiPriority w:val="59"/>
    <w:rsid w:val="00FA7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FA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A7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23CCC"/>
    <w:pPr>
      <w:spacing w:before="100" w:beforeAutospacing="1" w:after="100" w:afterAutospacing="1"/>
    </w:pPr>
  </w:style>
  <w:style w:type="paragraph" w:styleId="3">
    <w:name w:val="Body Text Indent 3"/>
    <w:basedOn w:val="a"/>
    <w:link w:val="30"/>
    <w:uiPriority w:val="99"/>
    <w:semiHidden/>
    <w:unhideWhenUsed/>
    <w:rsid w:val="00275A0B"/>
    <w:pPr>
      <w:widowControl w:val="0"/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en-US"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75A0B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Зайцев Никита Валерьевич</cp:lastModifiedBy>
  <cp:revision>4</cp:revision>
  <dcterms:created xsi:type="dcterms:W3CDTF">2020-04-10T10:42:00Z</dcterms:created>
  <dcterms:modified xsi:type="dcterms:W3CDTF">2020-05-19T17:29:00Z</dcterms:modified>
</cp:coreProperties>
</file>