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C04" w:rsidRDefault="00117C04" w:rsidP="00117C04">
      <w:pPr>
        <w:pStyle w:val="3"/>
        <w:jc w:val="center"/>
        <w:rPr>
          <w:b/>
        </w:rPr>
      </w:pPr>
      <w:r>
        <w:rPr>
          <w:b/>
        </w:rPr>
        <w:t>Домашнее задание № 3</w:t>
      </w:r>
    </w:p>
    <w:p w:rsidR="00117C04" w:rsidRDefault="00117C04" w:rsidP="00117C04">
      <w:pPr>
        <w:jc w:val="center"/>
        <w:rPr>
          <w:rFonts w:ascii="Arial" w:hAnsi="Arial" w:cs="Arial"/>
          <w:b/>
          <w:i/>
          <w:sz w:val="24"/>
        </w:rPr>
      </w:pPr>
      <w:r>
        <w:rPr>
          <w:rFonts w:ascii="Arial" w:hAnsi="Arial" w:cs="Arial"/>
          <w:b/>
          <w:i/>
          <w:sz w:val="24"/>
        </w:rPr>
        <w:t>Программирование обмена данными с внешними устройствами</w:t>
      </w:r>
    </w:p>
    <w:p w:rsidR="00117C04" w:rsidRDefault="00117C04" w:rsidP="00117C04">
      <w:pPr>
        <w:jc w:val="center"/>
        <w:rPr>
          <w:rFonts w:ascii="Arial" w:hAnsi="Arial" w:cs="Arial"/>
          <w:b/>
          <w:i/>
          <w:sz w:val="24"/>
        </w:rPr>
      </w:pPr>
      <w:r>
        <w:rPr>
          <w:rFonts w:ascii="Arial" w:hAnsi="Arial" w:cs="Arial"/>
          <w:b/>
          <w:i/>
          <w:sz w:val="24"/>
        </w:rPr>
        <w:t>Вариант - 3</w:t>
      </w:r>
    </w:p>
    <w:p w:rsidR="00117C04" w:rsidRDefault="00117C04" w:rsidP="00117C04">
      <w:pPr>
        <w:jc w:val="center"/>
        <w:rPr>
          <w:rFonts w:ascii="Arial" w:hAnsi="Arial" w:cs="Arial"/>
          <w:b/>
          <w:i/>
          <w:sz w:val="24"/>
        </w:rPr>
      </w:pPr>
    </w:p>
    <w:p w:rsidR="00117C04" w:rsidRDefault="00117C04" w:rsidP="00117C04">
      <w:pPr>
        <w:ind w:firstLine="720"/>
        <w:jc w:val="both"/>
      </w:pPr>
      <w:r>
        <w:rPr>
          <w:rFonts w:ascii="Arial" w:hAnsi="Arial" w:cs="Arial"/>
          <w:sz w:val="24"/>
        </w:rPr>
        <w:t>Написать комплекс программ, обеспечивающий обмен данными с ВУ в режиме прерывания программы. Основная программа должна наращивать на 1 (начиная с 0) содержимое (обозначим его буквой Х) какой-либо ячейки памяти. Цикл для наращивания Х не должен содержать более трех команд. Вывод всегда осуществляется на ВУ-3 в асинхронном режиме. Выводится только восемь младших разрядов результата.</w:t>
      </w:r>
    </w:p>
    <w:p w:rsidR="00117C04" w:rsidRDefault="00117C04" w:rsidP="00117C04">
      <w:pPr>
        <w:ind w:firstLine="720"/>
        <w:jc w:val="both"/>
        <w:rPr>
          <w:rFonts w:ascii="Arial" w:hAnsi="Arial" w:cs="Arial"/>
          <w:sz w:val="24"/>
          <w:u w:val="single"/>
        </w:rPr>
      </w:pPr>
      <w:r>
        <w:rPr>
          <w:rFonts w:ascii="Arial" w:hAnsi="Arial" w:cs="Arial"/>
          <w:sz w:val="24"/>
          <w:u w:val="single"/>
        </w:rPr>
        <w:t>Варианты задания:</w:t>
      </w:r>
      <w:bookmarkStart w:id="0" w:name="_GoBack"/>
      <w:bookmarkEnd w:id="0"/>
    </w:p>
    <w:p w:rsidR="00117C04" w:rsidRDefault="00117C04" w:rsidP="00117C04">
      <w:pPr>
        <w:numPr>
          <w:ilvl w:val="0"/>
          <w:numId w:val="3"/>
        </w:numPr>
        <w:jc w:val="both"/>
      </w:pPr>
      <w:r>
        <w:rPr>
          <w:rFonts w:ascii="Arial" w:hAnsi="Arial" w:cs="Arial"/>
          <w:sz w:val="24"/>
        </w:rPr>
        <w:t>По запросу ВУ-1 вывести -2Х+5, а по запросу ВУ-2 вывести 3Х/4.</w:t>
      </w:r>
    </w:p>
    <w:p w:rsidR="00117C04" w:rsidRDefault="00117C04" w:rsidP="00117C04">
      <w:pPr>
        <w:numPr>
          <w:ilvl w:val="0"/>
          <w:numId w:val="3"/>
        </w:numPr>
        <w:jc w:val="both"/>
      </w:pPr>
      <w:r>
        <w:rPr>
          <w:rFonts w:ascii="Arial" w:hAnsi="Arial" w:cs="Arial"/>
          <w:sz w:val="24"/>
        </w:rPr>
        <w:t>По запросу ВУ-3 вывести (3Х-2)/2, а по запросу ВУ-2 вывести Х/2+10.</w:t>
      </w:r>
    </w:p>
    <w:p w:rsidR="00117C04" w:rsidRDefault="00117C04" w:rsidP="00117C04">
      <w:pPr>
        <w:numPr>
          <w:ilvl w:val="0"/>
          <w:numId w:val="3"/>
        </w:numPr>
        <w:jc w:val="both"/>
      </w:pPr>
      <w:r>
        <w:rPr>
          <w:rFonts w:ascii="Arial" w:hAnsi="Arial" w:cs="Arial"/>
          <w:sz w:val="24"/>
        </w:rPr>
        <w:t>По запросу ВУ-2 вывести (Х/</w:t>
      </w:r>
      <w:proofErr w:type="gramStart"/>
      <w:r>
        <w:rPr>
          <w:rFonts w:ascii="Arial" w:hAnsi="Arial" w:cs="Arial"/>
          <w:sz w:val="24"/>
        </w:rPr>
        <w:t>2)+</w:t>
      </w:r>
      <w:proofErr w:type="gramEnd"/>
      <w:r>
        <w:rPr>
          <w:rFonts w:ascii="Arial" w:hAnsi="Arial" w:cs="Arial"/>
          <w:sz w:val="24"/>
        </w:rPr>
        <w:t>5, а по запросу ВУ-1 вывести –(5Х/2)+1.</w:t>
      </w:r>
    </w:p>
    <w:p w:rsidR="00117C04" w:rsidRDefault="00117C04" w:rsidP="00117C04">
      <w:pPr>
        <w:numPr>
          <w:ilvl w:val="0"/>
          <w:numId w:val="3"/>
        </w:numPr>
        <w:jc w:val="both"/>
      </w:pPr>
      <w:r>
        <w:rPr>
          <w:rFonts w:ascii="Arial" w:hAnsi="Arial" w:cs="Arial"/>
          <w:sz w:val="24"/>
        </w:rPr>
        <w:t>По запросу ВУ-3 вывести –(Х+1)/4, а по запросу ВУ-1 вывести (2Х+3)/2.</w:t>
      </w:r>
    </w:p>
    <w:p w:rsidR="00117C04" w:rsidRDefault="00117C04" w:rsidP="00117C04">
      <w:pPr>
        <w:numPr>
          <w:ilvl w:val="0"/>
          <w:numId w:val="3"/>
        </w:numPr>
        <w:jc w:val="both"/>
      </w:pPr>
      <w:r>
        <w:rPr>
          <w:rFonts w:ascii="Arial" w:hAnsi="Arial" w:cs="Arial"/>
          <w:sz w:val="24"/>
        </w:rPr>
        <w:t>По запросу ВУ-2 вывести (3Х+3)/8, а по запросу ВУ-1 вывести –(5Х+7)/2.</w:t>
      </w:r>
    </w:p>
    <w:p w:rsidR="00117C04" w:rsidRDefault="00117C04" w:rsidP="00117C04">
      <w:pPr>
        <w:numPr>
          <w:ilvl w:val="0"/>
          <w:numId w:val="3"/>
        </w:numPr>
        <w:jc w:val="both"/>
      </w:pPr>
      <w:r>
        <w:rPr>
          <w:rFonts w:ascii="Arial" w:hAnsi="Arial" w:cs="Arial"/>
          <w:sz w:val="24"/>
        </w:rPr>
        <w:t>По запросу ВУ-1 вывести (5Х+1)/2, а по запросу ВУ-3 вывести (Х/2)-6.</w:t>
      </w:r>
    </w:p>
    <w:p w:rsidR="00117C04" w:rsidRDefault="00117C04" w:rsidP="00117C04">
      <w:pPr>
        <w:ind w:firstLine="720"/>
        <w:jc w:val="both"/>
      </w:pPr>
      <w:r>
        <w:rPr>
          <w:rFonts w:ascii="Arial" w:hAnsi="Arial" w:cs="Arial"/>
          <w:sz w:val="24"/>
        </w:rPr>
        <w:t>Составить методику проверки правильности выполнения разработанного комплекса на базовой ЭВМ, т.е. написать последовательность действий оператора (пользователя) базовой ЭВМ, которые необходимо выполнить, чтобы проверить все возможные режимы работы комплекса программ (при появлении запроса прерывания от любого ВУ) и получить заданное количество результатов.</w:t>
      </w:r>
    </w:p>
    <w:p w:rsidR="00117C04" w:rsidRDefault="00117C04" w:rsidP="00117C04">
      <w:pPr>
        <w:ind w:firstLine="720"/>
        <w:jc w:val="both"/>
        <w:rPr>
          <w:rFonts w:ascii="Arial" w:hAnsi="Arial" w:cs="Arial"/>
          <w:sz w:val="24"/>
        </w:rPr>
      </w:pPr>
    </w:p>
    <w:p w:rsidR="00117C04" w:rsidRDefault="00117C04" w:rsidP="00117C04">
      <w:pPr>
        <w:ind w:firstLine="720"/>
        <w:jc w:val="both"/>
      </w:pPr>
      <w:r>
        <w:rPr>
          <w:rFonts w:ascii="Arial" w:hAnsi="Arial" w:cs="Arial"/>
          <w:sz w:val="24"/>
          <w:u w:val="single"/>
        </w:rPr>
        <w:t>Пример.</w:t>
      </w:r>
      <w:r>
        <w:rPr>
          <w:rFonts w:ascii="Arial" w:hAnsi="Arial" w:cs="Arial"/>
          <w:sz w:val="24"/>
        </w:rPr>
        <w:t xml:space="preserve"> Начальный фрагмент методики проверки</w:t>
      </w:r>
    </w:p>
    <w:p w:rsidR="00117C04" w:rsidRDefault="00117C04" w:rsidP="00117C04">
      <w:pPr>
        <w:numPr>
          <w:ilvl w:val="0"/>
          <w:numId w:val="2"/>
        </w:numPr>
        <w:jc w:val="both"/>
        <w:rPr>
          <w:rFonts w:ascii="Arial" w:hAnsi="Arial" w:cs="Arial"/>
          <w:sz w:val="24"/>
        </w:rPr>
      </w:pPr>
      <w:r>
        <w:rPr>
          <w:rFonts w:ascii="Arial" w:hAnsi="Arial" w:cs="Arial"/>
          <w:sz w:val="24"/>
        </w:rPr>
        <w:t>Загрузить комплекс программ в память базовой ЭВМ.</w:t>
      </w:r>
    </w:p>
    <w:p w:rsidR="00117C04" w:rsidRDefault="00117C04" w:rsidP="00117C04">
      <w:pPr>
        <w:numPr>
          <w:ilvl w:val="0"/>
          <w:numId w:val="2"/>
        </w:numPr>
        <w:jc w:val="both"/>
      </w:pPr>
      <w:r>
        <w:rPr>
          <w:rFonts w:ascii="Arial" w:hAnsi="Arial" w:cs="Arial"/>
          <w:sz w:val="24"/>
        </w:rPr>
        <w:t xml:space="preserve">Запустить основную программу в автоматическом режиме с адреса </w:t>
      </w:r>
      <w:r>
        <w:rPr>
          <w:rFonts w:ascii="Arial" w:hAnsi="Arial" w:cs="Arial"/>
          <w:sz w:val="24"/>
          <w:lang w:val="en-US"/>
        </w:rPr>
        <w:t>XXX</w:t>
      </w:r>
      <w:r>
        <w:rPr>
          <w:rFonts w:ascii="Arial" w:hAnsi="Arial" w:cs="Arial"/>
          <w:sz w:val="24"/>
        </w:rPr>
        <w:t>.</w:t>
      </w:r>
    </w:p>
    <w:p w:rsidR="00117C04" w:rsidRDefault="00117C04" w:rsidP="00117C04">
      <w:pPr>
        <w:numPr>
          <w:ilvl w:val="0"/>
          <w:numId w:val="2"/>
        </w:numPr>
        <w:jc w:val="both"/>
        <w:rPr>
          <w:rFonts w:ascii="Arial" w:hAnsi="Arial" w:cs="Arial"/>
          <w:sz w:val="24"/>
        </w:rPr>
      </w:pPr>
      <w:r>
        <w:rPr>
          <w:rFonts w:ascii="Arial" w:hAnsi="Arial" w:cs="Arial"/>
          <w:sz w:val="24"/>
        </w:rPr>
        <w:t>Установить "Готовность ВУ-3".</w:t>
      </w:r>
    </w:p>
    <w:p w:rsidR="00117C04" w:rsidRDefault="00117C04" w:rsidP="00117C04">
      <w:pPr>
        <w:numPr>
          <w:ilvl w:val="0"/>
          <w:numId w:val="2"/>
        </w:numPr>
        <w:jc w:val="both"/>
        <w:rPr>
          <w:rFonts w:ascii="Arial" w:hAnsi="Arial" w:cs="Arial"/>
          <w:sz w:val="24"/>
        </w:rPr>
      </w:pPr>
      <w:r>
        <w:rPr>
          <w:rFonts w:ascii="Arial" w:hAnsi="Arial" w:cs="Arial"/>
          <w:sz w:val="24"/>
        </w:rPr>
        <w:t xml:space="preserve">После сброса "Готовность ВУ-3", что означает ... (указать конкретно что именно), сделать следующее (указать что именно) и т.д. </w:t>
      </w:r>
    </w:p>
    <w:p w:rsidR="00117C04" w:rsidRDefault="00117C04" w:rsidP="00117C04">
      <w:pPr>
        <w:ind w:left="1003"/>
        <w:jc w:val="both"/>
        <w:rPr>
          <w:rFonts w:ascii="Arial" w:hAnsi="Arial" w:cs="Arial"/>
          <w:sz w:val="24"/>
        </w:rPr>
      </w:pPr>
    </w:p>
    <w:tbl>
      <w:tblPr>
        <w:tblW w:w="9067" w:type="dxa"/>
        <w:tblLook w:val="04A0" w:firstRow="1" w:lastRow="0" w:firstColumn="1" w:lastColumn="0" w:noHBand="0" w:noVBand="1"/>
      </w:tblPr>
      <w:tblGrid>
        <w:gridCol w:w="1300"/>
        <w:gridCol w:w="1300"/>
        <w:gridCol w:w="1443"/>
        <w:gridCol w:w="5024"/>
      </w:tblGrid>
      <w:tr w:rsidR="00117C04" w:rsidRPr="00D62725" w:rsidTr="00025A69">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Адрес</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Код</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Мнемоника</w:t>
            </w:r>
          </w:p>
        </w:tc>
        <w:tc>
          <w:tcPr>
            <w:tcW w:w="5024" w:type="dxa"/>
            <w:tcBorders>
              <w:top w:val="single" w:sz="4" w:space="0" w:color="auto"/>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Комментарии</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001</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0005</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5 - для расчета первой формулы</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002</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0001</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1 - для расчета второй формулы</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003</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C020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BR 20</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переход к основной части подпрограммы</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010</w:t>
            </w:r>
          </w:p>
        </w:tc>
        <w:tc>
          <w:tcPr>
            <w:tcW w:w="1300"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FA00+</w:t>
            </w:r>
          </w:p>
        </w:tc>
        <w:tc>
          <w:tcPr>
            <w:tcW w:w="1443"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EI</w:t>
            </w:r>
          </w:p>
        </w:tc>
        <w:tc>
          <w:tcPr>
            <w:tcW w:w="5024"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  Установка состояния разрешения прерывания</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011</w:t>
            </w:r>
          </w:p>
        </w:tc>
        <w:tc>
          <w:tcPr>
            <w:tcW w:w="1300"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F200</w:t>
            </w:r>
          </w:p>
        </w:tc>
        <w:tc>
          <w:tcPr>
            <w:tcW w:w="1443"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CLA</w:t>
            </w:r>
          </w:p>
        </w:tc>
        <w:tc>
          <w:tcPr>
            <w:tcW w:w="5024"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Очистка аккумулятора</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012</w:t>
            </w:r>
          </w:p>
        </w:tc>
        <w:tc>
          <w:tcPr>
            <w:tcW w:w="1300"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F800</w:t>
            </w:r>
          </w:p>
        </w:tc>
        <w:tc>
          <w:tcPr>
            <w:tcW w:w="1443"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INC</w:t>
            </w:r>
          </w:p>
        </w:tc>
        <w:tc>
          <w:tcPr>
            <w:tcW w:w="5024" w:type="dxa"/>
            <w:vMerge w:val="restart"/>
            <w:tcBorders>
              <w:top w:val="nil"/>
              <w:left w:val="single" w:sz="4" w:space="0" w:color="auto"/>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Цикл для наращивания X</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013</w:t>
            </w:r>
          </w:p>
        </w:tc>
        <w:tc>
          <w:tcPr>
            <w:tcW w:w="1300"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F100</w:t>
            </w:r>
          </w:p>
        </w:tc>
        <w:tc>
          <w:tcPr>
            <w:tcW w:w="1443"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NOP</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014</w:t>
            </w:r>
          </w:p>
        </w:tc>
        <w:tc>
          <w:tcPr>
            <w:tcW w:w="1300"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C012</w:t>
            </w:r>
          </w:p>
        </w:tc>
        <w:tc>
          <w:tcPr>
            <w:tcW w:w="1443" w:type="dxa"/>
            <w:tcBorders>
              <w:top w:val="nil"/>
              <w:left w:val="nil"/>
              <w:bottom w:val="single" w:sz="4" w:space="0" w:color="auto"/>
              <w:right w:val="single" w:sz="4" w:space="0" w:color="auto"/>
            </w:tcBorders>
            <w:shd w:val="clear" w:color="000000" w:fill="E7E6E6"/>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BR (12)</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020</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3041</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MOV (41)</w:t>
            </w:r>
          </w:p>
        </w:tc>
        <w:tc>
          <w:tcPr>
            <w:tcW w:w="5024" w:type="dxa"/>
            <w:vMerge w:val="restart"/>
            <w:tcBorders>
              <w:top w:val="nil"/>
              <w:left w:val="single" w:sz="4" w:space="0" w:color="auto"/>
              <w:bottom w:val="single" w:sz="4" w:space="0" w:color="auto"/>
              <w:right w:val="single" w:sz="4" w:space="0" w:color="auto"/>
            </w:tcBorders>
            <w:shd w:val="clear" w:color="auto" w:fill="auto"/>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Сохранение в ячейках 41 и 42 содержимого аккумулятора и регистра переноса</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021</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F600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ROL</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022</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3042</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MOV (42)</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023</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F700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ROR</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024</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E102</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TSF (2)</w:t>
            </w:r>
          </w:p>
        </w:tc>
        <w:tc>
          <w:tcPr>
            <w:tcW w:w="5024" w:type="dxa"/>
            <w:vMerge w:val="restart"/>
            <w:tcBorders>
              <w:top w:val="nil"/>
              <w:left w:val="single" w:sz="4" w:space="0" w:color="auto"/>
              <w:bottom w:val="single" w:sz="4" w:space="0" w:color="auto"/>
              <w:right w:val="single" w:sz="4" w:space="0" w:color="auto"/>
            </w:tcBorders>
            <w:shd w:val="clear" w:color="auto" w:fill="auto"/>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Опрос флага ВУ-2. Если он сброшен, то переход к опросу флага ВУ-1. Иначе переход на вывод формулы</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025</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C027</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BR (27)</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lastRenderedPageBreak/>
              <w:t>026</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C02А</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BR (2А)</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027</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E101</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TSF (1)</w:t>
            </w:r>
          </w:p>
        </w:tc>
        <w:tc>
          <w:tcPr>
            <w:tcW w:w="5024" w:type="dxa"/>
            <w:vMerge w:val="restart"/>
            <w:tcBorders>
              <w:top w:val="nil"/>
              <w:left w:val="single" w:sz="4" w:space="0" w:color="auto"/>
              <w:bottom w:val="single" w:sz="4" w:space="0" w:color="auto"/>
              <w:right w:val="single" w:sz="4" w:space="0" w:color="auto"/>
            </w:tcBorders>
            <w:shd w:val="clear" w:color="auto" w:fill="auto"/>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Опрос флага ВУ-1. Если он сброшен, то переход к сбросу флага ВУ-2. В противном случае переход на вывод формулы</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028</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C03С</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BR (3С)</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029</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C030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BR (30)</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02A</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F700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ROR</w:t>
            </w:r>
          </w:p>
        </w:tc>
        <w:tc>
          <w:tcPr>
            <w:tcW w:w="5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Вычисление (Х/2) + 5</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02B</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4001</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ADD (1)</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02C</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E303</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OUT </w:t>
            </w:r>
            <w:r>
              <w:rPr>
                <w:rFonts w:ascii="Arial" w:hAnsi="Arial" w:cs="Arial"/>
                <w:color w:val="000000"/>
                <w:sz w:val="22"/>
                <w:szCs w:val="22"/>
                <w:lang w:eastAsia="ru-RU"/>
              </w:rPr>
              <w:t>(</w:t>
            </w:r>
            <w:r w:rsidRPr="00D62725">
              <w:rPr>
                <w:rFonts w:ascii="Arial" w:hAnsi="Arial" w:cs="Arial"/>
                <w:color w:val="000000"/>
                <w:sz w:val="22"/>
                <w:szCs w:val="22"/>
                <w:lang w:eastAsia="ru-RU"/>
              </w:rPr>
              <w:t>3</w:t>
            </w:r>
            <w:r>
              <w:rPr>
                <w:rFonts w:ascii="Arial" w:hAnsi="Arial" w:cs="Arial"/>
                <w:color w:val="000000"/>
                <w:sz w:val="22"/>
                <w:szCs w:val="22"/>
                <w:lang w:eastAsia="ru-RU"/>
              </w:rPr>
              <w:t>)</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Вывод в ВУ-3</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02D</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E002</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CLF </w:t>
            </w:r>
            <w:r>
              <w:rPr>
                <w:rFonts w:ascii="Arial" w:hAnsi="Arial" w:cs="Arial"/>
                <w:color w:val="000000"/>
                <w:sz w:val="22"/>
                <w:szCs w:val="22"/>
                <w:lang w:eastAsia="ru-RU"/>
              </w:rPr>
              <w:t>(</w:t>
            </w:r>
            <w:r w:rsidRPr="00D62725">
              <w:rPr>
                <w:rFonts w:ascii="Arial" w:hAnsi="Arial" w:cs="Arial"/>
                <w:color w:val="000000"/>
                <w:sz w:val="22"/>
                <w:szCs w:val="22"/>
                <w:lang w:eastAsia="ru-RU"/>
              </w:rPr>
              <w:t>2</w:t>
            </w:r>
            <w:r>
              <w:rPr>
                <w:rFonts w:ascii="Arial" w:hAnsi="Arial" w:cs="Arial"/>
                <w:color w:val="000000"/>
                <w:sz w:val="22"/>
                <w:szCs w:val="22"/>
                <w:lang w:eastAsia="ru-RU"/>
              </w:rPr>
              <w:t>)</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Очистка флага ВУ-2</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02E</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C03D</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BR </w:t>
            </w:r>
            <w:r>
              <w:rPr>
                <w:rFonts w:ascii="Arial" w:hAnsi="Arial" w:cs="Arial"/>
                <w:color w:val="000000"/>
                <w:sz w:val="22"/>
                <w:szCs w:val="22"/>
                <w:lang w:eastAsia="ru-RU"/>
              </w:rPr>
              <w:t>(</w:t>
            </w:r>
            <w:r w:rsidRPr="00D62725">
              <w:rPr>
                <w:rFonts w:ascii="Arial" w:hAnsi="Arial" w:cs="Arial"/>
                <w:color w:val="000000"/>
                <w:sz w:val="22"/>
                <w:szCs w:val="22"/>
                <w:lang w:eastAsia="ru-RU"/>
              </w:rPr>
              <w:t>3D</w:t>
            </w:r>
            <w:r>
              <w:rPr>
                <w:rFonts w:ascii="Arial" w:hAnsi="Arial" w:cs="Arial"/>
                <w:color w:val="000000"/>
                <w:sz w:val="22"/>
                <w:szCs w:val="22"/>
                <w:lang w:eastAsia="ru-RU"/>
              </w:rPr>
              <w:t>)</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Переход к восстановлению состояния</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02F</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3043</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MOV </w:t>
            </w:r>
            <w:r>
              <w:rPr>
                <w:rFonts w:ascii="Arial" w:hAnsi="Arial" w:cs="Arial"/>
                <w:color w:val="000000"/>
                <w:sz w:val="22"/>
                <w:szCs w:val="22"/>
                <w:lang w:eastAsia="ru-RU"/>
              </w:rPr>
              <w:t>(</w:t>
            </w:r>
            <w:r w:rsidRPr="00D62725">
              <w:rPr>
                <w:rFonts w:ascii="Arial" w:hAnsi="Arial" w:cs="Arial"/>
                <w:color w:val="000000"/>
                <w:sz w:val="22"/>
                <w:szCs w:val="22"/>
                <w:lang w:eastAsia="ru-RU"/>
              </w:rPr>
              <w:t>43</w:t>
            </w:r>
            <w:r>
              <w:rPr>
                <w:rFonts w:ascii="Arial" w:hAnsi="Arial" w:cs="Arial"/>
                <w:color w:val="000000"/>
                <w:sz w:val="22"/>
                <w:szCs w:val="22"/>
                <w:lang w:eastAsia="ru-RU"/>
              </w:rPr>
              <w:t>)</w:t>
            </w:r>
          </w:p>
        </w:tc>
        <w:tc>
          <w:tcPr>
            <w:tcW w:w="5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Вычисление –(5Х/2) + 1</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030</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F600 </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ROL</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031</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F600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ROL</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032</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4043</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ADD </w:t>
            </w:r>
            <w:r>
              <w:rPr>
                <w:rFonts w:ascii="Arial" w:hAnsi="Arial" w:cs="Arial"/>
                <w:color w:val="000000"/>
                <w:sz w:val="22"/>
                <w:szCs w:val="22"/>
                <w:lang w:eastAsia="ru-RU"/>
              </w:rPr>
              <w:t>(</w:t>
            </w:r>
            <w:r w:rsidRPr="00D62725">
              <w:rPr>
                <w:rFonts w:ascii="Arial" w:hAnsi="Arial" w:cs="Arial"/>
                <w:color w:val="000000"/>
                <w:sz w:val="22"/>
                <w:szCs w:val="22"/>
                <w:lang w:eastAsia="ru-RU"/>
              </w:rPr>
              <w:t>43</w:t>
            </w:r>
            <w:r>
              <w:rPr>
                <w:rFonts w:ascii="Arial" w:hAnsi="Arial" w:cs="Arial"/>
                <w:color w:val="000000"/>
                <w:sz w:val="22"/>
                <w:szCs w:val="22"/>
                <w:lang w:eastAsia="ru-RU"/>
              </w:rPr>
              <w:t>)</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033</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F400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CMA</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034</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4002</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ADD </w:t>
            </w:r>
            <w:r>
              <w:rPr>
                <w:rFonts w:ascii="Arial" w:hAnsi="Arial" w:cs="Arial"/>
                <w:color w:val="000000"/>
                <w:sz w:val="22"/>
                <w:szCs w:val="22"/>
                <w:lang w:eastAsia="ru-RU"/>
              </w:rPr>
              <w:t>(</w:t>
            </w:r>
            <w:r w:rsidRPr="00D62725">
              <w:rPr>
                <w:rFonts w:ascii="Arial" w:hAnsi="Arial" w:cs="Arial"/>
                <w:color w:val="000000"/>
                <w:sz w:val="22"/>
                <w:szCs w:val="22"/>
                <w:lang w:eastAsia="ru-RU"/>
              </w:rPr>
              <w:t>2</w:t>
            </w:r>
            <w:r>
              <w:rPr>
                <w:rFonts w:ascii="Arial" w:hAnsi="Arial" w:cs="Arial"/>
                <w:color w:val="000000"/>
                <w:sz w:val="22"/>
                <w:szCs w:val="22"/>
                <w:lang w:eastAsia="ru-RU"/>
              </w:rPr>
              <w:t>)</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035</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F800 </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INC</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036</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E303  </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 OUT </w:t>
            </w:r>
            <w:r>
              <w:rPr>
                <w:rFonts w:ascii="Arial" w:hAnsi="Arial" w:cs="Arial"/>
                <w:color w:val="000000"/>
                <w:sz w:val="22"/>
                <w:szCs w:val="22"/>
                <w:lang w:eastAsia="ru-RU"/>
              </w:rPr>
              <w:t>(</w:t>
            </w:r>
            <w:r w:rsidRPr="00D62725">
              <w:rPr>
                <w:rFonts w:ascii="Arial" w:hAnsi="Arial" w:cs="Arial"/>
                <w:color w:val="000000"/>
                <w:sz w:val="22"/>
                <w:szCs w:val="22"/>
                <w:lang w:eastAsia="ru-RU"/>
              </w:rPr>
              <w:t>3</w:t>
            </w:r>
            <w:r>
              <w:rPr>
                <w:rFonts w:ascii="Arial" w:hAnsi="Arial" w:cs="Arial"/>
                <w:color w:val="000000"/>
                <w:sz w:val="22"/>
                <w:szCs w:val="22"/>
                <w:lang w:eastAsia="ru-RU"/>
              </w:rPr>
              <w:t>)</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Вывод в ВУ-3</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037</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E001</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CLF </w:t>
            </w:r>
            <w:r>
              <w:rPr>
                <w:rFonts w:ascii="Arial" w:hAnsi="Arial" w:cs="Arial"/>
                <w:color w:val="000000"/>
                <w:sz w:val="22"/>
                <w:szCs w:val="22"/>
                <w:lang w:eastAsia="ru-RU"/>
              </w:rPr>
              <w:t>(</w:t>
            </w:r>
            <w:r w:rsidRPr="00D62725">
              <w:rPr>
                <w:rFonts w:ascii="Arial" w:hAnsi="Arial" w:cs="Arial"/>
                <w:color w:val="000000"/>
                <w:sz w:val="22"/>
                <w:szCs w:val="22"/>
                <w:lang w:eastAsia="ru-RU"/>
              </w:rPr>
              <w:t>1</w:t>
            </w:r>
            <w:r>
              <w:rPr>
                <w:rFonts w:ascii="Arial" w:hAnsi="Arial" w:cs="Arial"/>
                <w:color w:val="000000"/>
                <w:sz w:val="22"/>
                <w:szCs w:val="22"/>
                <w:lang w:eastAsia="ru-RU"/>
              </w:rPr>
              <w:t>)</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Очистка флага ВУ-1</w:t>
            </w:r>
          </w:p>
        </w:tc>
      </w:tr>
      <w:tr w:rsidR="00117C04" w:rsidRPr="00D62725" w:rsidTr="00025A69">
        <w:trPr>
          <w:trHeight w:val="3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038</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C03D</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BR </w:t>
            </w:r>
            <w:r>
              <w:rPr>
                <w:rFonts w:ascii="Arial" w:hAnsi="Arial" w:cs="Arial"/>
                <w:color w:val="000000"/>
                <w:sz w:val="22"/>
                <w:szCs w:val="22"/>
                <w:lang w:eastAsia="ru-RU"/>
              </w:rPr>
              <w:t>(</w:t>
            </w:r>
            <w:r w:rsidRPr="00D62725">
              <w:rPr>
                <w:rFonts w:ascii="Arial" w:hAnsi="Arial" w:cs="Arial"/>
                <w:color w:val="000000"/>
                <w:sz w:val="22"/>
                <w:szCs w:val="22"/>
                <w:lang w:eastAsia="ru-RU"/>
              </w:rPr>
              <w:t>3D</w:t>
            </w:r>
            <w:r>
              <w:rPr>
                <w:rFonts w:ascii="Arial" w:hAnsi="Arial" w:cs="Arial"/>
                <w:color w:val="000000"/>
                <w:sz w:val="22"/>
                <w:szCs w:val="22"/>
                <w:lang w:eastAsia="ru-RU"/>
              </w:rPr>
              <w:t>)</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rPr>
                <w:rFonts w:ascii="Arial" w:hAnsi="Arial" w:cs="Arial"/>
                <w:color w:val="000000"/>
                <w:sz w:val="22"/>
                <w:szCs w:val="22"/>
                <w:lang w:eastAsia="ru-RU"/>
              </w:rPr>
            </w:pPr>
            <w:r w:rsidRPr="00D62725">
              <w:rPr>
                <w:rFonts w:ascii="Arial" w:hAnsi="Arial" w:cs="Arial"/>
                <w:color w:val="000000"/>
                <w:sz w:val="22"/>
                <w:szCs w:val="22"/>
                <w:lang w:eastAsia="ru-RU"/>
              </w:rPr>
              <w:t>Переход к восстановлению состояния</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039</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E002</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CLF </w:t>
            </w:r>
            <w:r>
              <w:rPr>
                <w:rFonts w:ascii="Arial" w:hAnsi="Arial" w:cs="Arial"/>
                <w:color w:val="000000"/>
                <w:sz w:val="22"/>
                <w:szCs w:val="22"/>
                <w:lang w:eastAsia="ru-RU"/>
              </w:rPr>
              <w:t>(</w:t>
            </w:r>
            <w:r w:rsidRPr="00D62725">
              <w:rPr>
                <w:rFonts w:ascii="Arial" w:hAnsi="Arial" w:cs="Arial"/>
                <w:color w:val="000000"/>
                <w:sz w:val="22"/>
                <w:szCs w:val="22"/>
                <w:lang w:eastAsia="ru-RU"/>
              </w:rPr>
              <w:t>2</w:t>
            </w:r>
            <w:r>
              <w:rPr>
                <w:rFonts w:ascii="Arial" w:hAnsi="Arial" w:cs="Arial"/>
                <w:color w:val="000000"/>
                <w:sz w:val="22"/>
                <w:szCs w:val="22"/>
                <w:lang w:eastAsia="ru-RU"/>
              </w:rPr>
              <w:t>)</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Очистка флага ВУ-2</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03A</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F200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CLA</w:t>
            </w:r>
          </w:p>
        </w:tc>
        <w:tc>
          <w:tcPr>
            <w:tcW w:w="5024" w:type="dxa"/>
            <w:vMerge w:val="restart"/>
            <w:tcBorders>
              <w:top w:val="nil"/>
              <w:left w:val="single" w:sz="4" w:space="0" w:color="auto"/>
              <w:bottom w:val="single" w:sz="4" w:space="0" w:color="auto"/>
              <w:right w:val="single" w:sz="4" w:space="0" w:color="auto"/>
            </w:tcBorders>
            <w:shd w:val="clear" w:color="auto" w:fill="auto"/>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Восстановление содержимого регистра переноса и аккумулятор</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03B</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404</w:t>
            </w:r>
            <w:r>
              <w:rPr>
                <w:rFonts w:ascii="Arial" w:hAnsi="Arial" w:cs="Arial"/>
                <w:color w:val="000000"/>
                <w:sz w:val="22"/>
                <w:szCs w:val="22"/>
                <w:lang w:eastAsia="ru-RU"/>
              </w:rPr>
              <w:t>2</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ADD </w:t>
            </w:r>
            <w:r>
              <w:rPr>
                <w:rFonts w:ascii="Arial" w:hAnsi="Arial" w:cs="Arial"/>
                <w:color w:val="000000"/>
                <w:sz w:val="22"/>
                <w:szCs w:val="22"/>
                <w:lang w:eastAsia="ru-RU"/>
              </w:rPr>
              <w:t>(</w:t>
            </w:r>
            <w:r w:rsidRPr="00D62725">
              <w:rPr>
                <w:rFonts w:ascii="Arial" w:hAnsi="Arial" w:cs="Arial"/>
                <w:color w:val="000000"/>
                <w:sz w:val="22"/>
                <w:szCs w:val="22"/>
                <w:lang w:eastAsia="ru-RU"/>
              </w:rPr>
              <w:t>42</w:t>
            </w:r>
            <w:r>
              <w:rPr>
                <w:rFonts w:ascii="Arial" w:hAnsi="Arial" w:cs="Arial"/>
                <w:color w:val="000000"/>
                <w:sz w:val="22"/>
                <w:szCs w:val="22"/>
                <w:lang w:eastAsia="ru-RU"/>
              </w:rPr>
              <w:t>)</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03C</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F700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ROR</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03D</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F200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CLA</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03E</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40</w:t>
            </w:r>
            <w:r>
              <w:rPr>
                <w:rFonts w:ascii="Arial" w:hAnsi="Arial" w:cs="Arial"/>
                <w:color w:val="000000"/>
                <w:sz w:val="22"/>
                <w:szCs w:val="22"/>
                <w:lang w:eastAsia="ru-RU"/>
              </w:rPr>
              <w:t>41</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ADD </w:t>
            </w:r>
            <w:r>
              <w:rPr>
                <w:rFonts w:ascii="Arial" w:hAnsi="Arial" w:cs="Arial"/>
                <w:color w:val="000000"/>
                <w:sz w:val="22"/>
                <w:szCs w:val="22"/>
                <w:lang w:eastAsia="ru-RU"/>
              </w:rPr>
              <w:t>(</w:t>
            </w:r>
            <w:r w:rsidRPr="00D62725">
              <w:rPr>
                <w:rFonts w:ascii="Arial" w:hAnsi="Arial" w:cs="Arial"/>
                <w:color w:val="000000"/>
                <w:sz w:val="22"/>
                <w:szCs w:val="22"/>
                <w:lang w:eastAsia="ru-RU"/>
              </w:rPr>
              <w:t>41</w:t>
            </w:r>
            <w:r>
              <w:rPr>
                <w:rFonts w:ascii="Arial" w:hAnsi="Arial" w:cs="Arial"/>
                <w:color w:val="000000"/>
                <w:sz w:val="22"/>
                <w:szCs w:val="22"/>
                <w:lang w:eastAsia="ru-RU"/>
              </w:rPr>
              <w:t>)</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03F</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FA00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EI</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Возобновление состояния разрешения прерывания</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040</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C802</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BR (2)</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Выход из подпрограммы</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041</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0000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0000 </w:t>
            </w:r>
          </w:p>
        </w:tc>
        <w:tc>
          <w:tcPr>
            <w:tcW w:w="5024" w:type="dxa"/>
            <w:vMerge w:val="restart"/>
            <w:tcBorders>
              <w:top w:val="nil"/>
              <w:left w:val="single" w:sz="4" w:space="0" w:color="auto"/>
              <w:bottom w:val="single" w:sz="4" w:space="0" w:color="auto"/>
              <w:right w:val="single" w:sz="4" w:space="0" w:color="auto"/>
            </w:tcBorders>
            <w:shd w:val="clear" w:color="auto" w:fill="auto"/>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Ячейки для сохранения содержимого аккумулятора и регистра переноса</w:t>
            </w: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042</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0000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0000 </w:t>
            </w:r>
          </w:p>
        </w:tc>
        <w:tc>
          <w:tcPr>
            <w:tcW w:w="5024" w:type="dxa"/>
            <w:vMerge/>
            <w:tcBorders>
              <w:top w:val="nil"/>
              <w:left w:val="single" w:sz="4" w:space="0" w:color="auto"/>
              <w:bottom w:val="single" w:sz="4" w:space="0" w:color="auto"/>
              <w:right w:val="single" w:sz="4" w:space="0" w:color="auto"/>
            </w:tcBorders>
            <w:vAlign w:val="center"/>
            <w:hideMark/>
          </w:tcPr>
          <w:p w:rsidR="00117C04" w:rsidRPr="00D62725" w:rsidRDefault="00117C04" w:rsidP="00025A69">
            <w:pPr>
              <w:rPr>
                <w:rFonts w:ascii="Arial" w:hAnsi="Arial" w:cs="Arial"/>
                <w:color w:val="000000"/>
                <w:sz w:val="22"/>
                <w:szCs w:val="22"/>
                <w:lang w:eastAsia="ru-RU"/>
              </w:rPr>
            </w:pPr>
          </w:p>
        </w:tc>
      </w:tr>
      <w:tr w:rsidR="00117C04" w:rsidRPr="00D62725" w:rsidTr="00025A6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043</w:t>
            </w:r>
          </w:p>
        </w:tc>
        <w:tc>
          <w:tcPr>
            <w:tcW w:w="1300"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0000</w:t>
            </w:r>
          </w:p>
        </w:tc>
        <w:tc>
          <w:tcPr>
            <w:tcW w:w="1443"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0000 </w:t>
            </w:r>
          </w:p>
        </w:tc>
        <w:tc>
          <w:tcPr>
            <w:tcW w:w="5024" w:type="dxa"/>
            <w:tcBorders>
              <w:top w:val="nil"/>
              <w:left w:val="nil"/>
              <w:bottom w:val="single" w:sz="4" w:space="0" w:color="auto"/>
              <w:right w:val="single" w:sz="4" w:space="0" w:color="auto"/>
            </w:tcBorders>
            <w:shd w:val="clear" w:color="auto" w:fill="auto"/>
            <w:noWrap/>
            <w:vAlign w:val="center"/>
            <w:hideMark/>
          </w:tcPr>
          <w:p w:rsidR="00117C04" w:rsidRPr="00D62725" w:rsidRDefault="00117C04" w:rsidP="00025A69">
            <w:pPr>
              <w:jc w:val="center"/>
              <w:rPr>
                <w:rFonts w:ascii="Arial" w:hAnsi="Arial" w:cs="Arial"/>
                <w:color w:val="000000"/>
                <w:sz w:val="22"/>
                <w:szCs w:val="22"/>
                <w:lang w:eastAsia="ru-RU"/>
              </w:rPr>
            </w:pPr>
            <w:r w:rsidRPr="00D62725">
              <w:rPr>
                <w:rFonts w:ascii="Arial" w:hAnsi="Arial" w:cs="Arial"/>
                <w:color w:val="000000"/>
                <w:sz w:val="22"/>
                <w:szCs w:val="22"/>
                <w:lang w:eastAsia="ru-RU"/>
              </w:rPr>
              <w:t xml:space="preserve">  хранения аккумулятора для расчётов формул</w:t>
            </w:r>
          </w:p>
        </w:tc>
      </w:tr>
    </w:tbl>
    <w:p w:rsidR="00117C04" w:rsidRDefault="00117C04" w:rsidP="00117C04">
      <w:pPr>
        <w:ind w:left="1003"/>
        <w:jc w:val="both"/>
        <w:rPr>
          <w:rFonts w:ascii="Arial" w:hAnsi="Arial" w:cs="Arial"/>
          <w:sz w:val="24"/>
        </w:rPr>
      </w:pPr>
    </w:p>
    <w:p w:rsidR="00AF2950" w:rsidRDefault="00AF2950"/>
    <w:sectPr w:rsidR="00AF2950" w:rsidSect="009B78B8">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BEE" w:rsidRDefault="00BF7BEE" w:rsidP="00117C04">
      <w:r>
        <w:separator/>
      </w:r>
    </w:p>
  </w:endnote>
  <w:endnote w:type="continuationSeparator" w:id="0">
    <w:p w:rsidR="00BF7BEE" w:rsidRDefault="00BF7BEE" w:rsidP="0011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BEE" w:rsidRDefault="00BF7BEE" w:rsidP="00117C04">
      <w:r>
        <w:separator/>
      </w:r>
    </w:p>
  </w:footnote>
  <w:footnote w:type="continuationSeparator" w:id="0">
    <w:p w:rsidR="00BF7BEE" w:rsidRDefault="00BF7BEE" w:rsidP="00117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709B"/>
    <w:multiLevelType w:val="multilevel"/>
    <w:tmpl w:val="51DA9372"/>
    <w:lvl w:ilvl="0">
      <w:start w:val="1"/>
      <w:numFmt w:val="decimal"/>
      <w:lvlText w:val="%1."/>
      <w:lvlJc w:val="left"/>
      <w:pPr>
        <w:tabs>
          <w:tab w:val="num" w:pos="283"/>
        </w:tabs>
        <w:ind w:left="1003" w:hanging="283"/>
      </w:pPr>
      <w:rPr>
        <w:rFonts w:ascii="Arial" w:hAnsi="Arial" w:cs="Arial"/>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4E195E"/>
    <w:multiLevelType w:val="multilevel"/>
    <w:tmpl w:val="A5986AA0"/>
    <w:lvl w:ilvl="0">
      <w:start w:val="1"/>
      <w:numFmt w:val="decimal"/>
      <w:lvlText w:val="%1."/>
      <w:lvlJc w:val="left"/>
      <w:pPr>
        <w:tabs>
          <w:tab w:val="num" w:pos="283"/>
        </w:tabs>
        <w:ind w:left="1003" w:hanging="283"/>
      </w:pPr>
      <w:rPr>
        <w:rFonts w:ascii="Arial" w:hAnsi="Arial" w:cs="Arial"/>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2D3DC9"/>
    <w:multiLevelType w:val="multilevel"/>
    <w:tmpl w:val="02FE227E"/>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04"/>
    <w:rsid w:val="00117C04"/>
    <w:rsid w:val="009B78B8"/>
    <w:rsid w:val="00AF2950"/>
    <w:rsid w:val="00B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793412C"/>
  <w15:chartTrackingRefBased/>
  <w15:docId w15:val="{BFB1948A-115C-BA40-9BDF-8F09BB86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17C04"/>
    <w:rPr>
      <w:rFonts w:ascii="Times New Roman" w:eastAsia="Times New Roman" w:hAnsi="Times New Roman" w:cs="Times New Roman"/>
      <w:sz w:val="20"/>
      <w:szCs w:val="20"/>
      <w:lang w:eastAsia="zh-CN"/>
    </w:rPr>
  </w:style>
  <w:style w:type="paragraph" w:styleId="1">
    <w:name w:val="heading 1"/>
    <w:basedOn w:val="a"/>
    <w:next w:val="a"/>
    <w:link w:val="10"/>
    <w:uiPriority w:val="9"/>
    <w:qFormat/>
    <w:rsid w:val="00117C04"/>
    <w:pPr>
      <w:keepNext/>
      <w:numPr>
        <w:numId w:val="1"/>
      </w:numPr>
      <w:jc w:val="center"/>
      <w:outlineLvl w:val="0"/>
    </w:pPr>
    <w:rPr>
      <w:b/>
      <w:i/>
    </w:rPr>
  </w:style>
  <w:style w:type="paragraph" w:styleId="2">
    <w:name w:val="heading 2"/>
    <w:basedOn w:val="a"/>
    <w:next w:val="a"/>
    <w:link w:val="20"/>
    <w:uiPriority w:val="9"/>
    <w:unhideWhenUsed/>
    <w:qFormat/>
    <w:rsid w:val="00117C04"/>
    <w:pPr>
      <w:keepNext/>
      <w:numPr>
        <w:ilvl w:val="1"/>
        <w:numId w:val="1"/>
      </w:numPr>
      <w:jc w:val="center"/>
      <w:outlineLvl w:val="1"/>
    </w:pPr>
    <w:rPr>
      <w:b/>
    </w:rPr>
  </w:style>
  <w:style w:type="paragraph" w:styleId="3">
    <w:name w:val="heading 3"/>
    <w:basedOn w:val="a"/>
    <w:next w:val="a"/>
    <w:link w:val="30"/>
    <w:uiPriority w:val="9"/>
    <w:unhideWhenUsed/>
    <w:qFormat/>
    <w:rsid w:val="00117C04"/>
    <w:pPr>
      <w:keepNext/>
      <w:numPr>
        <w:ilvl w:val="2"/>
        <w:numId w:val="1"/>
      </w:numPr>
      <w:spacing w:before="240" w:after="60"/>
      <w:outlineLvl w:val="2"/>
    </w:pPr>
    <w:rPr>
      <w:rFonts w:ascii="Arial" w:hAnsi="Arial" w:cs="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C04"/>
    <w:pPr>
      <w:tabs>
        <w:tab w:val="center" w:pos="4677"/>
        <w:tab w:val="right" w:pos="9355"/>
      </w:tabs>
    </w:pPr>
  </w:style>
  <w:style w:type="character" w:customStyle="1" w:styleId="a4">
    <w:name w:val="Верхний колонтитул Знак"/>
    <w:basedOn w:val="a0"/>
    <w:link w:val="a3"/>
    <w:uiPriority w:val="99"/>
    <w:rsid w:val="00117C04"/>
  </w:style>
  <w:style w:type="paragraph" w:styleId="a5">
    <w:name w:val="footer"/>
    <w:basedOn w:val="a"/>
    <w:link w:val="a6"/>
    <w:uiPriority w:val="99"/>
    <w:unhideWhenUsed/>
    <w:rsid w:val="00117C04"/>
    <w:pPr>
      <w:tabs>
        <w:tab w:val="center" w:pos="4677"/>
        <w:tab w:val="right" w:pos="9355"/>
      </w:tabs>
    </w:pPr>
  </w:style>
  <w:style w:type="character" w:customStyle="1" w:styleId="a6">
    <w:name w:val="Нижний колонтитул Знак"/>
    <w:basedOn w:val="a0"/>
    <w:link w:val="a5"/>
    <w:uiPriority w:val="99"/>
    <w:rsid w:val="00117C04"/>
  </w:style>
  <w:style w:type="character" w:customStyle="1" w:styleId="10">
    <w:name w:val="Заголовок 1 Знак"/>
    <w:basedOn w:val="a0"/>
    <w:link w:val="1"/>
    <w:uiPriority w:val="9"/>
    <w:rsid w:val="00117C04"/>
    <w:rPr>
      <w:rFonts w:ascii="Times New Roman" w:eastAsia="Times New Roman" w:hAnsi="Times New Roman" w:cs="Times New Roman"/>
      <w:b/>
      <w:i/>
      <w:sz w:val="20"/>
      <w:szCs w:val="20"/>
      <w:lang w:eastAsia="zh-CN"/>
    </w:rPr>
  </w:style>
  <w:style w:type="character" w:customStyle="1" w:styleId="20">
    <w:name w:val="Заголовок 2 Знак"/>
    <w:basedOn w:val="a0"/>
    <w:link w:val="2"/>
    <w:uiPriority w:val="9"/>
    <w:rsid w:val="00117C04"/>
    <w:rPr>
      <w:rFonts w:ascii="Times New Roman" w:eastAsia="Times New Roman" w:hAnsi="Times New Roman" w:cs="Times New Roman"/>
      <w:b/>
      <w:sz w:val="20"/>
      <w:szCs w:val="20"/>
      <w:lang w:eastAsia="zh-CN"/>
    </w:rPr>
  </w:style>
  <w:style w:type="character" w:customStyle="1" w:styleId="30">
    <w:name w:val="Заголовок 3 Знак"/>
    <w:basedOn w:val="a0"/>
    <w:link w:val="3"/>
    <w:uiPriority w:val="9"/>
    <w:rsid w:val="00117C04"/>
    <w:rPr>
      <w:rFonts w:ascii="Arial" w:eastAsia="Times New Roman" w:hAnsi="Arial" w:cs="Arial"/>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Кузинов</dc:creator>
  <cp:keywords/>
  <dc:description/>
  <cp:lastModifiedBy>Максим Кузинов</cp:lastModifiedBy>
  <cp:revision>1</cp:revision>
  <dcterms:created xsi:type="dcterms:W3CDTF">2019-12-12T22:56:00Z</dcterms:created>
  <dcterms:modified xsi:type="dcterms:W3CDTF">2019-12-12T23:00:00Z</dcterms:modified>
</cp:coreProperties>
</file>