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766B" w14:textId="77777777" w:rsidR="00FA4BEF" w:rsidRDefault="0052736F">
      <w:r>
        <w:t xml:space="preserve">Les charges indirectes doivent être impactés avant d’être imputés aux différentes </w:t>
      </w:r>
    </w:p>
    <w:p w14:paraId="1586BBB1" w14:textId="77777777" w:rsidR="0052736F" w:rsidRDefault="0052736F">
      <w:r>
        <w:t>La méthode des sections homogènes (MSH) et souvent utilisés pour réparties les charges indirectes.</w:t>
      </w:r>
    </w:p>
    <w:p w14:paraId="6CDB4074" w14:textId="77777777" w:rsidR="0052736F" w:rsidRDefault="0052736F"/>
    <w:p w14:paraId="32448319" w14:textId="77777777" w:rsidR="0052736F" w:rsidRDefault="0052736F" w:rsidP="0052736F">
      <w:pPr>
        <w:pStyle w:val="Paragraphedeliste"/>
        <w:numPr>
          <w:ilvl w:val="0"/>
          <w:numId w:val="1"/>
        </w:numPr>
      </w:pPr>
      <w:r>
        <w:t xml:space="preserve">Caractéristique </w:t>
      </w:r>
    </w:p>
    <w:p w14:paraId="096631B9" w14:textId="77777777" w:rsidR="00FA6BB2" w:rsidRDefault="00E52280" w:rsidP="00FA6BB2">
      <w:r>
        <w:t>La MSH consiste à découper l’activité de l’entreprise en Section (Centres d’Analyse, de Responsabilité ou de Frais).</w:t>
      </w:r>
    </w:p>
    <w:p w14:paraId="308E3F4E" w14:textId="77777777" w:rsidR="00E52280" w:rsidRDefault="00E52280" w:rsidP="00FA6BB2">
      <w:r>
        <w:t xml:space="preserve">Une section est un compartiment (subdivision) d’ordre comptable (pour des besoins de calculs) où sont regrouper </w:t>
      </w:r>
      <w:r w:rsidR="00025F3F">
        <w:t>des frais indirects</w:t>
      </w:r>
      <w:r>
        <w:t xml:space="preserve">. Les </w:t>
      </w:r>
      <w:r w:rsidR="00025F3F">
        <w:t>frais inscrits dans une section doivent pouvoir être mesurer par une unité appelé Unité d’œuvre (UO).</w:t>
      </w:r>
    </w:p>
    <w:p w14:paraId="5C1F568C" w14:textId="77777777" w:rsidR="00025F3F" w:rsidRDefault="00025F3F" w:rsidP="00FA6BB2">
      <w:r>
        <w:t>L’insertion doit être classé :</w:t>
      </w:r>
    </w:p>
    <w:p w14:paraId="39481014" w14:textId="77777777" w:rsidR="00025F3F" w:rsidRDefault="00025F3F" w:rsidP="00025F3F">
      <w:pPr>
        <w:pStyle w:val="Paragraphedeliste"/>
        <w:numPr>
          <w:ilvl w:val="0"/>
          <w:numId w:val="2"/>
        </w:numPr>
      </w:pPr>
      <w:r>
        <w:t>Section Principale : c’est-à-dire celle qui intervienne directement dans le cycle d’exploitation de l’entreprise (Achat, Production, Vente)</w:t>
      </w:r>
    </w:p>
    <w:p w14:paraId="1C9D933A" w14:textId="77777777" w:rsidR="00025F3F" w:rsidRDefault="00025F3F" w:rsidP="00025F3F">
      <w:pPr>
        <w:pStyle w:val="Paragraphedeliste"/>
        <w:numPr>
          <w:ilvl w:val="0"/>
          <w:numId w:val="2"/>
        </w:numPr>
      </w:pPr>
      <w:r>
        <w:t>Section Auxiliaire : c’est-à-dire celle qui fournit des prestations à d’autres Sections.</w:t>
      </w:r>
    </w:p>
    <w:p w14:paraId="6425E83E" w14:textId="77777777" w:rsidR="00025F3F" w:rsidRDefault="00025F3F" w:rsidP="00025F3F"/>
    <w:p w14:paraId="1D4B7A00" w14:textId="77777777" w:rsidR="00ED29CE" w:rsidRDefault="00ED29CE" w:rsidP="00ED29CE">
      <w:pPr>
        <w:pStyle w:val="Paragraphedeliste"/>
        <w:numPr>
          <w:ilvl w:val="0"/>
          <w:numId w:val="1"/>
        </w:numPr>
      </w:pPr>
      <w:r>
        <w:t>Méthodologie</w:t>
      </w:r>
    </w:p>
    <w:p w14:paraId="739425EB" w14:textId="77777777" w:rsidR="00ED29CE" w:rsidRDefault="00BD6C74" w:rsidP="00ED29CE">
      <w:r>
        <w:t>La MSH est mise en œuvre au moyen d’un document appelé Tableau de Répartition conçu en trois (03) phases :</w:t>
      </w:r>
    </w:p>
    <w:p w14:paraId="157F92FF" w14:textId="77777777" w:rsidR="00BD6C74" w:rsidRDefault="00BD6C74" w:rsidP="00BD6C74">
      <w:pPr>
        <w:pStyle w:val="Paragraphedeliste"/>
        <w:numPr>
          <w:ilvl w:val="0"/>
          <w:numId w:val="3"/>
        </w:numPr>
      </w:pPr>
      <w:r>
        <w:t>Répartition primaire</w:t>
      </w:r>
    </w:p>
    <w:p w14:paraId="5A370665" w14:textId="77777777" w:rsidR="00BD6C74" w:rsidRDefault="00BD6C74" w:rsidP="00BD6C74">
      <w:pPr>
        <w:pStyle w:val="Paragraphedeliste"/>
        <w:numPr>
          <w:ilvl w:val="0"/>
          <w:numId w:val="3"/>
        </w:numPr>
      </w:pPr>
      <w:r>
        <w:t>Répartition secondaire</w:t>
      </w:r>
    </w:p>
    <w:p w14:paraId="0BFD2EA8" w14:textId="77777777" w:rsidR="00BD6C74" w:rsidRDefault="00BD6C74" w:rsidP="00BD6C74">
      <w:pPr>
        <w:pStyle w:val="Paragraphedeliste"/>
        <w:numPr>
          <w:ilvl w:val="0"/>
          <w:numId w:val="3"/>
        </w:numPr>
      </w:pPr>
      <w:r>
        <w:t>Calcul de Coût des unités d’Œuvre (CUO)</w:t>
      </w:r>
    </w:p>
    <w:p w14:paraId="0AF38DF8" w14:textId="77777777" w:rsidR="00BD6C74" w:rsidRDefault="00BD6C74" w:rsidP="00BD6C74"/>
    <w:p w14:paraId="3C9A19A4" w14:textId="77777777" w:rsidR="00BD6C74" w:rsidRDefault="00BD6C74" w:rsidP="00BD6C74">
      <w:pPr>
        <w:pStyle w:val="Paragraphedeliste"/>
        <w:numPr>
          <w:ilvl w:val="0"/>
          <w:numId w:val="5"/>
        </w:numPr>
      </w:pPr>
      <w:r>
        <w:t xml:space="preserve">Répartition primaire </w:t>
      </w:r>
    </w:p>
    <w:p w14:paraId="7ED68B68" w14:textId="77777777" w:rsidR="00BD6C74" w:rsidRDefault="00BD6C74" w:rsidP="00BD6C74">
      <w:r>
        <w:t xml:space="preserve">Elle consiste à ventiler (repartie) les frais (charges) indirectes entres les différentes sections concernées. Cette ventilation </w:t>
      </w:r>
      <w:r w:rsidR="006F0214">
        <w:t>se</w:t>
      </w:r>
      <w:r>
        <w:t xml:space="preserve"> fait à l’aide de clé qui peuvent être des pourcentages</w:t>
      </w:r>
      <w:r w:rsidR="006F0214">
        <w:t>, des fractions ou des nombres (à convertir en fraction = nombre / somme des nombres).</w:t>
      </w:r>
    </w:p>
    <w:p w14:paraId="07AF0507" w14:textId="77777777" w:rsidR="006F0214" w:rsidRDefault="006F0214" w:rsidP="00BD6C74">
      <w:r>
        <w:t>Exemple : Voir fiche numéro 1</w:t>
      </w:r>
      <w:r w:rsidRPr="006F0214">
        <w:rPr>
          <w:vertAlign w:val="superscript"/>
        </w:rPr>
        <w:t>ère</w:t>
      </w:r>
      <w:r>
        <w:t xml:space="preserve"> Partie</w:t>
      </w:r>
    </w:p>
    <w:p w14:paraId="606094EA" w14:textId="77777777" w:rsidR="001A666A" w:rsidRDefault="001A666A" w:rsidP="00BD6C74"/>
    <w:p w14:paraId="743DB7C3" w14:textId="77777777" w:rsidR="007F4AF2" w:rsidRDefault="007F4AF2" w:rsidP="007F4AF2">
      <w:pPr>
        <w:pStyle w:val="Paragraphedeliste"/>
        <w:numPr>
          <w:ilvl w:val="0"/>
          <w:numId w:val="5"/>
        </w:numPr>
      </w:pPr>
      <w:r>
        <w:t xml:space="preserve">Répartition Secondaire </w:t>
      </w:r>
    </w:p>
    <w:p w14:paraId="7EBF9D1C" w14:textId="77777777" w:rsidR="007F4AF2" w:rsidRDefault="00E76126" w:rsidP="007F4AF2">
      <w:r>
        <w:t>Elle consiste à transférer les frais inscrits dans les sections auxiliaires vers les sections principales. Ce transfert peut être :</w:t>
      </w:r>
    </w:p>
    <w:p w14:paraId="17FB4352" w14:textId="77777777" w:rsidR="00E76126" w:rsidRDefault="00E76126" w:rsidP="00E76126">
      <w:pPr>
        <w:pStyle w:val="Paragraphedeliste"/>
        <w:numPr>
          <w:ilvl w:val="0"/>
          <w:numId w:val="6"/>
        </w:numPr>
      </w:pPr>
      <w:r>
        <w:t xml:space="preserve">Soit en Escaliers </w:t>
      </w:r>
    </w:p>
    <w:p w14:paraId="1D5255EA" w14:textId="77777777" w:rsidR="00E76126" w:rsidRDefault="00E76126" w:rsidP="00E76126">
      <w:pPr>
        <w:pStyle w:val="Paragraphedeliste"/>
        <w:numPr>
          <w:ilvl w:val="0"/>
          <w:numId w:val="6"/>
        </w:numPr>
      </w:pPr>
      <w:r>
        <w:t>Soit Croisés</w:t>
      </w:r>
    </w:p>
    <w:p w14:paraId="7AB6C387" w14:textId="77777777" w:rsidR="00E76126" w:rsidRDefault="00E76126" w:rsidP="00E76126"/>
    <w:p w14:paraId="507803DC" w14:textId="77777777" w:rsidR="00E76126" w:rsidRDefault="00E76126" w:rsidP="00E76126">
      <w:pPr>
        <w:pStyle w:val="Paragraphedeliste"/>
        <w:numPr>
          <w:ilvl w:val="0"/>
          <w:numId w:val="7"/>
        </w:numPr>
      </w:pPr>
      <w:r>
        <w:t xml:space="preserve">Transfert en Escaliers </w:t>
      </w:r>
    </w:p>
    <w:p w14:paraId="2738E577" w14:textId="77777777" w:rsidR="00D539C5" w:rsidRDefault="00D539C5" w:rsidP="00D539C5">
      <w:r>
        <w:t xml:space="preserve">Il s’agit d’annuler les sections auxiliaires l’une après l’autres dans un ordre bien déterminer </w:t>
      </w:r>
    </w:p>
    <w:p w14:paraId="4CC7D834" w14:textId="77777777" w:rsidR="00D539C5" w:rsidRDefault="00D539C5" w:rsidP="00D539C5">
      <w:r>
        <w:lastRenderedPageBreak/>
        <w:t>Exemple : Effectuons l</w:t>
      </w:r>
      <w:r w:rsidR="008E20DF">
        <w:t>a</w:t>
      </w:r>
      <w:r>
        <w:t xml:space="preserve"> RS des charges indirectes dans l’entreprise « A » sachant que :</w:t>
      </w:r>
    </w:p>
    <w:p w14:paraId="29BE11CB" w14:textId="61F3EF81" w:rsidR="00D539C5" w:rsidRDefault="00D539C5" w:rsidP="00D539C5">
      <w:pPr>
        <w:pStyle w:val="Paragraphedeliste"/>
        <w:numPr>
          <w:ilvl w:val="0"/>
          <w:numId w:val="8"/>
        </w:numPr>
      </w:pPr>
      <w:r>
        <w:t xml:space="preserve">La section A </w:t>
      </w:r>
      <w:r w:rsidR="00B51F95">
        <w:t>fourni</w:t>
      </w:r>
      <w:r>
        <w:t xml:space="preserve"> 10% à B, 20% à C, 40% à D et 30% à E</w:t>
      </w:r>
    </w:p>
    <w:p w14:paraId="7BBD567C" w14:textId="77777777" w:rsidR="00D539C5" w:rsidRDefault="00D539C5" w:rsidP="00D539C5">
      <w:pPr>
        <w:pStyle w:val="Paragraphedeliste"/>
        <w:numPr>
          <w:ilvl w:val="0"/>
          <w:numId w:val="8"/>
        </w:numPr>
      </w:pPr>
      <w:r>
        <w:t>La section B donne 20% à C, 30% à D et 50% à E</w:t>
      </w:r>
    </w:p>
    <w:p w14:paraId="29ABC6AA" w14:textId="77777777" w:rsidR="00D539C5" w:rsidRDefault="00D539C5" w:rsidP="00D539C5">
      <w:pPr>
        <w:pStyle w:val="Paragraphedeliste"/>
        <w:numPr>
          <w:ilvl w:val="0"/>
          <w:numId w:val="8"/>
        </w:numPr>
      </w:pPr>
      <w:r>
        <w:t>La section C fournit 50% à D et 50% à E</w:t>
      </w:r>
    </w:p>
    <w:tbl>
      <w:tblPr>
        <w:tblStyle w:val="Grilledutableau"/>
        <w:tblW w:w="9275" w:type="dxa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325"/>
        <w:gridCol w:w="1325"/>
      </w:tblGrid>
      <w:tr w:rsidR="00EE415C" w14:paraId="0AFAC854" w14:textId="77777777" w:rsidTr="00835394">
        <w:trPr>
          <w:trHeight w:val="310"/>
        </w:trPr>
        <w:tc>
          <w:tcPr>
            <w:tcW w:w="1325" w:type="dxa"/>
          </w:tcPr>
          <w:p w14:paraId="3DF125B9" w14:textId="77777777" w:rsidR="00EE415C" w:rsidRDefault="00EE415C" w:rsidP="00EE415C">
            <w:pPr>
              <w:jc w:val="center"/>
            </w:pPr>
            <w:r>
              <w:t>Charges</w:t>
            </w:r>
          </w:p>
        </w:tc>
        <w:tc>
          <w:tcPr>
            <w:tcW w:w="1325" w:type="dxa"/>
          </w:tcPr>
          <w:p w14:paraId="67410C5C" w14:textId="77777777" w:rsidR="00EE415C" w:rsidRDefault="00EE415C" w:rsidP="00EE415C">
            <w:pPr>
              <w:jc w:val="center"/>
            </w:pPr>
            <w:r>
              <w:t>Montants</w:t>
            </w:r>
          </w:p>
        </w:tc>
        <w:tc>
          <w:tcPr>
            <w:tcW w:w="1325" w:type="dxa"/>
          </w:tcPr>
          <w:p w14:paraId="458423AD" w14:textId="77777777" w:rsidR="00EE415C" w:rsidRDefault="00EE415C" w:rsidP="00EE415C">
            <w:pPr>
              <w:jc w:val="center"/>
            </w:pPr>
            <w:r>
              <w:t>A</w:t>
            </w:r>
          </w:p>
        </w:tc>
        <w:tc>
          <w:tcPr>
            <w:tcW w:w="1325" w:type="dxa"/>
          </w:tcPr>
          <w:p w14:paraId="79598028" w14:textId="77777777" w:rsidR="00EE415C" w:rsidRDefault="00EE415C" w:rsidP="00EE415C">
            <w:pPr>
              <w:jc w:val="center"/>
            </w:pPr>
            <w:r>
              <w:t>B</w:t>
            </w:r>
          </w:p>
        </w:tc>
        <w:tc>
          <w:tcPr>
            <w:tcW w:w="1325" w:type="dxa"/>
          </w:tcPr>
          <w:p w14:paraId="79967657" w14:textId="77777777" w:rsidR="00EE415C" w:rsidRDefault="00EE415C" w:rsidP="00EE415C">
            <w:pPr>
              <w:jc w:val="center"/>
            </w:pPr>
            <w:r>
              <w:t>C</w:t>
            </w:r>
          </w:p>
        </w:tc>
        <w:tc>
          <w:tcPr>
            <w:tcW w:w="1325" w:type="dxa"/>
          </w:tcPr>
          <w:p w14:paraId="1C46D288" w14:textId="77777777" w:rsidR="00EE415C" w:rsidRDefault="00EE415C" w:rsidP="00EE415C">
            <w:pPr>
              <w:jc w:val="center"/>
            </w:pPr>
            <w:r>
              <w:t>D</w:t>
            </w:r>
          </w:p>
        </w:tc>
        <w:tc>
          <w:tcPr>
            <w:tcW w:w="1325" w:type="dxa"/>
          </w:tcPr>
          <w:p w14:paraId="640766AC" w14:textId="77777777" w:rsidR="00EE415C" w:rsidRDefault="00EE415C" w:rsidP="00EE415C">
            <w:pPr>
              <w:jc w:val="center"/>
            </w:pPr>
            <w:r>
              <w:t>E</w:t>
            </w:r>
          </w:p>
        </w:tc>
      </w:tr>
      <w:tr w:rsidR="00EE415C" w14:paraId="0D278AF4" w14:textId="77777777" w:rsidTr="00835394">
        <w:trPr>
          <w:trHeight w:val="310"/>
        </w:trPr>
        <w:tc>
          <w:tcPr>
            <w:tcW w:w="1325" w:type="dxa"/>
          </w:tcPr>
          <w:p w14:paraId="51E3EAF3" w14:textId="77777777" w:rsidR="00EE415C" w:rsidRDefault="00EE415C" w:rsidP="00EE415C">
            <w:pPr>
              <w:jc w:val="center"/>
            </w:pPr>
            <w:r>
              <w:t>TP</w:t>
            </w:r>
          </w:p>
        </w:tc>
        <w:tc>
          <w:tcPr>
            <w:tcW w:w="1325" w:type="dxa"/>
          </w:tcPr>
          <w:p w14:paraId="2FB93B1A" w14:textId="77777777" w:rsidR="00EE415C" w:rsidRDefault="00EE415C" w:rsidP="00EE415C">
            <w:pPr>
              <w:jc w:val="center"/>
            </w:pPr>
            <w:r>
              <w:t>21 520 000</w:t>
            </w:r>
          </w:p>
        </w:tc>
        <w:tc>
          <w:tcPr>
            <w:tcW w:w="1325" w:type="dxa"/>
          </w:tcPr>
          <w:p w14:paraId="701D3194" w14:textId="77777777" w:rsidR="00EE415C" w:rsidRDefault="00EE415C" w:rsidP="00EE415C">
            <w:pPr>
              <w:jc w:val="center"/>
            </w:pPr>
            <w:r>
              <w:t>3 171 000</w:t>
            </w:r>
          </w:p>
        </w:tc>
        <w:tc>
          <w:tcPr>
            <w:tcW w:w="1325" w:type="dxa"/>
          </w:tcPr>
          <w:p w14:paraId="2B03F281" w14:textId="77777777" w:rsidR="00EE415C" w:rsidRDefault="00EE415C" w:rsidP="00EE415C">
            <w:pPr>
              <w:jc w:val="center"/>
            </w:pPr>
            <w:r>
              <w:t>3 171 000</w:t>
            </w:r>
          </w:p>
        </w:tc>
        <w:tc>
          <w:tcPr>
            <w:tcW w:w="1325" w:type="dxa"/>
          </w:tcPr>
          <w:p w14:paraId="517AFC87" w14:textId="77777777" w:rsidR="00EE415C" w:rsidRDefault="00EE415C" w:rsidP="00EE415C">
            <w:pPr>
              <w:jc w:val="center"/>
            </w:pPr>
            <w:r>
              <w:t>3 563 000</w:t>
            </w:r>
          </w:p>
        </w:tc>
        <w:tc>
          <w:tcPr>
            <w:tcW w:w="1325" w:type="dxa"/>
          </w:tcPr>
          <w:p w14:paraId="7636B3B0" w14:textId="77777777" w:rsidR="00EE415C" w:rsidRDefault="00EE415C" w:rsidP="00EE415C">
            <w:pPr>
              <w:jc w:val="center"/>
            </w:pPr>
            <w:r>
              <w:t>5 000 000</w:t>
            </w:r>
          </w:p>
        </w:tc>
        <w:tc>
          <w:tcPr>
            <w:tcW w:w="1325" w:type="dxa"/>
          </w:tcPr>
          <w:p w14:paraId="2B984F50" w14:textId="77777777" w:rsidR="00EE415C" w:rsidRDefault="00EE415C" w:rsidP="00EE415C">
            <w:pPr>
              <w:jc w:val="center"/>
            </w:pPr>
            <w:r>
              <w:t>6 615 000</w:t>
            </w:r>
          </w:p>
        </w:tc>
      </w:tr>
      <w:tr w:rsidR="00EE415C" w14:paraId="4FA9D7BE" w14:textId="77777777" w:rsidTr="00835394">
        <w:trPr>
          <w:trHeight w:val="323"/>
        </w:trPr>
        <w:tc>
          <w:tcPr>
            <w:tcW w:w="1325" w:type="dxa"/>
          </w:tcPr>
          <w:p w14:paraId="410A72C8" w14:textId="77777777" w:rsidR="00EE415C" w:rsidRDefault="00EE415C" w:rsidP="00EE415C">
            <w:pPr>
              <w:jc w:val="center"/>
            </w:pPr>
            <w:r>
              <w:t>A</w:t>
            </w:r>
          </w:p>
        </w:tc>
        <w:tc>
          <w:tcPr>
            <w:tcW w:w="1325" w:type="dxa"/>
          </w:tcPr>
          <w:p w14:paraId="48E228B7" w14:textId="77777777" w:rsidR="00EE415C" w:rsidRDefault="00EE415C" w:rsidP="00EE415C">
            <w:pPr>
              <w:jc w:val="center"/>
            </w:pPr>
          </w:p>
        </w:tc>
        <w:tc>
          <w:tcPr>
            <w:tcW w:w="1325" w:type="dxa"/>
          </w:tcPr>
          <w:p w14:paraId="2740C7F4" w14:textId="77777777" w:rsidR="00EE415C" w:rsidRDefault="00EE415C" w:rsidP="00EE415C">
            <w:r>
              <w:t>- 3 171 000</w:t>
            </w:r>
          </w:p>
        </w:tc>
        <w:tc>
          <w:tcPr>
            <w:tcW w:w="1325" w:type="dxa"/>
          </w:tcPr>
          <w:p w14:paraId="7B439C73" w14:textId="77777777" w:rsidR="00EE415C" w:rsidRDefault="00EE415C" w:rsidP="00EE415C">
            <w:pPr>
              <w:jc w:val="center"/>
            </w:pPr>
            <w:r>
              <w:t xml:space="preserve">317 </w:t>
            </w:r>
            <w:r w:rsidR="00E11618">
              <w:t>1</w:t>
            </w:r>
            <w:r>
              <w:t>00</w:t>
            </w:r>
          </w:p>
        </w:tc>
        <w:tc>
          <w:tcPr>
            <w:tcW w:w="1325" w:type="dxa"/>
          </w:tcPr>
          <w:p w14:paraId="6BD5EC8C" w14:textId="77777777" w:rsidR="00EE415C" w:rsidRDefault="00EE415C" w:rsidP="00EE415C">
            <w:pPr>
              <w:jc w:val="center"/>
            </w:pPr>
            <w:r>
              <w:t xml:space="preserve">634 </w:t>
            </w:r>
            <w:r w:rsidR="00E11618">
              <w:t>2</w:t>
            </w:r>
            <w:r>
              <w:t>00</w:t>
            </w:r>
          </w:p>
        </w:tc>
        <w:tc>
          <w:tcPr>
            <w:tcW w:w="1325" w:type="dxa"/>
          </w:tcPr>
          <w:p w14:paraId="08E0B1F8" w14:textId="77777777" w:rsidR="00EE415C" w:rsidRDefault="00E11618" w:rsidP="00EE415C">
            <w:pPr>
              <w:jc w:val="center"/>
            </w:pPr>
            <w:r>
              <w:t>1 268 400</w:t>
            </w:r>
          </w:p>
        </w:tc>
        <w:tc>
          <w:tcPr>
            <w:tcW w:w="1325" w:type="dxa"/>
          </w:tcPr>
          <w:p w14:paraId="2F183B5B" w14:textId="77777777" w:rsidR="00EE415C" w:rsidRDefault="00E11618" w:rsidP="00EE415C">
            <w:pPr>
              <w:jc w:val="center"/>
            </w:pPr>
            <w:r>
              <w:t>951 300</w:t>
            </w:r>
          </w:p>
        </w:tc>
      </w:tr>
      <w:tr w:rsidR="00EE415C" w14:paraId="30EB8FD4" w14:textId="77777777" w:rsidTr="00835394">
        <w:trPr>
          <w:trHeight w:val="310"/>
        </w:trPr>
        <w:tc>
          <w:tcPr>
            <w:tcW w:w="1325" w:type="dxa"/>
          </w:tcPr>
          <w:p w14:paraId="41C66B04" w14:textId="77777777" w:rsidR="00EE415C" w:rsidRDefault="00E11618" w:rsidP="00EE415C">
            <w:pPr>
              <w:jc w:val="center"/>
            </w:pPr>
            <w:r>
              <w:t>B</w:t>
            </w:r>
          </w:p>
        </w:tc>
        <w:tc>
          <w:tcPr>
            <w:tcW w:w="1325" w:type="dxa"/>
          </w:tcPr>
          <w:p w14:paraId="74044DDE" w14:textId="77777777" w:rsidR="00EE415C" w:rsidRDefault="00EE415C" w:rsidP="00EE415C">
            <w:pPr>
              <w:jc w:val="center"/>
            </w:pPr>
          </w:p>
        </w:tc>
        <w:tc>
          <w:tcPr>
            <w:tcW w:w="1325" w:type="dxa"/>
          </w:tcPr>
          <w:p w14:paraId="642C408C" w14:textId="77777777" w:rsidR="00EE415C" w:rsidRDefault="00EE415C" w:rsidP="00EE415C">
            <w:pPr>
              <w:jc w:val="center"/>
            </w:pPr>
          </w:p>
        </w:tc>
        <w:tc>
          <w:tcPr>
            <w:tcW w:w="1325" w:type="dxa"/>
          </w:tcPr>
          <w:p w14:paraId="10B5214A" w14:textId="77777777" w:rsidR="00EE415C" w:rsidRDefault="00E11618" w:rsidP="00EE415C">
            <w:pPr>
              <w:jc w:val="center"/>
            </w:pPr>
            <w:r>
              <w:t xml:space="preserve">- 3 488 100 </w:t>
            </w:r>
          </w:p>
        </w:tc>
        <w:tc>
          <w:tcPr>
            <w:tcW w:w="1325" w:type="dxa"/>
          </w:tcPr>
          <w:p w14:paraId="0FCAD2FA" w14:textId="77777777" w:rsidR="00EE415C" w:rsidRDefault="00E11618" w:rsidP="00EE415C">
            <w:pPr>
              <w:jc w:val="center"/>
            </w:pPr>
            <w:r>
              <w:t>697 </w:t>
            </w:r>
            <w:r w:rsidR="007330D6">
              <w:t>62</w:t>
            </w:r>
            <w:r>
              <w:t xml:space="preserve">0 </w:t>
            </w:r>
          </w:p>
        </w:tc>
        <w:tc>
          <w:tcPr>
            <w:tcW w:w="1325" w:type="dxa"/>
          </w:tcPr>
          <w:p w14:paraId="730C720C" w14:textId="77777777" w:rsidR="00EE415C" w:rsidRDefault="007330D6" w:rsidP="00EE415C">
            <w:pPr>
              <w:jc w:val="center"/>
            </w:pPr>
            <w:r>
              <w:t>1 046 430</w:t>
            </w:r>
          </w:p>
        </w:tc>
        <w:tc>
          <w:tcPr>
            <w:tcW w:w="1325" w:type="dxa"/>
          </w:tcPr>
          <w:p w14:paraId="3F801D29" w14:textId="77777777" w:rsidR="00EE415C" w:rsidRDefault="00E11618" w:rsidP="00EE415C">
            <w:pPr>
              <w:jc w:val="center"/>
            </w:pPr>
            <w:r>
              <w:t>1 </w:t>
            </w:r>
            <w:r w:rsidR="007330D6">
              <w:t>744</w:t>
            </w:r>
            <w:r>
              <w:t xml:space="preserve"> </w:t>
            </w:r>
            <w:r w:rsidR="007330D6">
              <w:t>0</w:t>
            </w:r>
            <w:r>
              <w:t>50</w:t>
            </w:r>
          </w:p>
        </w:tc>
      </w:tr>
      <w:tr w:rsidR="00E11618" w14:paraId="283EB3D3" w14:textId="77777777" w:rsidTr="00835394">
        <w:trPr>
          <w:trHeight w:val="310"/>
        </w:trPr>
        <w:tc>
          <w:tcPr>
            <w:tcW w:w="1325" w:type="dxa"/>
          </w:tcPr>
          <w:p w14:paraId="57F97B00" w14:textId="77777777" w:rsidR="00E11618" w:rsidRDefault="00E11618" w:rsidP="00E11618">
            <w:pPr>
              <w:jc w:val="center"/>
            </w:pPr>
            <w:r>
              <w:t>C</w:t>
            </w:r>
          </w:p>
        </w:tc>
        <w:tc>
          <w:tcPr>
            <w:tcW w:w="1325" w:type="dxa"/>
          </w:tcPr>
          <w:p w14:paraId="18F097AD" w14:textId="77777777" w:rsidR="00E11618" w:rsidRDefault="00E11618" w:rsidP="00E11618">
            <w:pPr>
              <w:jc w:val="center"/>
            </w:pPr>
          </w:p>
        </w:tc>
        <w:tc>
          <w:tcPr>
            <w:tcW w:w="1325" w:type="dxa"/>
          </w:tcPr>
          <w:p w14:paraId="60F7982B" w14:textId="77777777" w:rsidR="00E11618" w:rsidRDefault="00E11618" w:rsidP="00E11618">
            <w:pPr>
              <w:jc w:val="center"/>
            </w:pPr>
          </w:p>
        </w:tc>
        <w:tc>
          <w:tcPr>
            <w:tcW w:w="1325" w:type="dxa"/>
          </w:tcPr>
          <w:p w14:paraId="15959F09" w14:textId="77777777" w:rsidR="00E11618" w:rsidRDefault="00E11618" w:rsidP="00E11618">
            <w:pPr>
              <w:jc w:val="center"/>
            </w:pPr>
          </w:p>
        </w:tc>
        <w:tc>
          <w:tcPr>
            <w:tcW w:w="1325" w:type="dxa"/>
          </w:tcPr>
          <w:p w14:paraId="2802E7F3" w14:textId="77777777" w:rsidR="00E11618" w:rsidRDefault="00E11618" w:rsidP="00E11618">
            <w:pPr>
              <w:jc w:val="center"/>
            </w:pPr>
            <w:r>
              <w:t>-</w:t>
            </w:r>
            <w:r w:rsidR="007330D6">
              <w:t>4</w:t>
            </w:r>
            <w:r>
              <w:t> </w:t>
            </w:r>
            <w:r w:rsidR="007330D6">
              <w:t>894</w:t>
            </w:r>
            <w:r>
              <w:t> </w:t>
            </w:r>
            <w:r w:rsidR="007330D6">
              <w:t>82</w:t>
            </w:r>
            <w:r>
              <w:t>0</w:t>
            </w:r>
          </w:p>
        </w:tc>
        <w:tc>
          <w:tcPr>
            <w:tcW w:w="1325" w:type="dxa"/>
          </w:tcPr>
          <w:p w14:paraId="12891A4A" w14:textId="77777777" w:rsidR="00E11618" w:rsidRDefault="007330D6" w:rsidP="00E11618">
            <w:pPr>
              <w:jc w:val="center"/>
            </w:pPr>
            <w:r>
              <w:t>2</w:t>
            </w:r>
            <w:r w:rsidR="00E11618">
              <w:t xml:space="preserve"> </w:t>
            </w:r>
            <w:r>
              <w:t>447</w:t>
            </w:r>
            <w:r w:rsidR="00E11618">
              <w:t xml:space="preserve"> </w:t>
            </w:r>
            <w:r>
              <w:t>41</w:t>
            </w:r>
            <w:r w:rsidR="00E11618">
              <w:t>0</w:t>
            </w:r>
          </w:p>
        </w:tc>
        <w:tc>
          <w:tcPr>
            <w:tcW w:w="1325" w:type="dxa"/>
          </w:tcPr>
          <w:p w14:paraId="30C24786" w14:textId="77777777" w:rsidR="00E11618" w:rsidRDefault="007330D6" w:rsidP="00E11618">
            <w:pPr>
              <w:jc w:val="center"/>
            </w:pPr>
            <w:r>
              <w:t>2 447 410</w:t>
            </w:r>
          </w:p>
        </w:tc>
      </w:tr>
      <w:tr w:rsidR="00ED3A8A" w14:paraId="08AE7070" w14:textId="77777777" w:rsidTr="00835394">
        <w:trPr>
          <w:trHeight w:val="310"/>
        </w:trPr>
        <w:tc>
          <w:tcPr>
            <w:tcW w:w="1325" w:type="dxa"/>
          </w:tcPr>
          <w:p w14:paraId="08857ED2" w14:textId="77777777" w:rsidR="00ED3A8A" w:rsidRDefault="00ED3A8A" w:rsidP="00ED3A8A">
            <w:pPr>
              <w:jc w:val="center"/>
            </w:pPr>
            <w:r>
              <w:t>TS</w:t>
            </w:r>
          </w:p>
        </w:tc>
        <w:tc>
          <w:tcPr>
            <w:tcW w:w="1325" w:type="dxa"/>
          </w:tcPr>
          <w:p w14:paraId="045EF79D" w14:textId="77777777" w:rsidR="00ED3A8A" w:rsidRDefault="00ED3A8A" w:rsidP="00ED3A8A">
            <w:pPr>
              <w:jc w:val="center"/>
            </w:pPr>
            <w:r>
              <w:t>21 520 000</w:t>
            </w:r>
          </w:p>
        </w:tc>
        <w:tc>
          <w:tcPr>
            <w:tcW w:w="1325" w:type="dxa"/>
          </w:tcPr>
          <w:p w14:paraId="4A4DF3CA" w14:textId="77777777" w:rsidR="00ED3A8A" w:rsidRDefault="00691B5E" w:rsidP="00ED3A8A">
            <w:pPr>
              <w:jc w:val="center"/>
            </w:pPr>
            <w:r>
              <w:t>-</w:t>
            </w:r>
          </w:p>
        </w:tc>
        <w:tc>
          <w:tcPr>
            <w:tcW w:w="1325" w:type="dxa"/>
          </w:tcPr>
          <w:p w14:paraId="2B8E573D" w14:textId="77777777" w:rsidR="00ED3A8A" w:rsidRDefault="00691B5E" w:rsidP="00ED3A8A">
            <w:pPr>
              <w:jc w:val="center"/>
            </w:pPr>
            <w:r>
              <w:t>-</w:t>
            </w:r>
          </w:p>
        </w:tc>
        <w:tc>
          <w:tcPr>
            <w:tcW w:w="1325" w:type="dxa"/>
          </w:tcPr>
          <w:p w14:paraId="0EB5843F" w14:textId="77777777" w:rsidR="00ED3A8A" w:rsidRDefault="00691B5E" w:rsidP="00ED3A8A">
            <w:pPr>
              <w:jc w:val="center"/>
            </w:pPr>
            <w:r>
              <w:t>-</w:t>
            </w:r>
          </w:p>
        </w:tc>
        <w:tc>
          <w:tcPr>
            <w:tcW w:w="1325" w:type="dxa"/>
          </w:tcPr>
          <w:p w14:paraId="649F2A7E" w14:textId="77777777" w:rsidR="00ED3A8A" w:rsidRDefault="00ED3A8A" w:rsidP="00ED3A8A">
            <w:pPr>
              <w:jc w:val="center"/>
            </w:pPr>
            <w:r>
              <w:t>9 762 240</w:t>
            </w:r>
          </w:p>
        </w:tc>
        <w:tc>
          <w:tcPr>
            <w:tcW w:w="1325" w:type="dxa"/>
          </w:tcPr>
          <w:p w14:paraId="492E1A29" w14:textId="77777777" w:rsidR="00ED3A8A" w:rsidRDefault="00ED3A8A" w:rsidP="00ED3A8A">
            <w:pPr>
              <w:jc w:val="center"/>
            </w:pPr>
            <w:r>
              <w:t>11 757 460</w:t>
            </w:r>
          </w:p>
        </w:tc>
      </w:tr>
    </w:tbl>
    <w:p w14:paraId="271C2E7D" w14:textId="5908D42A" w:rsidR="00D539C5" w:rsidRDefault="00D539C5" w:rsidP="00D539C5"/>
    <w:p w14:paraId="42C031B7" w14:textId="624006E1" w:rsidR="00A631C3" w:rsidRDefault="00A631C3" w:rsidP="00D539C5"/>
    <w:p w14:paraId="4D54D7EE" w14:textId="4BC78286" w:rsidR="00A631C3" w:rsidRDefault="00A631C3" w:rsidP="00A631C3">
      <w:pPr>
        <w:pStyle w:val="Paragraphedeliste"/>
        <w:numPr>
          <w:ilvl w:val="0"/>
          <w:numId w:val="7"/>
        </w:numPr>
      </w:pPr>
      <w:r>
        <w:t>Transfert Croisés (Prestations Réciproques)</w:t>
      </w:r>
    </w:p>
    <w:p w14:paraId="3FE732DC" w14:textId="22A08920" w:rsidR="00173288" w:rsidRDefault="00173288" w:rsidP="00173288">
      <w:r>
        <w:t>Il y a transferts croisés lorsque deux sections auxiliaires au moins se fournissent mutuellement des prestations.</w:t>
      </w:r>
    </w:p>
    <w:p w14:paraId="03B955CA" w14:textId="792EDF76" w:rsidR="00173288" w:rsidRDefault="00173288" w:rsidP="00173288">
      <w:r>
        <w:t>En cas de transfert croisés, les montant à transférer sont obtenu par résolution d’un système à n inconnues (n étant le nombre de sections auxiliaires)</w:t>
      </w:r>
    </w:p>
    <w:p w14:paraId="6CFA1EFB" w14:textId="0ED23068" w:rsidR="00173288" w:rsidRDefault="00173288" w:rsidP="00173288">
      <w:r>
        <w:t>Exemple : Voir Fiche numéro 1 Deuxième partie</w:t>
      </w:r>
      <w:r w:rsidR="00F11BC2">
        <w:t>.</w:t>
      </w:r>
    </w:p>
    <w:p w14:paraId="67152F75" w14:textId="32CA9257" w:rsidR="00E83655" w:rsidRDefault="00E83655" w:rsidP="00173288"/>
    <w:p w14:paraId="205CF098" w14:textId="1CFBD1E5" w:rsidR="00E83655" w:rsidRDefault="00E83655" w:rsidP="00E83655">
      <w:pPr>
        <w:pStyle w:val="Paragraphedeliste"/>
        <w:numPr>
          <w:ilvl w:val="0"/>
          <w:numId w:val="5"/>
        </w:numPr>
      </w:pPr>
      <w:r>
        <w:t>Calcul des CUO</w:t>
      </w:r>
    </w:p>
    <w:p w14:paraId="03B004A1" w14:textId="0A8C8491" w:rsidR="00E83655" w:rsidRDefault="00DC1859" w:rsidP="00E83655">
      <w:r>
        <w:t>Après annulation des sections auxiliaires et totalisation des sections principales :</w:t>
      </w:r>
    </w:p>
    <w:p w14:paraId="4BC66081" w14:textId="56B0669D" w:rsidR="00DC1859" w:rsidRDefault="00DC1859" w:rsidP="00DC1859">
      <w:pPr>
        <w:pStyle w:val="Paragraphedeliste"/>
        <w:numPr>
          <w:ilvl w:val="0"/>
          <w:numId w:val="11"/>
        </w:numPr>
      </w:pPr>
      <w:r>
        <w:t xml:space="preserve">Indiqué l’unité d’œuvre (UO) de chaque section </w:t>
      </w:r>
    </w:p>
    <w:p w14:paraId="485D78B1" w14:textId="47F6D7FE" w:rsidR="00DC1859" w:rsidRDefault="00DC1859" w:rsidP="00DC1859">
      <w:pPr>
        <w:pStyle w:val="Paragraphedeliste"/>
        <w:numPr>
          <w:ilvl w:val="0"/>
          <w:numId w:val="11"/>
        </w:numPr>
      </w:pPr>
      <w:r>
        <w:t>De calculer le nombre d’unité d’œuvre (NUO) de chaque section</w:t>
      </w:r>
    </w:p>
    <w:p w14:paraId="63C91213" w14:textId="0A27D562" w:rsidR="00DC1859" w:rsidRDefault="00DC1859" w:rsidP="00DC1859">
      <w:pPr>
        <w:pStyle w:val="Paragraphedeliste"/>
        <w:numPr>
          <w:ilvl w:val="0"/>
          <w:numId w:val="11"/>
        </w:numPr>
      </w:pPr>
      <w:r>
        <w:t xml:space="preserve">De calculer le cout de l’unité d’œuvre (CUO) de chaque section : </w:t>
      </w:r>
    </w:p>
    <w:p w14:paraId="3531CA99" w14:textId="5610FAF1" w:rsidR="00DC1859" w:rsidRPr="007915C5" w:rsidRDefault="007915C5" w:rsidP="00DC1859">
      <w:pPr>
        <w:ind w:left="720"/>
        <w:rPr>
          <w:rFonts w:eastAsiaTheme="minorEastAsia"/>
          <w:b/>
          <w:bCs/>
          <w:color w:val="4472C4" w:themeColor="accen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 xml:space="preserve">CUO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472C4" w:themeColor="accent1"/>
            </w:rPr>
            <m:t>unesection=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4472C4" w:themeColor="accen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Total de la section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4472C4" w:themeColor="accent1"/>
                </w:rPr>
                <m:t>NUO de la section</m:t>
              </m:r>
            </m:den>
          </m:f>
        </m:oMath>
      </m:oMathPara>
    </w:p>
    <w:p w14:paraId="06CC7971" w14:textId="77777777" w:rsidR="00F74DDC" w:rsidRDefault="00DC1859" w:rsidP="00F74DDC">
      <w:pPr>
        <w:pStyle w:val="Paragraphedeliste"/>
        <w:numPr>
          <w:ilvl w:val="0"/>
          <w:numId w:val="11"/>
        </w:numPr>
      </w:pPr>
      <w:r>
        <w:t xml:space="preserve">De calculer </w:t>
      </w:r>
      <w:r w:rsidR="00F74DDC">
        <w:t>éventuellement le Frais Résiduels de Section (FRS) :</w:t>
      </w:r>
    </w:p>
    <w:p w14:paraId="2AF32ADA" w14:textId="6D9A712C" w:rsidR="00A631C3" w:rsidRPr="00C53E32" w:rsidRDefault="00F74DDC" w:rsidP="00C53E32">
      <w:pPr>
        <w:ind w:left="360"/>
      </w:pPr>
      <m:oMathPara>
        <m:oMath>
          <m:r>
            <w:rPr>
              <w:rFonts w:ascii="Cambria Math" w:hAnsi="Cambria Math"/>
            </w:rPr>
            <m:t xml:space="preserve">FRS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une section=Total de la section-(CUO*NUO)</m:t>
          </m:r>
        </m:oMath>
      </m:oMathPara>
    </w:p>
    <w:p w14:paraId="58F48B1C" w14:textId="77777777" w:rsidR="00C53E32" w:rsidRDefault="00C53E32" w:rsidP="00C53E32">
      <w:pPr>
        <w:ind w:left="360"/>
      </w:pPr>
    </w:p>
    <w:sectPr w:rsidR="00C53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8AE"/>
    <w:multiLevelType w:val="hybridMultilevel"/>
    <w:tmpl w:val="199857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3BDF"/>
    <w:multiLevelType w:val="hybridMultilevel"/>
    <w:tmpl w:val="49FC9A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35A"/>
    <w:multiLevelType w:val="hybridMultilevel"/>
    <w:tmpl w:val="95D8E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6DB2"/>
    <w:multiLevelType w:val="hybridMultilevel"/>
    <w:tmpl w:val="C52C9C4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D2B21"/>
    <w:multiLevelType w:val="hybridMultilevel"/>
    <w:tmpl w:val="2304D80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C7627"/>
    <w:multiLevelType w:val="hybridMultilevel"/>
    <w:tmpl w:val="9E94252C"/>
    <w:lvl w:ilvl="0" w:tplc="9DBE17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74F5E"/>
    <w:multiLevelType w:val="hybridMultilevel"/>
    <w:tmpl w:val="EC007EFC"/>
    <w:lvl w:ilvl="0" w:tplc="2DC08FE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A172A"/>
    <w:multiLevelType w:val="hybridMultilevel"/>
    <w:tmpl w:val="98E2B6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94088"/>
    <w:multiLevelType w:val="hybridMultilevel"/>
    <w:tmpl w:val="F738B0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369F8"/>
    <w:multiLevelType w:val="hybridMultilevel"/>
    <w:tmpl w:val="34A880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B6FB1"/>
    <w:multiLevelType w:val="hybridMultilevel"/>
    <w:tmpl w:val="6D9EA7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6F"/>
    <w:rsid w:val="00025F3F"/>
    <w:rsid w:val="00173288"/>
    <w:rsid w:val="001A666A"/>
    <w:rsid w:val="001B6D2C"/>
    <w:rsid w:val="00464AB1"/>
    <w:rsid w:val="0052736F"/>
    <w:rsid w:val="00527CFC"/>
    <w:rsid w:val="00691B5E"/>
    <w:rsid w:val="006F0214"/>
    <w:rsid w:val="007330D6"/>
    <w:rsid w:val="00770F00"/>
    <w:rsid w:val="007915C5"/>
    <w:rsid w:val="007F4AF2"/>
    <w:rsid w:val="00835394"/>
    <w:rsid w:val="008E20DF"/>
    <w:rsid w:val="00A631C3"/>
    <w:rsid w:val="00B51F95"/>
    <w:rsid w:val="00BD6C74"/>
    <w:rsid w:val="00C53E32"/>
    <w:rsid w:val="00D539C5"/>
    <w:rsid w:val="00DC1859"/>
    <w:rsid w:val="00E11618"/>
    <w:rsid w:val="00E52280"/>
    <w:rsid w:val="00E76126"/>
    <w:rsid w:val="00E83655"/>
    <w:rsid w:val="00ED29CE"/>
    <w:rsid w:val="00ED3A8A"/>
    <w:rsid w:val="00EE415C"/>
    <w:rsid w:val="00F11BC2"/>
    <w:rsid w:val="00F74DDC"/>
    <w:rsid w:val="00FA4BEF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0E75"/>
  <w15:chartTrackingRefBased/>
  <w15:docId w15:val="{5FB088C8-9905-4857-8356-6F7B4EA8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3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EE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C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AKODEGBE</dc:creator>
  <cp:keywords/>
  <dc:description/>
  <cp:lastModifiedBy>Emmanuel AKODEGBE</cp:lastModifiedBy>
  <cp:revision>6</cp:revision>
  <dcterms:created xsi:type="dcterms:W3CDTF">2021-12-09T08:08:00Z</dcterms:created>
  <dcterms:modified xsi:type="dcterms:W3CDTF">2022-01-05T22:04:00Z</dcterms:modified>
</cp:coreProperties>
</file>