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技术部季度工作记录 模拟材料</w:t>
      </w:r>
    </w:p>
    <w:p>
      <w:r>
        <w:t>用途：2026年第二季度部门汇报的文字材料。项目、人员编号与事件均为虚构。</w:t>
      </w:r>
    </w:p>
    <w:p>
      <w:r>
        <w:t>统计范围为2026年4月1日至6月30日。具体项目状态和成果以同目录CSV为准，本文仅补充背景与待确认叙述。</w:t>
      </w:r>
    </w:p>
    <w:p>
      <w:r>
        <w:t>考勤仅包含两个模拟排班日，不应推广成全季度出勤表现。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shd w:fill="E6EEF7"/>
          </w:tcPr>
          <w:p>
            <w:r>
              <w:t>事项</w:t>
            </w:r>
          </w:p>
        </w:tc>
        <w:tc>
          <w:tcPr>
            <w:tcW w:type="dxa" w:w="4968"/>
            <w:shd w:fill="E6EEF7"/>
          </w:tcPr>
          <w:p>
            <w:r>
              <w:t>模拟记录</w:t>
            </w:r>
          </w:p>
        </w:tc>
      </w:tr>
      <w:tr>
        <w:tc>
          <w:tcPr>
            <w:tcW w:type="dxa" w:w="4968"/>
          </w:tcPr>
          <w:p>
            <w:r>
              <w:t>工作背景</w:t>
            </w:r>
          </w:p>
        </w:tc>
        <w:tc>
          <w:tcPr>
            <w:tcW w:type="dxa" w:w="4968"/>
          </w:tcPr>
          <w:p>
            <w:r>
              <w:t>模拟开展内部知识库与审批表单改造，梳理接口文档及监控需求。</w:t>
            </w:r>
          </w:p>
        </w:tc>
      </w:tr>
      <w:tr>
        <w:tc>
          <w:tcPr>
            <w:tcW w:type="dxa" w:w="4968"/>
          </w:tcPr>
          <w:p>
            <w:r>
              <w:t>待确认问题</w:t>
            </w:r>
          </w:p>
        </w:tc>
        <w:tc>
          <w:tcPr>
            <w:tcW w:type="dxa" w:w="4968"/>
          </w:tcPr>
          <w:p>
            <w:r>
              <w:t>监控需求口径仍待确认；该叙述不表示已经发生的真实故障。</w:t>
            </w:r>
          </w:p>
        </w:tc>
      </w:tr>
      <w:tr>
        <w:tc>
          <w:tcPr>
            <w:tcW w:type="dxa" w:w="4968"/>
          </w:tcPr>
          <w:p>
            <w:r>
              <w:t>下期建议</w:t>
            </w:r>
          </w:p>
        </w:tc>
        <w:tc>
          <w:tcPr>
            <w:tcW w:type="dxa" w:w="4968"/>
          </w:tcPr>
          <w:p>
            <w:r>
              <w:t>建议补充验收记录，明确接口文档责任范围并完善监控需求清单。</w:t>
            </w:r>
          </w:p>
        </w:tc>
      </w:tr>
    </w:tbl>
    <w:p>
      <w:r>
        <w:t>所有内容均为虚构，仅用于材料导入、段落及表格解析演示。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 Unicode MS" w:hAnsi="Arial Unicode MS" w:eastAsia="Arial Unicode MS" w:cs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