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color w:val="6B7280"/>
          <w:sz w:val="16"/>
          <w:szCs w:val="16"/>
        </w:rPr>
        <w:t xml:space="preserve">Instituto Nacional de Aprendizaje · Módulo CSTI12002 Codificación de páginas web</w:t>
      </w:r>
    </w:p>
    <w:p>
      <w:pPr>
        <w:spacing w:after="60"/>
      </w:pPr>
      <w:r>
        <w:rPr>
          <w:b/>
          <w:bCs/>
          <w:color w:val="1F4E79"/>
          <w:sz w:val="32"/>
          <w:szCs w:val="32"/>
        </w:rPr>
        <w:t xml:space="preserve">PRÁCTICA AUTÓNOMA — ESCRIBIR CSS DESDE CERO</w:t>
      </w:r>
    </w:p>
    <w:p>
      <w:pPr>
        <w:spacing w:after="160"/>
      </w:pPr>
      <w:r>
        <w:rPr>
          <w:b/>
          <w:bCs/>
          <w:color w:val="C55A11"/>
          <w:sz w:val="20"/>
          <w:szCs w:val="20"/>
        </w:rPr>
        <w:t xml:space="preserve">Perfil profesional de Andrea Vega · Preparación para la Comprobación N.°2 · CSTI12002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 de actividad</w:t>
            </w:r>
          </w:p>
        </w:tc>
        <w:tc>
          <w:tcPr>
            <w:tcW w:type="pct" w:w="7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Práctica autónoma con autoevaluación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Módulo / Unidad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CSTI12002 Codificación de páginas web · Unidad 3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Tiempo estimado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Alrededor de 110 minutos, repartidos en cuatro niveles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se entrega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página HTML terminada · ninguna línea de CSS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Qué se produce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hoja de estilos completa, escrita desde cero</w:t>
            </w:r>
          </w:p>
        </w:tc>
      </w:tr>
    </w:tbl>
    <w:p>
      <w:pPr>
        <w:spacing w:after="120"/>
      </w:pPr>
    </w:p>
    <w:p>
      <w:pPr>
        <w:pBdr>
          <w:top w:val="single" w:color="C55A11" w:sz="2"/>
          <w:bottom w:val="single" w:color="C55A11" w:sz="2"/>
          <w:left w:val="single" w:color="C55A11" w:sz="12"/>
          <w:right w:val="single" w:color="C55A11" w:sz="2"/>
        </w:pBdr>
        <w:shd w:fill="FFF8E1" w:val="clear"/>
        <w:spacing w:after="140" w:before="140"/>
        <w:ind w:left="120" w:right="120"/>
      </w:pPr>
      <w:r>
        <w:rPr>
          <w:sz w:val="19"/>
          <w:szCs w:val="19"/>
        </w:rPr>
        <w:t xml:space="preserve">QUÉ ES ESTA PRÁCTICA. Se le entrega </w:t>
      </w:r>
      <w:r>
        <w:rPr>
          <w:b/>
          <w:bCs/>
          <w:sz w:val="19"/>
          <w:szCs w:val="19"/>
        </w:rPr>
        <w:t xml:space="preserve">una página HTML terminada</w:t>
      </w:r>
      <w:r>
        <w:rPr>
          <w:sz w:val="19"/>
          <w:szCs w:val="19"/>
        </w:rPr>
        <w:t xml:space="preserve"> y </w:t>
      </w:r>
      <w:r>
        <w:rPr>
          <w:b/>
          <w:bCs/>
          <w:sz w:val="19"/>
          <w:szCs w:val="19"/>
        </w:rPr>
        <w:t xml:space="preserve">ninguna línea de CSS</w:t>
      </w:r>
      <w:r>
        <w:rPr>
          <w:sz w:val="19"/>
          <w:szCs w:val="19"/>
        </w:rPr>
        <w:t xml:space="preserve">. Su tarea es escribir la hoja completa desde cero, siguiendo una especificación. </w:t>
      </w:r>
      <w:r>
        <w:rPr>
          <w:b/>
          <w:bCs/>
          <w:sz w:val="19"/>
          <w:szCs w:val="19"/>
        </w:rPr>
        <w:t xml:space="preserve">No hay código de referencia que copiar</w:t>
      </w:r>
      <w:r>
        <w:rPr>
          <w:sz w:val="19"/>
          <w:szCs w:val="19"/>
        </w:rPr>
        <w:t xml:space="preserve">: eso es exactamente lo que va a pasar en la comprobación.</w:t>
      </w:r>
    </w:p>
    <w:p>
      <w:pPr>
        <w:spacing w:after="100" w:before="200"/>
      </w:pPr>
      <w:r>
        <w:rPr>
          <w:b/>
          <w:bCs/>
          <w:color w:val="C55A11"/>
          <w:sz w:val="22"/>
          <w:szCs w:val="22"/>
        </w:rPr>
        <w:t xml:space="preserve">Por qué esta práctica y no otra</w:t>
      </w:r>
    </w:p>
    <w:p>
      <w:pPr>
        <w:spacing w:after="60" w:before="60"/>
      </w:pPr>
      <w:r>
        <w:rPr>
          <w:sz w:val="20"/>
          <w:szCs w:val="20"/>
        </w:rPr>
        <w:t xml:space="preserve">Hasta ahora, casi todo el CSS del curso se escribió </w:t>
      </w:r>
      <w:r>
        <w:rPr>
          <w:b/>
          <w:bCs/>
          <w:sz w:val="20"/>
          <w:szCs w:val="20"/>
        </w:rPr>
        <w:t xml:space="preserve">siguiendo al docente</w:t>
      </w:r>
      <w:r>
        <w:rPr>
          <w:sz w:val="20"/>
          <w:szCs w:val="20"/>
        </w:rPr>
        <w:t xml:space="preserve">. Replicar y producir son dos habilidades distintas: se puede seguir una receta sin saber cocinar. Esta práctica entrena la segunda.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Se hace de forma autónoma</w:t>
      </w:r>
      <w:r>
        <w:rPr>
          <w:sz w:val="20"/>
          <w:szCs w:val="20"/>
        </w:rPr>
        <w:t xml:space="preserve">, en el tiempo que cada quien disponga, y se autoevalúa con las capturas del resultado esperado.</w:t>
      </w:r>
    </w:p>
    <w:p>
      <w:pPr>
        <w:shd w:fill="1F4E79" w:val="clear"/>
        <w:spacing w:after="120" w:before="260"/>
        <w:ind w:left="60" w:right="60"/>
      </w:pPr>
      <w:r>
        <w:rPr>
          <w:b/>
          <w:bCs/>
          <w:color w:val="FFFFFF"/>
          <w:sz w:val="24"/>
          <w:szCs w:val="24"/>
        </w:rPr>
        <w:t xml:space="preserve">1. LO QUE SE ENTREGA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pct" w:w="7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index.html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perfil profesional de Andrea Vega, diseñadora. Una página con siete zonas. </w:t>
            </w:r>
            <w:r>
              <w:rPr>
                <w:b/>
                <w:bCs/>
                <w:sz w:val="18"/>
                <w:szCs w:val="18"/>
              </w:rPr>
              <w:t xml:space="preserve">No se modifica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salvo para agregar el enlace a la hoja.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capturas/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resultado esperado, en escritorio y en teléfono, y una imagen por cada zona.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css/solucion.css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solución de referencia. </w:t>
            </w:r>
            <w:r>
              <w:rPr>
                <w:b/>
                <w:bCs/>
                <w:sz w:val="18"/>
                <w:szCs w:val="18"/>
              </w:rPr>
              <w:t xml:space="preserve">No se abre hasta haber intentado.</w:t>
            </w:r>
          </w:p>
        </w:tc>
      </w:tr>
    </w:tbl>
    <w:p>
      <w:pPr>
        <w:spacing w:after="100"/>
      </w:pPr>
    </w:p>
    <w:p>
      <w:pPr>
        <w:pBdr>
          <w:top w:val="single" w:color="C55A11" w:sz="2"/>
          <w:bottom w:val="single" w:color="C55A11" w:sz="2"/>
          <w:left w:val="single" w:color="C55A11" w:sz="12"/>
          <w:right w:val="single" w:color="C55A11" w:sz="2"/>
        </w:pBdr>
        <w:shd w:fill="FFF8E1" w:val="clear"/>
        <w:spacing w:after="140" w:before="140"/>
        <w:ind w:left="120" w:right="120"/>
      </w:pPr>
      <w:r>
        <w:rPr>
          <w:b/>
          <w:bCs/>
          <w:sz w:val="19"/>
          <w:szCs w:val="19"/>
        </w:rPr>
        <w:t xml:space="preserve">Abrir la solución antes de intentar arruina el ejercicio.</w:t>
      </w:r>
      <w:r>
        <w:rPr>
          <w:sz w:val="19"/>
          <w:szCs w:val="19"/>
        </w:rPr>
        <w:t xml:space="preserve"> El valor no está en tener la hoja: está en haber tomado las decisiones. Si se atasca, use las capturas y las pistas de la sección 4 antes de recurrir a ella.</w:t>
      </w:r>
    </w:p>
    <w:p>
      <w:pPr>
        <w:shd w:fill="1F4E79" w:val="clear"/>
        <w:spacing w:after="120" w:before="260"/>
        <w:ind w:left="60" w:right="60"/>
      </w:pPr>
      <w:r>
        <w:rPr>
          <w:b/>
          <w:bCs/>
          <w:color w:val="FFFFFF"/>
          <w:sz w:val="24"/>
          <w:szCs w:val="24"/>
        </w:rPr>
        <w:t xml:space="preserve">2. LO QUE HAY EN EL HTML</w:t>
      </w:r>
    </w:p>
    <w:p>
      <w:pPr>
        <w:spacing w:after="60" w:before="60"/>
      </w:pPr>
      <w:r>
        <w:rPr>
          <w:sz w:val="20"/>
          <w:szCs w:val="20"/>
        </w:rPr>
        <w:t xml:space="preserve">Antes de escribir nada, </w:t>
      </w:r>
      <w:r>
        <w:rPr>
          <w:b/>
          <w:bCs/>
          <w:sz w:val="20"/>
          <w:szCs w:val="20"/>
        </w:rPr>
        <w:t xml:space="preserve">abra el HTML y recorra su estructura</w:t>
      </w:r>
      <w:r>
        <w:rPr>
          <w:sz w:val="20"/>
          <w:szCs w:val="20"/>
        </w:rPr>
        <w:t xml:space="preserve">. Anote qué clases e identificadores existen: escribir la hoja con esa lista a la vista es mucho más rápido que ir descubriéndola.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4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pct" w:w="34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Identificador</w:t>
            </w:r>
          </w:p>
        </w:tc>
        <w:tc>
          <w:tcPr>
            <w:tcW w:type="pct" w:w="4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contiene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Cabecera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cabecera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identidad y un menú de cuatro enlaces</w:t>
            </w:r>
          </w:p>
        </w:tc>
      </w:tr>
      <w:tr>
        <w:trPr>
          <w:tblHeader w:val="false"/>
        </w:trPr>
        <w:tc>
          <w:tcPr>
            <w:tcW w:type="pct" w:w="24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Presentación</w:t>
            </w:r>
          </w:p>
        </w:tc>
        <w:tc>
          <w:tcPr>
            <w:tcW w:type="pct" w:w="34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presentacion</w:t>
            </w:r>
          </w:p>
        </w:tc>
        <w:tc>
          <w:tcPr>
            <w:tcW w:type="pct" w:w="4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Saludo, nombre, rol, texto y un botón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Sobre mí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perfil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Dos columnas: texto con cita, y listas con glosario</w:t>
            </w:r>
          </w:p>
        </w:tc>
      </w:tr>
      <w:tr>
        <w:trPr>
          <w:tblHeader w:val="false"/>
        </w:trPr>
        <w:tc>
          <w:tcPr>
            <w:tcW w:type="pct" w:w="24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Trabajos</w:t>
            </w:r>
          </w:p>
        </w:tc>
        <w:tc>
          <w:tcPr>
            <w:tcW w:type="pct" w:w="34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trabajos</w:t>
            </w:r>
          </w:p>
        </w:tc>
        <w:tc>
          <w:tcPr>
            <w:tcW w:type="pct" w:w="4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Seis tarjetas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etiqueta, título, texto y año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Trayectoria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trayectoria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Una tabla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 cuatro columnas con celdas combinadas</w:t>
            </w:r>
          </w:p>
        </w:tc>
      </w:tr>
      <w:tr>
        <w:trPr>
          <w:tblHeader w:val="false"/>
        </w:trPr>
        <w:tc>
          <w:tcPr>
            <w:tcW w:type="pct" w:w="24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Contacto</w:t>
            </w:r>
          </w:p>
        </w:tc>
        <w:tc>
          <w:tcPr>
            <w:tcW w:type="pct" w:w="34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contacto</w:t>
            </w:r>
          </w:p>
        </w:tc>
        <w:tc>
          <w:tcPr>
            <w:tcW w:type="pct" w:w="4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Un formulario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tres grupos de campos</w:t>
            </w:r>
          </w:p>
        </w:tc>
      </w:tr>
      <w:tr>
        <w:trPr>
          <w:tblHeader w:val="false"/>
        </w:trPr>
        <w:tc>
          <w:tcPr>
            <w:tcW w:type="pct" w:w="2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Pie</w:t>
            </w:r>
          </w:p>
        </w:tc>
        <w:tc>
          <w:tcPr>
            <w:tcW w:type="pct" w:w="34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pie</w:t>
            </w:r>
          </w:p>
        </w:tc>
        <w:tc>
          <w:tcPr>
            <w:tcW w:type="pct" w:w="4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Tres bloques de información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sz w:val="20"/>
          <w:szCs w:val="20"/>
        </w:rPr>
        <w:t xml:space="preserve">En total hay </w:t>
      </w:r>
      <w:r>
        <w:rPr>
          <w:b/>
          <w:bCs/>
          <w:sz w:val="20"/>
          <w:szCs w:val="20"/>
        </w:rPr>
        <w:t xml:space="preserve">58 clases</w:t>
      </w:r>
      <w:r>
        <w:rPr>
          <w:sz w:val="20"/>
          <w:szCs w:val="20"/>
        </w:rPr>
        <w:t xml:space="preserve"> y </w:t>
      </w:r>
      <w:r>
        <w:rPr>
          <w:b/>
          <w:bCs/>
          <w:sz w:val="20"/>
          <w:szCs w:val="20"/>
        </w:rPr>
        <w:t xml:space="preserve">18 identificadores</w:t>
      </w:r>
      <w:r>
        <w:rPr>
          <w:sz w:val="20"/>
          <w:szCs w:val="20"/>
        </w:rPr>
        <w:t xml:space="preserve"> ya definidos.</w:t>
      </w:r>
    </w:p>
    <w:p>
      <w:pPr>
        <w:shd w:fill="1F4E79" w:val="clear"/>
        <w:spacing w:after="120" w:before="260"/>
        <w:ind w:left="60" w:right="60"/>
      </w:pPr>
      <w:r>
        <w:rPr>
          <w:b/>
          <w:bCs/>
          <w:color w:val="FFFFFF"/>
          <w:sz w:val="24"/>
          <w:szCs w:val="24"/>
        </w:rPr>
        <w:t xml:space="preserve">3. LA ESPECIFICACIÓN · POR NIVELES</w:t>
      </w:r>
    </w:p>
    <w:p>
      <w:pPr>
        <w:spacing w:after="60" w:before="60"/>
      </w:pPr>
      <w:r>
        <w:rPr>
          <w:sz w:val="20"/>
          <w:szCs w:val="20"/>
        </w:rPr>
        <w:t xml:space="preserve">Están ordenados por dificultad. </w:t>
      </w:r>
      <w:r>
        <w:rPr>
          <w:b/>
          <w:bCs/>
          <w:sz w:val="20"/>
          <w:szCs w:val="20"/>
        </w:rPr>
        <w:t xml:space="preserve">Complete un nivel antes de pasar al siguiente</w:t>
      </w:r>
      <w:r>
        <w:rPr>
          <w:sz w:val="20"/>
          <w:szCs w:val="20"/>
        </w:rPr>
        <w:t xml:space="preserve"> y compare con la captura correspondiente.</w:t>
      </w:r>
    </w:p>
    <w:p>
      <w:pPr>
        <w:spacing w:after="100" w:before="200"/>
      </w:pPr>
      <w:r>
        <w:rPr>
          <w:b/>
          <w:bCs/>
          <w:color w:val="C55A11"/>
          <w:sz w:val="22"/>
          <w:szCs w:val="22"/>
        </w:rPr>
        <w:t xml:space="preserve">NIVEL 1 · Base · unos 25 minutos</w:t>
      </w:r>
    </w:p>
    <w:p>
      <w:pPr>
        <w:spacing w:after="60" w:before="60"/>
      </w:pPr>
      <w:r>
        <w:rPr>
          <w:sz w:val="20"/>
          <w:szCs w:val="20"/>
        </w:rPr>
        <w:t xml:space="preserve">Sin esto no funciona nada de lo demás.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pct" w:w="9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1.1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 </w:t>
            </w:r>
            <w:r>
              <w:rPr>
                <w:b/>
                <w:bCs/>
                <w:sz w:val="18"/>
                <w:szCs w:val="18"/>
              </w:rPr>
              <w:t xml:space="preserve">css/estilos.css</w:t>
            </w:r>
            <w:r>
              <w:rPr>
                <w:b w:val="false"/>
                <w:bCs w:val="false"/>
                <w:sz w:val="18"/>
                <w:szCs w:val="18"/>
              </w:rPr>
              <w:t xml:space="preserve"> y enlazarlo en el head del HTML.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1.2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Escribir el </w:t>
            </w:r>
            <w:r>
              <w:rPr>
                <w:b/>
                <w:bCs/>
                <w:sz w:val="18"/>
                <w:szCs w:val="18"/>
              </w:rPr>
              <w:t xml:space="preserve">reset</w:t>
            </w:r>
            <w:r>
              <w:rPr>
                <w:b w:val="false"/>
                <w:bCs w:val="false"/>
                <w:sz w:val="18"/>
                <w:szCs w:val="18"/>
              </w:rPr>
              <w:t xml:space="preserve">: anular márgenes y rellenos, y hacer que el ancho declarado incluya relleno y borde.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1.3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Definir el </w:t>
            </w:r>
            <w:r>
              <w:rPr>
                <w:b/>
                <w:bCs/>
                <w:sz w:val="18"/>
                <w:szCs w:val="18"/>
              </w:rPr>
              <w:t xml:space="preserve">tamaño base</w:t>
            </w:r>
            <w:r>
              <w:rPr>
                <w:b w:val="false"/>
                <w:bCs w:val="false"/>
                <w:sz w:val="18"/>
                <w:szCs w:val="18"/>
              </w:rPr>
              <w:t xml:space="preserve"> respetando la configuración del navegador, y devolver el texto del cuerpo a un tamaño legible.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1.4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Declarar </w:t>
            </w:r>
            <w:r>
              <w:rPr>
                <w:b/>
                <w:bCs/>
                <w:sz w:val="18"/>
                <w:szCs w:val="18"/>
              </w:rPr>
              <w:t xml:space="preserve">al menos ocho variables</w:t>
            </w:r>
            <w:r>
              <w:rPr>
                <w:b w:val="false"/>
                <w:bCs w:val="false"/>
                <w:sz w:val="18"/>
                <w:szCs w:val="18"/>
              </w:rPr>
              <w:t xml:space="preserve">: tres colores, dos tipografías y tres medidas de espaciado.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1.5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Definir la </w:t>
            </w:r>
            <w:r>
              <w:rPr>
                <w:b/>
                <w:bCs/>
                <w:sz w:val="18"/>
                <w:szCs w:val="18"/>
              </w:rPr>
              <w:t xml:space="preserve">jerarquía tipográfica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 los tres niveles de encabezado, con proporción entre ellos.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1.6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Limitar el ancho del contenido y centrarlo. Dar relleno a las secciones.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Compare con:</w:t>
      </w:r>
      <w:r>
        <w:rPr>
          <w:sz w:val="20"/>
          <w:szCs w:val="20"/>
        </w:rPr>
        <w:t xml:space="preserve"> zona_presentacion.png — todavía sin el degradado, pero con el texto ya legible y centrado.</w:t>
      </w:r>
    </w:p>
    <w:p>
      <w:pPr>
        <w:spacing w:after="100" w:before="200"/>
      </w:pPr>
      <w:r>
        <w:rPr>
          <w:b/>
          <w:bCs/>
          <w:color w:val="C55A11"/>
          <w:sz w:val="22"/>
          <w:szCs w:val="22"/>
        </w:rPr>
        <w:t xml:space="preserve">NIVEL 2 · Componentes · unos 40 minutos</w:t>
      </w:r>
    </w:p>
    <w:p>
      <w:pPr>
        <w:spacing w:after="60" w:before="60"/>
      </w:pPr>
      <w:r>
        <w:rPr>
          <w:sz w:val="20"/>
          <w:szCs w:val="20"/>
        </w:rPr>
        <w:t xml:space="preserve">Son los que más requerimientos resuelven en menos tiempo.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pct" w:w="9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2.1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Cabecera</w:t>
            </w:r>
            <w:r>
              <w:rPr>
                <w:b w:val="false"/>
                <w:bCs w:val="false"/>
                <w:sz w:val="18"/>
                <w:szCs w:val="18"/>
              </w:rPr>
              <w:t xml:space="preserve">: la identidad a la izquierda y el menú a la derecha, alineados a la misma altura. Que se mantenga visible al desplazar la página.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2.2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Menú</w:t>
            </w:r>
            <w:r>
              <w:rPr>
                <w:b w:val="false"/>
                <w:bCs w:val="false"/>
                <w:sz w:val="18"/>
                <w:szCs w:val="18"/>
              </w:rPr>
              <w:t xml:space="preserve">: enlaces en fila, con área de pulsación amplia, cambio al pasar el cursor y </w:t>
            </w:r>
            <w:r>
              <w:rPr>
                <w:b/>
                <w:bCs/>
                <w:sz w:val="18"/>
                <w:szCs w:val="18"/>
              </w:rPr>
              <w:t xml:space="preserve">una señal visible al llegar con la tecla Tab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2.3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Presentación</w:t>
            </w:r>
            <w:r>
              <w:rPr>
                <w:b w:val="false"/>
                <w:bCs w:val="false"/>
                <w:sz w:val="18"/>
                <w:szCs w:val="18"/>
              </w:rPr>
              <w:t xml:space="preserve">: fondo de color o degradado, texto en claro, contenido centrado en los dos ejes.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2.4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Cita</w:t>
            </w:r>
            <w:r>
              <w:rPr>
                <w:b w:val="false"/>
                <w:bCs w:val="false"/>
                <w:sz w:val="18"/>
                <w:szCs w:val="18"/>
              </w:rPr>
              <w:t xml:space="preserve">: fondo propio, un borde grueso en un solo lado, y una comilla decorativa generada desde el CSS.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2.5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Listas</w:t>
            </w:r>
            <w:r>
              <w:rPr>
                <w:b w:val="false"/>
                <w:bCs w:val="false"/>
                <w:sz w:val="18"/>
                <w:szCs w:val="18"/>
              </w:rPr>
              <w:t xml:space="preserve">: devolver la sangría que el reset quitó, y dar sangría a las definiciones del glosario.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2.6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Tabla</w:t>
            </w:r>
            <w:r>
              <w:rPr>
                <w:b w:val="false"/>
                <w:bCs w:val="false"/>
                <w:sz w:val="18"/>
                <w:szCs w:val="18"/>
              </w:rPr>
              <w:t xml:space="preserve">: bordes sin duplicar, celdas con relleno, encabezado diferenciado, filas alternas y resaltado al pasar el cursor.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2.7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Formulario</w:t>
            </w:r>
            <w:r>
              <w:rPr>
                <w:b w:val="false"/>
                <w:bCs w:val="false"/>
                <w:sz w:val="18"/>
                <w:szCs w:val="18"/>
              </w:rPr>
              <w:t xml:space="preserve">: campos con relleno y borde, etiquetas sobre el campo, </w:t>
            </w:r>
            <w:r>
              <w:rPr>
                <w:b/>
                <w:bCs/>
                <w:sz w:val="18"/>
                <w:szCs w:val="18"/>
              </w:rPr>
              <w:t xml:space="preserve">la misma tipografía del sitio</w:t>
            </w:r>
            <w:r>
              <w:rPr>
                <w:b w:val="false"/>
                <w:bCs w:val="false"/>
                <w:sz w:val="18"/>
                <w:szCs w:val="18"/>
              </w:rPr>
              <w:t xml:space="preserve">, y un estado de foco visible que no elimine la señal sin sustituirla.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2.8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Botones</w:t>
            </w:r>
            <w:r>
              <w:rPr>
                <w:b w:val="false"/>
                <w:bCs w:val="false"/>
                <w:sz w:val="18"/>
                <w:szCs w:val="18"/>
              </w:rPr>
              <w:t xml:space="preserve">: dos variantes visualmente distintas, con al menos dos estados cada una.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Compare con:</w:t>
      </w:r>
      <w:r>
        <w:rPr>
          <w:sz w:val="20"/>
          <w:szCs w:val="20"/>
        </w:rPr>
        <w:t xml:space="preserve"> zona_tabla.png y zona_formulario.png.</w:t>
      </w:r>
    </w:p>
    <w:p>
      <w:pPr>
        <w:pBdr>
          <w:top w:val="single" w:color="C55A11" w:sz="2"/>
          <w:bottom w:val="single" w:color="C55A11" w:sz="2"/>
          <w:left w:val="single" w:color="C55A11" w:sz="12"/>
          <w:right w:val="single" w:color="C55A11" w:sz="2"/>
        </w:pBdr>
        <w:shd w:fill="FFF8E1" w:val="clear"/>
        <w:spacing w:after="140" w:before="140"/>
        <w:ind w:left="120" w:right="120"/>
      </w:pPr>
      <w:r>
        <w:rPr>
          <w:b/>
          <w:bCs/>
          <w:sz w:val="19"/>
          <w:szCs w:val="19"/>
        </w:rPr>
        <w:t xml:space="preserve">Dos avisos sobre el formulario.</w:t>
      </w:r>
      <w:r>
        <w:rPr>
          <w:sz w:val="19"/>
          <w:szCs w:val="19"/>
        </w:rPr>
        <w:t xml:space="preserve"> Los campos </w:t>
      </w:r>
      <w:r>
        <w:rPr>
          <w:b/>
          <w:bCs/>
          <w:sz w:val="19"/>
          <w:szCs w:val="19"/>
        </w:rPr>
        <w:t xml:space="preserve">no heredan</w:t>
      </w:r>
      <w:r>
        <w:rPr>
          <w:sz w:val="19"/>
          <w:szCs w:val="19"/>
        </w:rPr>
        <w:t xml:space="preserve"> la tipografía del cuerpo: hay que declararla. Y si el selector alcanza todos los input, las casillas de opción se deforman: conviene listar los tipos.</w:t>
      </w:r>
    </w:p>
    <w:p>
      <w:pPr>
        <w:spacing w:after="100" w:before="200"/>
      </w:pPr>
      <w:r>
        <w:rPr>
          <w:b/>
          <w:bCs/>
          <w:color w:val="C55A11"/>
          <w:sz w:val="22"/>
          <w:szCs w:val="22"/>
        </w:rPr>
        <w:t xml:space="preserve">NIVEL 3 · Maquetación · unos 30 minutos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pct" w:w="9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3.1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Sobre mí</w:t>
            </w:r>
            <w:r>
              <w:rPr>
                <w:b w:val="false"/>
                <w:bCs w:val="false"/>
                <w:sz w:val="18"/>
                <w:szCs w:val="18"/>
              </w:rPr>
              <w:t xml:space="preserve">: dos columnas que se apilen solas al angostar la ventana.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3.2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Trabajos</w:t>
            </w:r>
            <w:r>
              <w:rPr>
                <w:b w:val="false"/>
                <w:bCs w:val="false"/>
                <w:sz w:val="18"/>
                <w:szCs w:val="18"/>
              </w:rPr>
              <w:t xml:space="preserve">: rejilla de dos dimensiones que reparta las seis tarjetas según el espacio disponible, </w:t>
            </w:r>
            <w:r>
              <w:rPr>
                <w:b/>
                <w:bCs/>
                <w:sz w:val="18"/>
                <w:szCs w:val="18"/>
              </w:rPr>
              <w:t xml:space="preserve">sin usar consultas de medio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3.3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los </w:t>
            </w:r>
            <w:r>
              <w:rPr>
                <w:b/>
                <w:bCs/>
                <w:sz w:val="18"/>
                <w:szCs w:val="18"/>
              </w:rPr>
              <w:t xml:space="preserve">seis años queden alineados al pie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 su tarjeta, aunque los textos tengan distinta longitud.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3.4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la </w:t>
            </w:r>
            <w:r>
              <w:rPr>
                <w:b/>
                <w:bCs/>
                <w:sz w:val="18"/>
                <w:szCs w:val="18"/>
              </w:rPr>
              <w:t xml:space="preserve">etiqueta de categoría</w:t>
            </w:r>
            <w:r>
              <w:rPr>
                <w:b w:val="false"/>
                <w:bCs w:val="false"/>
                <w:sz w:val="18"/>
                <w:szCs w:val="18"/>
              </w:rPr>
              <w:t xml:space="preserve"> se ajuste a su texto y no ocupe todo el ancho.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3.5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Pie</w:t>
            </w:r>
            <w:r>
              <w:rPr>
                <w:b w:val="false"/>
                <w:bCs w:val="false"/>
                <w:sz w:val="18"/>
                <w:szCs w:val="18"/>
              </w:rPr>
              <w:t xml:space="preserve">: tres bloques reppartidos, que se apilen en pantalla angosta.</w:t>
            </w:r>
          </w:p>
        </w:tc>
      </w:tr>
    </w:tbl>
    <w:p>
      <w:pPr>
        <w:spacing w:after="100"/>
      </w:pPr>
    </w:p>
    <w:p>
      <w:pPr>
        <w:spacing w:after="60" w:before="60"/>
      </w:pPr>
      <w:r>
        <w:rPr>
          <w:b/>
          <w:bCs/>
          <w:sz w:val="20"/>
          <w:szCs w:val="20"/>
        </w:rPr>
        <w:t xml:space="preserve">Compare con:</w:t>
      </w:r>
      <w:r>
        <w:rPr>
          <w:sz w:val="20"/>
          <w:szCs w:val="20"/>
        </w:rPr>
        <w:t xml:space="preserve"> zona_trabajos.png y zona_pie.png.</w:t>
      </w:r>
    </w:p>
    <w:p>
      <w:pPr>
        <w:pBdr>
          <w:top w:val="single" w:color="C55A11" w:sz="2"/>
          <w:bottom w:val="single" w:color="C55A11" w:sz="2"/>
          <w:left w:val="single" w:color="C55A11" w:sz="12"/>
          <w:right w:val="single" w:color="C55A11" w:sz="2"/>
        </w:pBdr>
        <w:shd w:fill="FFF8E1" w:val="clear"/>
        <w:spacing w:after="140" w:before="140"/>
        <w:ind w:left="120" w:right="120"/>
      </w:pPr>
      <w:r>
        <w:rPr>
          <w:b/>
          <w:bCs/>
          <w:sz w:val="19"/>
          <w:szCs w:val="19"/>
        </w:rPr>
        <w:t xml:space="preserve">El requerimiento 3.3 es el que separa un trabajo terminado de uno a medias.</w:t>
      </w:r>
      <w:r>
        <w:rPr>
          <w:sz w:val="19"/>
          <w:szCs w:val="19"/>
        </w:rPr>
        <w:t xml:space="preserve"> Si los años quedan a distinta altura, la fila se ve desordenada aunque todo lo demás esté bien. La solución es una sola propiedad.</w:t>
      </w:r>
    </w:p>
    <w:p>
      <w:pPr>
        <w:spacing w:after="100" w:before="200"/>
      </w:pPr>
      <w:r>
        <w:rPr>
          <w:b/>
          <w:bCs/>
          <w:color w:val="C55A11"/>
          <w:sz w:val="22"/>
          <w:szCs w:val="22"/>
        </w:rPr>
        <w:t xml:space="preserve">NIVEL 4 · Detalles · unos 15 minutos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pct" w:w="9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Requerimiento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4.1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Suavizar los cambios de estado de menú, botones y tarjetas.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4.2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 las tarjetas de trabajos reaccionen al pasar el cursor, </w:t>
            </w:r>
            <w:r>
              <w:rPr>
                <w:b/>
                <w:bCs/>
                <w:sz w:val="18"/>
                <w:szCs w:val="18"/>
              </w:rPr>
              <w:t xml:space="preserve">sin desplazar a las vecinas</w:t>
            </w:r>
            <w:r>
              <w:rPr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4.3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Una animación de entrada para las tarjetas, escalonada.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4.4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Respetar la preferencia de </w:t>
            </w:r>
            <w:r>
              <w:rPr>
                <w:b/>
                <w:bCs/>
                <w:sz w:val="18"/>
                <w:szCs w:val="18"/>
              </w:rPr>
              <w:t xml:space="preserve">movimiento reducido</w:t>
            </w:r>
            <w:r>
              <w:rPr>
                <w:b w:val="false"/>
                <w:bCs w:val="false"/>
                <w:sz w:val="18"/>
                <w:szCs w:val="18"/>
              </w:rPr>
              <w:t xml:space="preserve"> del sistema operativo.</w:t>
            </w:r>
          </w:p>
        </w:tc>
      </w:tr>
    </w:tbl>
    <w:p>
      <w:pPr>
        <w:spacing w:after="100"/>
      </w:pPr>
    </w:p>
    <w:p>
      <w:pPr>
        <w:shd w:fill="1F4E79" w:val="clear"/>
        <w:spacing w:after="120" w:before="260"/>
        <w:ind w:left="60" w:right="60"/>
      </w:pPr>
      <w:r>
        <w:rPr>
          <w:b/>
          <w:bCs/>
          <w:color w:val="FFFFFF"/>
          <w:sz w:val="24"/>
          <w:szCs w:val="24"/>
        </w:rPr>
        <w:t xml:space="preserve">4. SI SE ATASCA · pistas por zona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3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Zona</w:t>
            </w:r>
          </w:p>
        </w:tc>
        <w:tc>
          <w:tcPr>
            <w:tcW w:type="pct" w:w="7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Pista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Nada tiene estilo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Compruebe el &lt;link&gt;: la ruta, el nombre del archivo y que esté dentro del head. Ponga un color de fondo llamativo al body para confirmar que la hoja conecta.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Todo diminuto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bajar la raíz al 62.5 % hay que devolver el cuerpo a 1.6rem.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La cabecera no se queda arriba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Necesita position: sticky, top: 0 y un z-index.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El menú no responde al padding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Un enlace es inline y los inline ignoran el relleno vertical.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No aparece la comilla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pseudo-elemento necesita la propiedad content, y su contenedor necesita position: relative.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La tabla tiene líneas dobles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Falta border-collapse: collapse.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Las casillas se deforman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selector alcanza todos los input. Liste los tipos concretos.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Los años no se alinean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tarjeta debe ser un contenedor flexible en columna, y el texto debe absorber el espacio sobrante.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La etiqueta ocupa todo el ancho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 un contenedor flexible en columna, use align-self: flex-start.</w:t>
            </w:r>
          </w:p>
        </w:tc>
      </w:tr>
      <w:tr>
        <w:trPr>
          <w:tblHeader w:val="false"/>
        </w:trPr>
        <w:tc>
          <w:tcPr>
            <w:tcW w:type="pct" w:w="3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Las tarjetas no se reparten</w:t>
            </w:r>
          </w:p>
        </w:tc>
        <w:tc>
          <w:tcPr>
            <w:tcW w:type="pct" w:w="7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Rejilla con repeat(auto-fit, minmax(...)).</w:t>
            </w:r>
          </w:p>
        </w:tc>
      </w:tr>
      <w:tr>
        <w:trPr>
          <w:tblHeader w:val="false"/>
        </w:trPr>
        <w:tc>
          <w:tcPr>
            <w:tcW w:type="pct" w:w="3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Al mover una tarjeta se mueven las otras</w:t>
            </w:r>
          </w:p>
        </w:tc>
        <w:tc>
          <w:tcPr>
            <w:tcW w:type="pct" w:w="7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Use transform, no margin.</w:t>
            </w:r>
          </w:p>
        </w:tc>
      </w:tr>
    </w:tbl>
    <w:p>
      <w:pPr>
        <w:spacing w:after="100"/>
      </w:pPr>
    </w:p>
    <w:p>
      <w:pPr>
        <w:shd w:fill="1F4E79" w:val="clear"/>
        <w:spacing w:after="120" w:before="260"/>
        <w:ind w:left="60" w:right="60"/>
      </w:pPr>
      <w:r>
        <w:rPr>
          <w:b/>
          <w:bCs/>
          <w:color w:val="FFFFFF"/>
          <w:sz w:val="24"/>
          <w:szCs w:val="24"/>
        </w:rPr>
        <w:t xml:space="preserve">5. AUTOEVALUACIÓN</w:t>
      </w:r>
    </w:p>
    <w:p>
      <w:pPr>
        <w:spacing w:after="60" w:before="60"/>
      </w:pPr>
      <w:r>
        <w:rPr>
          <w:sz w:val="20"/>
          <w:szCs w:val="20"/>
        </w:rPr>
        <w:t xml:space="preserve">Marque cada punto. </w:t>
      </w:r>
      <w:r>
        <w:rPr>
          <w:b/>
          <w:bCs/>
          <w:sz w:val="20"/>
          <w:szCs w:val="20"/>
        </w:rPr>
        <w:t xml:space="preserve">Los que queden sin marcar son exactamente los que debe llevar escritos en su hoja de apuntes.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8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N.</w:t>
            </w:r>
          </w:p>
        </w:tc>
        <w:tc>
          <w:tcPr>
            <w:tcW w:type="pct" w:w="80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Comprobación</w:t>
            </w:r>
          </w:p>
        </w:tc>
        <w:tc>
          <w:tcPr>
            <w:tcW w:type="pct" w:w="1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✔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hoja está enlazada y la página se ve con estilo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texto se lee a tamaño normal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Hay al menos ocho variables declaradas y usadas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cabecera se mantiene visible al desplazar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menú está en fila y responde al pasar el cursor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Al recorrer con Tab siempre se ve dónde está el foco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Aparece la comilla decorativa sobre la cita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listas tienen sus viñetas y el glosario su sangría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tabla tiene líneas simples, cebra y resaltado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formulario usa la misma tipografía del sitio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casillas de opción tienen su tamaño normal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dos botones se distinguen entre sí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dos columnas se apilan al angostar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seis tarjetas se reparten según el espacio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seis años están alineados al pie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etiquetas se ajustan a su texto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pie reparte sus tres bloques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Los cambios de estado son suaves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pct" w:w="80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tarjetas se mueven sin desplazar a las vecinas</w:t>
            </w:r>
          </w:p>
        </w:tc>
        <w:tc>
          <w:tcPr>
            <w:tcW w:type="pct" w:w="1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pct" w:w="80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hoja valida sin errores en Jigsaw</w:t>
            </w:r>
          </w:p>
        </w:tc>
        <w:tc>
          <w:tcPr>
            <w:tcW w:type="pct" w:w="1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</w:tr>
    </w:tbl>
    <w:p>
      <w:pPr>
        <w:spacing w:after="100"/>
      </w:pPr>
    </w:p>
    <w:p>
      <w:pPr>
        <w:shd w:fill="1F4E79" w:val="clear"/>
        <w:spacing w:after="120" w:before="260"/>
        <w:ind w:left="60" w:right="60"/>
      </w:pPr>
      <w:r>
        <w:rPr>
          <w:b/>
          <w:bCs/>
          <w:color w:val="FFFFFF"/>
          <w:sz w:val="24"/>
          <w:szCs w:val="24"/>
        </w:rPr>
        <w:t xml:space="preserve">6. AL TERMINAR</w:t>
      </w:r>
    </w:p>
    <w:tbl>
      <w:tblPr>
        <w:tblW w:type="pct" w:w="100%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DDDDDD" w:sz="1"/>
          <w:insideV w:val="single" w:color="DDDDDD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8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</w:p>
        </w:tc>
        <w:tc>
          <w:tcPr>
            <w:tcW w:type="pct" w:w="92%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hacer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Valide</w:t>
            </w:r>
            <w:r>
              <w:rPr>
                <w:b w:val="false"/>
                <w:bCs w:val="false"/>
                <w:sz w:val="18"/>
                <w:szCs w:val="18"/>
              </w:rPr>
              <w:t xml:space="preserve"> la hoja en jigsaw.w3.org/css-validator y corrija lo que señale.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Compare</w:t>
            </w:r>
            <w:r>
              <w:rPr>
                <w:b w:val="false"/>
                <w:bCs w:val="false"/>
                <w:sz w:val="18"/>
                <w:szCs w:val="18"/>
              </w:rPr>
              <w:t xml:space="preserve"> su resultado con resultado_completo.png. No tiene que ser idéntico: los colores y las medidas son libres. Compare </w:t>
            </w:r>
            <w:r>
              <w:rPr>
                <w:b/>
                <w:bCs/>
                <w:sz w:val="18"/>
                <w:szCs w:val="18"/>
              </w:rPr>
              <w:t xml:space="preserve">qué resolvió</w:t>
            </w:r>
            <w:r>
              <w:rPr>
                <w:b w:val="false"/>
                <w:bCs w:val="false"/>
                <w:sz w:val="18"/>
                <w:szCs w:val="18"/>
              </w:rPr>
              <w:t xml:space="preserve">, no cómo se ve.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Recién ahora</w:t>
            </w:r>
            <w:r>
              <w:rPr>
                <w:b w:val="false"/>
                <w:bCs w:val="false"/>
                <w:sz w:val="18"/>
                <w:szCs w:val="18"/>
              </w:rPr>
              <w:t xml:space="preserve">, abra css/solucion.css y busque solo las zonas que no logró resolver.</w:t>
            </w:r>
          </w:p>
        </w:tc>
      </w:tr>
      <w:tr>
        <w:trPr>
          <w:tblHeader w:val="false"/>
        </w:trPr>
        <w:tc>
          <w:tcPr>
            <w:tcW w:type="pct" w:w="8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92%"/>
            <w:shd w:fill="F7F9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/>
                <w:bCs/>
                <w:sz w:val="18"/>
                <w:szCs w:val="18"/>
              </w:rPr>
              <w:t xml:space="preserve">Reescriba su hoja de apuntes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lo que no le salió. Esa es la parte que de verdad importa.</w:t>
            </w:r>
          </w:p>
        </w:tc>
      </w:tr>
      <w:tr>
        <w:trPr>
          <w:tblHeader w:val="false"/>
        </w:trPr>
        <w:tc>
          <w:tcPr>
            <w:tcW w:type="pct" w:w="8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92%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 w:before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Confirme el trabajo en su repositorio con al menos tres commits.</w:t>
            </w:r>
          </w:p>
        </w:tc>
      </w:tr>
    </w:tbl>
    <w:p>
      <w:pPr>
        <w:spacing w:after="100"/>
      </w:pPr>
    </w:p>
    <w:p>
      <w:pPr>
        <w:pBdr>
          <w:top w:val="single" w:color="C55A11" w:sz="2"/>
          <w:bottom w:val="single" w:color="C55A11" w:sz="2"/>
          <w:left w:val="single" w:color="C55A11" w:sz="12"/>
          <w:right w:val="single" w:color="C55A11" w:sz="2"/>
        </w:pBdr>
        <w:shd w:fill="FFF8E1" w:val="clear"/>
        <w:spacing w:after="140" w:before="140"/>
        <w:ind w:left="120" w:right="120"/>
      </w:pPr>
      <w:r>
        <w:rPr>
          <w:b/>
          <w:bCs/>
          <w:sz w:val="19"/>
          <w:szCs w:val="19"/>
        </w:rPr>
        <w:t xml:space="preserve">El punto 4 es el objetivo real de toda la práctica.</w:t>
      </w:r>
      <w:r>
        <w:rPr>
          <w:sz w:val="19"/>
          <w:szCs w:val="19"/>
        </w:rPr>
        <w:t xml:space="preserve"> Una hoja de apuntes escrita a partir de lo que uno mismo no supo resolver vale diez veces más que una copiada de la documentación.</w:t>
      </w:r>
    </w:p>
    <w:sectPr>
      <w:headerReference w:type="default" r:id="rId7"/>
      <w:footerReference w:type="default" r:id="rId8"/>
      <w:pgSz w:w="11906" w:h="16838" w:orient="portrait"/>
      <w:pgMar w:top="700" w:right="800" w:bottom="70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6B7280"/>
        <w:sz w:val="14"/>
        <w:szCs w:val="14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1"/>
      </w:pBdr>
    </w:pPr>
    <w:r>
      <w:rPr>
        <w:color w:val="6B7280"/>
        <w:sz w:val="14"/>
        <w:szCs w:val="14"/>
      </w:rPr>
      <w:t xml:space="preserve">INA · CSTI12002 Codificación de páginas web          Facilitador: Giovanni Antonio Coto Calderón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2026-08-26T17:41:27.135Z</dcterms:created>
  <dcterms:modified xsi:type="dcterms:W3CDTF">2026-08-26T17:41:27.135Z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