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DB54" w14:textId="2C991F5B" w:rsidR="00AE3741" w:rsidRPr="00DC6129" w:rsidRDefault="00AE3741" w:rsidP="00AE3741">
      <w:pPr>
        <w:pStyle w:val="ListParagraph"/>
        <w:numPr>
          <w:ilvl w:val="0"/>
          <w:numId w:val="1"/>
        </w:numPr>
        <w:rPr>
          <w:b/>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129">
        <w:rPr>
          <w:b/>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METRICS</w:t>
      </w:r>
    </w:p>
    <w:p w14:paraId="3B7EF844" w14:textId="0F56FEA0" w:rsidR="00AE3741" w:rsidRPr="00DC6129" w:rsidRDefault="00AE3741" w:rsidP="00406F3E">
      <w:pPr>
        <w:pStyle w:val="ListParagraph"/>
        <w:numPr>
          <w:ilvl w:val="1"/>
          <w:numId w:val="1"/>
        </w:numPr>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129">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the Business Metrics Calculations, we have acquired some important data such as </w:t>
      </w:r>
    </w:p>
    <w:p w14:paraId="570B685A" w14:textId="3F7BB1D9" w:rsidR="00AE3741" w:rsidRPr="00DC6129" w:rsidRDefault="00AE3741" w:rsidP="00AE3741">
      <w:pPr>
        <w:pStyle w:val="ListParagraph"/>
        <w:numPr>
          <w:ilvl w:val="2"/>
          <w:numId w:val="1"/>
        </w:numPr>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129">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Completion Rate</w:t>
      </w:r>
    </w:p>
    <w:p w14:paraId="6EA01FD2" w14:textId="0F309522" w:rsidR="00AE3741" w:rsidRPr="00DC6129" w:rsidRDefault="00AE3741" w:rsidP="00AE3741">
      <w:pPr>
        <w:pStyle w:val="ListParagraph"/>
        <w:numPr>
          <w:ilvl w:val="2"/>
          <w:numId w:val="1"/>
        </w:numPr>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129">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Delivery Time</w:t>
      </w:r>
    </w:p>
    <w:p w14:paraId="1AED25DF" w14:textId="1E1CA8F9" w:rsidR="00AE3741" w:rsidRPr="00DC6129" w:rsidRDefault="00AE3741" w:rsidP="00AE3741">
      <w:pPr>
        <w:pStyle w:val="ListParagraph"/>
        <w:numPr>
          <w:ilvl w:val="2"/>
          <w:numId w:val="1"/>
        </w:numPr>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129">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Overall Arrival to </w:t>
      </w:r>
      <w:proofErr w:type="spellStart"/>
      <w:r w:rsidRPr="00DC6129">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Pickup</w:t>
      </w:r>
      <w:proofErr w:type="spellEnd"/>
      <w:r w:rsidRPr="00DC6129">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w:t>
      </w:r>
    </w:p>
    <w:p w14:paraId="743A3454" w14:textId="555210C2" w:rsidR="00AE3741" w:rsidRPr="00DC6129" w:rsidRDefault="00AE3741" w:rsidP="00AE3741">
      <w:pPr>
        <w:pStyle w:val="ListParagraph"/>
        <w:numPr>
          <w:ilvl w:val="2"/>
          <w:numId w:val="1"/>
        </w:numPr>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C6129">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w:t>
      </w:r>
      <w:proofErr w:type="gramEnd"/>
      <w:r w:rsidRPr="00DC6129">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Pickup to Delivery Time</w:t>
      </w:r>
    </w:p>
    <w:p w14:paraId="77C9A707" w14:textId="39E939AF" w:rsidR="00AE3741" w:rsidRPr="00DC6129" w:rsidRDefault="00AE3741" w:rsidP="00AE3741">
      <w:pPr>
        <w:pStyle w:val="ListParagraph"/>
        <w:numPr>
          <w:ilvl w:val="2"/>
          <w:numId w:val="1"/>
        </w:numPr>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129">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Customer LTV (Life Time Value) </w:t>
      </w:r>
    </w:p>
    <w:p w14:paraId="4DBB3AAC" w14:textId="57EA980B" w:rsidR="00AE3741" w:rsidRPr="00DC6129" w:rsidRDefault="00AE3741" w:rsidP="00AE3741">
      <w:pPr>
        <w:pStyle w:val="ListParagraph"/>
        <w:numPr>
          <w:ilvl w:val="2"/>
          <w:numId w:val="1"/>
        </w:numPr>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129">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Acquisition Month and much more</w:t>
      </w:r>
    </w:p>
    <w:p w14:paraId="7E667DF1" w14:textId="77777777" w:rsidR="00406F3E" w:rsidRPr="00DC6129" w:rsidRDefault="00406F3E" w:rsidP="00406F3E">
      <w:pPr>
        <w:pStyle w:val="ListParagraph"/>
        <w:numPr>
          <w:ilvl w:val="1"/>
          <w:numId w:val="1"/>
        </w:numPr>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129">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these data are used for deep analysis. The Overall Completion Rate is 99.55%, meaning that almost all the orders are delivered or cancelled and not left out.</w:t>
      </w:r>
    </w:p>
    <w:p w14:paraId="3CFA749F" w14:textId="77777777" w:rsidR="00406F3E" w:rsidRPr="00DC6129" w:rsidRDefault="00406F3E" w:rsidP="00406F3E">
      <w:pPr>
        <w:pStyle w:val="ListParagraph"/>
        <w:numPr>
          <w:ilvl w:val="1"/>
          <w:numId w:val="1"/>
        </w:numPr>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129">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the data, we understood that the time taken to deliver the products takes more time, and the delivery partners spend less amount of time waiting in the shop for pickup. We have 3750 unique User IDs.</w:t>
      </w:r>
    </w:p>
    <w:p w14:paraId="3558B2C9" w14:textId="6F58CB28" w:rsidR="00AE3741" w:rsidRPr="00DC6129" w:rsidRDefault="00406F3E" w:rsidP="00406F3E">
      <w:pPr>
        <w:pStyle w:val="ListParagraph"/>
        <w:numPr>
          <w:ilvl w:val="1"/>
          <w:numId w:val="1"/>
        </w:numPr>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129">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also calculated the Customer LTV (Life Time Value), which shows the Total Revenue generated per customer and from these data sets, we also formulated the Acquisition Month of each customer.</w:t>
      </w:r>
    </w:p>
    <w:p w14:paraId="125842E6" w14:textId="7A9F235A" w:rsidR="00406F3E" w:rsidRPr="00DC6129" w:rsidRDefault="00BF1BA0" w:rsidP="00406F3E">
      <w:pPr>
        <w:pStyle w:val="ListParagraph"/>
        <w:numPr>
          <w:ilvl w:val="1"/>
          <w:numId w:val="1"/>
        </w:numPr>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129">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the data, we can identify that among all the 22823 orders, </w:t>
      </w:r>
      <w:r w:rsidR="00DC6129" w:rsidRPr="00DC6129">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17103 orders were completed successfully without cancellation, which gives us a success rate of </w:t>
      </w:r>
      <w:r w:rsidR="00DC6129" w:rsidRPr="00DC6129">
        <w:rPr>
          <w:b/>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74.94%.</w:t>
      </w:r>
    </w:p>
    <w:p w14:paraId="40A14B84" w14:textId="77777777" w:rsidR="00DC6129" w:rsidRPr="00DC6129" w:rsidRDefault="00DC6129" w:rsidP="00DC6129">
      <w:pPr>
        <w:pStyle w:val="ListParagraph"/>
        <w:rPr>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DCA9DD" w14:textId="121284F0" w:rsidR="00AE3741" w:rsidRDefault="00AE3741" w:rsidP="00AE3741">
      <w:pPr>
        <w:pStyle w:val="ListParagraph"/>
        <w:numPr>
          <w:ilvl w:val="0"/>
          <w:numId w:val="1"/>
        </w:numPr>
        <w:rPr>
          <w:b/>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129">
        <w:rPr>
          <w:b/>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LEVEL ANALYSIS</w:t>
      </w:r>
    </w:p>
    <w:p w14:paraId="035EA08B" w14:textId="0450281D" w:rsidR="00DC6129" w:rsidRPr="00637A7B" w:rsidRDefault="00DC6129" w:rsidP="00DC6129">
      <w:pPr>
        <w:pStyle w:val="ListParagraph"/>
        <w:numPr>
          <w:ilvl w:val="1"/>
          <w:numId w:val="1"/>
        </w:numPr>
        <w:rPr>
          <w:b/>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7A7B">
        <w:rPr>
          <w:bC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Order Level Analysis, we have carried out 5 important calculations with the help of the Pivot Table.</w:t>
      </w:r>
    </w:p>
    <w:p w14:paraId="29139CCD" w14:textId="34C14DEE" w:rsidR="00C11E86" w:rsidRPr="00637A7B" w:rsidRDefault="00DC6129" w:rsidP="00C11E86">
      <w:pPr>
        <w:pStyle w:val="ListParagraph"/>
        <w:numPr>
          <w:ilvl w:val="1"/>
          <w:numId w:val="1"/>
        </w:num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7A7B">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 </w:t>
      </w:r>
      <w:r w:rsidRPr="00637A7B">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w:t>
      </w:r>
      <w:r w:rsidRPr="00637A7B">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distribution </w:t>
      </w:r>
      <w:r w:rsidRPr="00637A7B">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 </w:t>
      </w:r>
      <w:r w:rsidRPr="00637A7B">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slot and delivery area </w:t>
      </w:r>
      <w:r w:rsidRPr="00637A7B">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level</w:t>
      </w:r>
      <w:r w:rsidRPr="00637A7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this Analysis, we found that the majority of the orders </w:t>
      </w:r>
      <w:r w:rsidR="00685E96" w:rsidRPr="00637A7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Pr="00637A7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 placed during the afternoon,</w:t>
      </w:r>
      <w:r w:rsidR="00685E96" w:rsidRPr="00637A7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generating a total revenue of over </w:t>
      </w:r>
      <w:r w:rsidR="00685E96" w:rsidRPr="00637A7B">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million</w:t>
      </w:r>
      <w:r w:rsidR="00685E96" w:rsidRPr="00637A7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7A7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very few orders </w:t>
      </w:r>
      <w:r w:rsidR="00685E96" w:rsidRPr="00637A7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were</w:t>
      </w:r>
      <w:r w:rsidRPr="00637A7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placed</w:t>
      </w:r>
      <w:r w:rsidR="00685E96" w:rsidRPr="00637A7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w:t>
      </w:r>
      <w:r w:rsidRPr="00637A7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late night</w:t>
      </w:r>
      <w:r w:rsidR="00685E96" w:rsidRPr="00637A7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a total revenue of 0.4 million.</w:t>
      </w:r>
    </w:p>
    <w:p w14:paraId="347F024F" w14:textId="18E1050D" w:rsidR="00C11E86" w:rsidRPr="00637A7B" w:rsidRDefault="00C11E86" w:rsidP="00C11E86">
      <w:pPr>
        <w:pStyle w:val="ListParagraph"/>
        <w:numPr>
          <w:ilvl w:val="1"/>
          <w:numId w:val="1"/>
        </w:num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7A7B">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Second - </w:t>
      </w:r>
      <w:r w:rsidRPr="00637A7B">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Areas having the highest increase in monthly orders</w:t>
      </w:r>
      <w:r w:rsidRPr="00637A7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found that</w:t>
      </w:r>
      <w:r w:rsidR="005B17A1" w:rsidRPr="00637A7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have received the majority of the orders in HSR Layout, throughout the last 9 months, we have received a total of </w:t>
      </w:r>
      <w:r w:rsidR="005B17A1" w:rsidRPr="00637A7B">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15.6K</w:t>
      </w:r>
      <w:r w:rsidR="005B17A1" w:rsidRPr="00637A7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orders. Although it is high, we have other regions with more potential markets like ITI Layout, and Harlur. Because, from what we have noticed, from January and September, the increase in the order is just </w:t>
      </w:r>
      <w:r w:rsidR="005B17A1" w:rsidRPr="00637A7B">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59%.</w:t>
      </w:r>
      <w:r w:rsidR="005B17A1" w:rsidRPr="00637A7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Whereas, in the ITI Layout and Harlur, we have </w:t>
      </w:r>
      <w:r w:rsidR="00446F5E" w:rsidRPr="00637A7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t>
      </w:r>
      <w:r w:rsidR="005B17A1" w:rsidRPr="00637A7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significant increase of </w:t>
      </w:r>
      <w:r w:rsidR="00446F5E" w:rsidRPr="00637A7B">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w:t>
      </w:r>
      <w:r w:rsidR="00446F5E" w:rsidRPr="00637A7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446F5E" w:rsidRPr="00637A7B">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90%.</w:t>
      </w:r>
    </w:p>
    <w:p w14:paraId="14058AA9" w14:textId="3E9D921C" w:rsidR="00637A7B" w:rsidRPr="00637A7B" w:rsidRDefault="00446F5E" w:rsidP="00637A7B">
      <w:pPr>
        <w:pStyle w:val="ListParagraph"/>
        <w:numPr>
          <w:ilvl w:val="1"/>
          <w:numId w:val="1"/>
        </w:numP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7A7B">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Third - </w:t>
      </w:r>
      <w:r w:rsidR="00637A7B" w:rsidRPr="00637A7B">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Delivery Charges as a Percentage of Product Amount at Slot and Month Level</w:t>
      </w:r>
      <w:r w:rsidR="00637A7B">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37A7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that the delivery charge percentage is decreasing gradually throughout the time. Also, the percentage is always high during Late Night when compared to others. </w:t>
      </w:r>
    </w:p>
    <w:p w14:paraId="76419A91" w14:textId="5D3E84AA" w:rsidR="00637A7B" w:rsidRPr="00637A7B" w:rsidRDefault="00637A7B" w:rsidP="00637A7B">
      <w:pPr>
        <w:pStyle w:val="ListParagraph"/>
        <w:numPr>
          <w:ilvl w:val="1"/>
          <w:numId w:val="1"/>
        </w:numP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7A7B">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Fourth - </w:t>
      </w:r>
      <w:r w:rsidRPr="00637A7B">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Discount as a Percentage of Product Amount at Slot and Month Level</w:t>
      </w: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0F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the data, we can clearly see that the discounts were given in very small amounts, but to increase business and to pull more customers, discounts were increased, and by August, the discounts were topped up to 20%.</w:t>
      </w:r>
    </w:p>
    <w:tbl>
      <w:tblPr>
        <w:tblW w:w="9062" w:type="dxa"/>
        <w:tblLook w:val="04A0" w:firstRow="1" w:lastRow="0" w:firstColumn="1" w:lastColumn="0" w:noHBand="0" w:noVBand="1"/>
      </w:tblPr>
      <w:tblGrid>
        <w:gridCol w:w="1691"/>
        <w:gridCol w:w="1134"/>
        <w:gridCol w:w="709"/>
        <w:gridCol w:w="851"/>
        <w:gridCol w:w="708"/>
        <w:gridCol w:w="709"/>
        <w:gridCol w:w="709"/>
        <w:gridCol w:w="709"/>
        <w:gridCol w:w="850"/>
        <w:gridCol w:w="992"/>
      </w:tblGrid>
      <w:tr w:rsidR="00720FD2" w:rsidRPr="00720FD2" w14:paraId="279C89C1" w14:textId="77777777" w:rsidTr="00720FD2">
        <w:trPr>
          <w:trHeight w:val="588"/>
        </w:trPr>
        <w:tc>
          <w:tcPr>
            <w:tcW w:w="1691" w:type="dxa"/>
            <w:tcBorders>
              <w:top w:val="single" w:sz="8" w:space="0" w:color="auto"/>
              <w:left w:val="single" w:sz="8" w:space="0" w:color="auto"/>
              <w:bottom w:val="single" w:sz="4" w:space="0" w:color="FFFFFF"/>
              <w:right w:val="single" w:sz="4" w:space="0" w:color="FFFFFF"/>
            </w:tcBorders>
            <w:shd w:val="clear" w:color="F8CBAD" w:fill="B4C6E7"/>
            <w:vAlign w:val="center"/>
            <w:hideMark/>
          </w:tcPr>
          <w:p w14:paraId="5D4728A4" w14:textId="77777777" w:rsidR="00720FD2" w:rsidRPr="00720FD2" w:rsidRDefault="00720FD2" w:rsidP="00720FD2">
            <w:pPr>
              <w:spacing w:after="0" w:line="240" w:lineRule="auto"/>
              <w:jc w:val="center"/>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SLOT &amp; MONTH LEVEL ANALYSIS</w:t>
            </w:r>
          </w:p>
        </w:tc>
        <w:tc>
          <w:tcPr>
            <w:tcW w:w="7371" w:type="dxa"/>
            <w:gridSpan w:val="9"/>
            <w:tcBorders>
              <w:top w:val="nil"/>
              <w:left w:val="nil"/>
              <w:bottom w:val="single" w:sz="8" w:space="0" w:color="auto"/>
              <w:right w:val="single" w:sz="8" w:space="0" w:color="000000"/>
            </w:tcBorders>
            <w:shd w:val="clear" w:color="000000" w:fill="000000"/>
            <w:vAlign w:val="center"/>
            <w:hideMark/>
          </w:tcPr>
          <w:p w14:paraId="0DEF1245" w14:textId="77777777" w:rsidR="00720FD2" w:rsidRPr="00720FD2" w:rsidRDefault="00720FD2" w:rsidP="00720FD2">
            <w:pPr>
              <w:spacing w:after="0" w:line="240" w:lineRule="auto"/>
              <w:jc w:val="center"/>
              <w:rPr>
                <w:rFonts w:ascii="Calibri" w:eastAsia="Times New Roman" w:hAnsi="Calibri" w:cs="Calibri"/>
                <w:b/>
                <w:bCs/>
                <w:color w:val="FFC000"/>
                <w:kern w:val="0"/>
                <w:sz w:val="16"/>
                <w:szCs w:val="16"/>
                <w:lang w:eastAsia="en-IN"/>
                <w14:ligatures w14:val="none"/>
              </w:rPr>
            </w:pPr>
            <w:r w:rsidRPr="00720FD2">
              <w:rPr>
                <w:rFonts w:ascii="Calibri" w:eastAsia="Times New Roman" w:hAnsi="Calibri" w:cs="Calibri"/>
                <w:b/>
                <w:bCs/>
                <w:color w:val="FFC000"/>
                <w:kern w:val="0"/>
                <w:sz w:val="16"/>
                <w:szCs w:val="16"/>
                <w:lang w:eastAsia="en-IN"/>
                <w14:ligatures w14:val="none"/>
              </w:rPr>
              <w:t>Discount as a Percentage of Product Amount at Slot and Month Level</w:t>
            </w:r>
          </w:p>
        </w:tc>
      </w:tr>
      <w:tr w:rsidR="00720FD2" w:rsidRPr="00720FD2" w14:paraId="7CDE2EC0" w14:textId="77777777" w:rsidTr="00720FD2">
        <w:trPr>
          <w:trHeight w:val="300"/>
        </w:trPr>
        <w:tc>
          <w:tcPr>
            <w:tcW w:w="1691" w:type="dxa"/>
            <w:tcBorders>
              <w:top w:val="single" w:sz="8" w:space="0" w:color="auto"/>
              <w:left w:val="single" w:sz="8" w:space="0" w:color="auto"/>
              <w:bottom w:val="single" w:sz="8" w:space="0" w:color="auto"/>
              <w:right w:val="single" w:sz="8" w:space="0" w:color="auto"/>
            </w:tcBorders>
            <w:shd w:val="clear" w:color="B4C6E7" w:fill="B4C6E7"/>
            <w:noWrap/>
            <w:vAlign w:val="bottom"/>
            <w:hideMark/>
          </w:tcPr>
          <w:p w14:paraId="3B5D7CCB" w14:textId="77777777" w:rsidR="00720FD2" w:rsidRPr="00720FD2" w:rsidRDefault="00720FD2" w:rsidP="00720FD2">
            <w:pPr>
              <w:spacing w:after="0" w:line="240" w:lineRule="auto"/>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Average of Discount Percentage</w:t>
            </w:r>
          </w:p>
        </w:tc>
        <w:tc>
          <w:tcPr>
            <w:tcW w:w="1134" w:type="dxa"/>
            <w:tcBorders>
              <w:top w:val="single" w:sz="8" w:space="0" w:color="auto"/>
              <w:left w:val="single" w:sz="8" w:space="0" w:color="auto"/>
              <w:bottom w:val="single" w:sz="8" w:space="0" w:color="auto"/>
              <w:right w:val="single" w:sz="8" w:space="0" w:color="auto"/>
            </w:tcBorders>
            <w:shd w:val="clear" w:color="D9E1F2" w:fill="D9E1F2"/>
            <w:noWrap/>
            <w:vAlign w:val="bottom"/>
            <w:hideMark/>
          </w:tcPr>
          <w:p w14:paraId="0C893CC2" w14:textId="77777777" w:rsidR="00720FD2" w:rsidRPr="00720FD2" w:rsidRDefault="00720FD2" w:rsidP="00720FD2">
            <w:pPr>
              <w:spacing w:after="0" w:line="240" w:lineRule="auto"/>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Column Labels</w:t>
            </w:r>
          </w:p>
        </w:tc>
        <w:tc>
          <w:tcPr>
            <w:tcW w:w="709" w:type="dxa"/>
            <w:tcBorders>
              <w:top w:val="single" w:sz="8" w:space="0" w:color="auto"/>
              <w:left w:val="single" w:sz="8" w:space="0" w:color="auto"/>
              <w:bottom w:val="single" w:sz="8" w:space="0" w:color="auto"/>
              <w:right w:val="single" w:sz="4" w:space="0" w:color="FFFFFF"/>
            </w:tcBorders>
            <w:shd w:val="clear" w:color="D9E1F2" w:fill="D9E1F2"/>
            <w:noWrap/>
            <w:vAlign w:val="bottom"/>
            <w:hideMark/>
          </w:tcPr>
          <w:p w14:paraId="07EC9D1F" w14:textId="77777777" w:rsidR="00720FD2" w:rsidRPr="00720FD2" w:rsidRDefault="00720FD2" w:rsidP="00720FD2">
            <w:pPr>
              <w:spacing w:after="0" w:line="240" w:lineRule="auto"/>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 </w:t>
            </w:r>
          </w:p>
        </w:tc>
        <w:tc>
          <w:tcPr>
            <w:tcW w:w="851" w:type="dxa"/>
            <w:tcBorders>
              <w:top w:val="single" w:sz="8" w:space="0" w:color="auto"/>
              <w:left w:val="single" w:sz="4" w:space="0" w:color="FFFFFF"/>
              <w:bottom w:val="single" w:sz="8" w:space="0" w:color="auto"/>
              <w:right w:val="single" w:sz="4" w:space="0" w:color="FFFFFF"/>
            </w:tcBorders>
            <w:shd w:val="clear" w:color="D9E1F2" w:fill="D9E1F2"/>
            <w:noWrap/>
            <w:vAlign w:val="bottom"/>
            <w:hideMark/>
          </w:tcPr>
          <w:p w14:paraId="1B545C0C" w14:textId="77777777" w:rsidR="00720FD2" w:rsidRPr="00720FD2" w:rsidRDefault="00720FD2" w:rsidP="00720FD2">
            <w:pPr>
              <w:spacing w:after="0" w:line="240" w:lineRule="auto"/>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 </w:t>
            </w:r>
          </w:p>
        </w:tc>
        <w:tc>
          <w:tcPr>
            <w:tcW w:w="708" w:type="dxa"/>
            <w:tcBorders>
              <w:top w:val="single" w:sz="8" w:space="0" w:color="auto"/>
              <w:left w:val="single" w:sz="4" w:space="0" w:color="FFFFFF"/>
              <w:bottom w:val="single" w:sz="8" w:space="0" w:color="auto"/>
              <w:right w:val="single" w:sz="4" w:space="0" w:color="FFFFFF"/>
            </w:tcBorders>
            <w:shd w:val="clear" w:color="D9E1F2" w:fill="D9E1F2"/>
            <w:noWrap/>
            <w:vAlign w:val="bottom"/>
            <w:hideMark/>
          </w:tcPr>
          <w:p w14:paraId="0E5BEB2A" w14:textId="77777777" w:rsidR="00720FD2" w:rsidRPr="00720FD2" w:rsidRDefault="00720FD2" w:rsidP="00720FD2">
            <w:pPr>
              <w:spacing w:after="0" w:line="240" w:lineRule="auto"/>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 </w:t>
            </w:r>
          </w:p>
        </w:tc>
        <w:tc>
          <w:tcPr>
            <w:tcW w:w="709" w:type="dxa"/>
            <w:tcBorders>
              <w:top w:val="single" w:sz="8" w:space="0" w:color="auto"/>
              <w:left w:val="single" w:sz="4" w:space="0" w:color="FFFFFF"/>
              <w:bottom w:val="single" w:sz="8" w:space="0" w:color="auto"/>
              <w:right w:val="single" w:sz="4" w:space="0" w:color="FFFFFF"/>
            </w:tcBorders>
            <w:shd w:val="clear" w:color="D9E1F2" w:fill="D9E1F2"/>
            <w:noWrap/>
            <w:vAlign w:val="bottom"/>
            <w:hideMark/>
          </w:tcPr>
          <w:p w14:paraId="77596393" w14:textId="77777777" w:rsidR="00720FD2" w:rsidRPr="00720FD2" w:rsidRDefault="00720FD2" w:rsidP="00720FD2">
            <w:pPr>
              <w:spacing w:after="0" w:line="240" w:lineRule="auto"/>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 </w:t>
            </w:r>
          </w:p>
        </w:tc>
        <w:tc>
          <w:tcPr>
            <w:tcW w:w="709" w:type="dxa"/>
            <w:tcBorders>
              <w:top w:val="single" w:sz="8" w:space="0" w:color="auto"/>
              <w:left w:val="single" w:sz="4" w:space="0" w:color="FFFFFF"/>
              <w:bottom w:val="single" w:sz="8" w:space="0" w:color="auto"/>
              <w:right w:val="single" w:sz="4" w:space="0" w:color="FFFFFF"/>
            </w:tcBorders>
            <w:shd w:val="clear" w:color="D9E1F2" w:fill="D9E1F2"/>
            <w:noWrap/>
            <w:vAlign w:val="bottom"/>
            <w:hideMark/>
          </w:tcPr>
          <w:p w14:paraId="3B4DFCE2" w14:textId="77777777" w:rsidR="00720FD2" w:rsidRPr="00720FD2" w:rsidRDefault="00720FD2" w:rsidP="00720FD2">
            <w:pPr>
              <w:spacing w:after="0" w:line="240" w:lineRule="auto"/>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 </w:t>
            </w:r>
          </w:p>
        </w:tc>
        <w:tc>
          <w:tcPr>
            <w:tcW w:w="709" w:type="dxa"/>
            <w:tcBorders>
              <w:top w:val="single" w:sz="8" w:space="0" w:color="auto"/>
              <w:left w:val="single" w:sz="4" w:space="0" w:color="FFFFFF"/>
              <w:bottom w:val="single" w:sz="8" w:space="0" w:color="auto"/>
              <w:right w:val="single" w:sz="4" w:space="0" w:color="FFFFFF"/>
            </w:tcBorders>
            <w:shd w:val="clear" w:color="D9E1F2" w:fill="D9E1F2"/>
            <w:noWrap/>
            <w:vAlign w:val="bottom"/>
            <w:hideMark/>
          </w:tcPr>
          <w:p w14:paraId="39EB34F5" w14:textId="77777777" w:rsidR="00720FD2" w:rsidRPr="00720FD2" w:rsidRDefault="00720FD2" w:rsidP="00720FD2">
            <w:pPr>
              <w:spacing w:after="0" w:line="240" w:lineRule="auto"/>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 </w:t>
            </w:r>
          </w:p>
        </w:tc>
        <w:tc>
          <w:tcPr>
            <w:tcW w:w="850" w:type="dxa"/>
            <w:tcBorders>
              <w:top w:val="single" w:sz="8" w:space="0" w:color="auto"/>
              <w:left w:val="single" w:sz="4" w:space="0" w:color="FFFFFF"/>
              <w:bottom w:val="single" w:sz="8" w:space="0" w:color="auto"/>
              <w:right w:val="single" w:sz="4" w:space="0" w:color="FFFFFF"/>
            </w:tcBorders>
            <w:shd w:val="clear" w:color="D9E1F2" w:fill="D9E1F2"/>
            <w:noWrap/>
            <w:vAlign w:val="bottom"/>
            <w:hideMark/>
          </w:tcPr>
          <w:p w14:paraId="0F5B6017" w14:textId="77777777" w:rsidR="00720FD2" w:rsidRPr="00720FD2" w:rsidRDefault="00720FD2" w:rsidP="00720FD2">
            <w:pPr>
              <w:spacing w:after="0" w:line="240" w:lineRule="auto"/>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 </w:t>
            </w:r>
          </w:p>
        </w:tc>
        <w:tc>
          <w:tcPr>
            <w:tcW w:w="992" w:type="dxa"/>
            <w:tcBorders>
              <w:top w:val="single" w:sz="8" w:space="0" w:color="auto"/>
              <w:left w:val="single" w:sz="4" w:space="0" w:color="FFFFFF"/>
              <w:bottom w:val="single" w:sz="8" w:space="0" w:color="auto"/>
              <w:right w:val="single" w:sz="8" w:space="0" w:color="auto"/>
            </w:tcBorders>
            <w:shd w:val="clear" w:color="D9E1F2" w:fill="D9E1F2"/>
            <w:noWrap/>
            <w:vAlign w:val="bottom"/>
            <w:hideMark/>
          </w:tcPr>
          <w:p w14:paraId="3F8217F7" w14:textId="77777777" w:rsidR="00720FD2" w:rsidRPr="00720FD2" w:rsidRDefault="00720FD2" w:rsidP="00720FD2">
            <w:pPr>
              <w:spacing w:after="0" w:line="240" w:lineRule="auto"/>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 </w:t>
            </w:r>
          </w:p>
        </w:tc>
      </w:tr>
      <w:tr w:rsidR="00720FD2" w:rsidRPr="00720FD2" w14:paraId="5E9E0C29" w14:textId="77777777" w:rsidTr="00720FD2">
        <w:trPr>
          <w:trHeight w:val="300"/>
        </w:trPr>
        <w:tc>
          <w:tcPr>
            <w:tcW w:w="1691" w:type="dxa"/>
            <w:tcBorders>
              <w:top w:val="single" w:sz="8" w:space="0" w:color="auto"/>
              <w:left w:val="single" w:sz="8" w:space="0" w:color="auto"/>
              <w:bottom w:val="single" w:sz="8" w:space="0" w:color="auto"/>
              <w:right w:val="single" w:sz="8" w:space="0" w:color="auto"/>
            </w:tcBorders>
            <w:shd w:val="clear" w:color="B4C6E7" w:fill="B4C6E7"/>
            <w:noWrap/>
            <w:vAlign w:val="bottom"/>
            <w:hideMark/>
          </w:tcPr>
          <w:p w14:paraId="72B47BA6" w14:textId="77777777" w:rsidR="00720FD2" w:rsidRPr="00720FD2" w:rsidRDefault="00720FD2" w:rsidP="00720FD2">
            <w:pPr>
              <w:spacing w:after="0" w:line="240" w:lineRule="auto"/>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Row Labels</w:t>
            </w:r>
          </w:p>
        </w:tc>
        <w:tc>
          <w:tcPr>
            <w:tcW w:w="1134" w:type="dxa"/>
            <w:tcBorders>
              <w:top w:val="single" w:sz="8" w:space="0" w:color="auto"/>
              <w:left w:val="single" w:sz="8" w:space="0" w:color="auto"/>
              <w:bottom w:val="single" w:sz="8" w:space="0" w:color="auto"/>
              <w:right w:val="single" w:sz="4" w:space="0" w:color="FFFFFF"/>
            </w:tcBorders>
            <w:shd w:val="clear" w:color="D9E1F2" w:fill="D9E1F2"/>
            <w:noWrap/>
            <w:vAlign w:val="bottom"/>
            <w:hideMark/>
          </w:tcPr>
          <w:p w14:paraId="10F891E8" w14:textId="5B4E8C5A" w:rsidR="00720FD2" w:rsidRPr="00720FD2" w:rsidRDefault="00720FD2" w:rsidP="00720FD2">
            <w:pPr>
              <w:spacing w:after="0" w:line="240" w:lineRule="auto"/>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Jan</w:t>
            </w:r>
          </w:p>
        </w:tc>
        <w:tc>
          <w:tcPr>
            <w:tcW w:w="709" w:type="dxa"/>
            <w:tcBorders>
              <w:top w:val="single" w:sz="8" w:space="0" w:color="auto"/>
              <w:left w:val="single" w:sz="4" w:space="0" w:color="FFFFFF"/>
              <w:bottom w:val="single" w:sz="8" w:space="0" w:color="auto"/>
              <w:right w:val="single" w:sz="4" w:space="0" w:color="FFFFFF"/>
            </w:tcBorders>
            <w:shd w:val="clear" w:color="D9E1F2" w:fill="D9E1F2"/>
            <w:noWrap/>
            <w:vAlign w:val="bottom"/>
            <w:hideMark/>
          </w:tcPr>
          <w:p w14:paraId="2B023BD6" w14:textId="77777777" w:rsidR="00720FD2" w:rsidRPr="00720FD2" w:rsidRDefault="00720FD2" w:rsidP="00720FD2">
            <w:pPr>
              <w:spacing w:after="0" w:line="240" w:lineRule="auto"/>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Feb</w:t>
            </w:r>
          </w:p>
        </w:tc>
        <w:tc>
          <w:tcPr>
            <w:tcW w:w="851" w:type="dxa"/>
            <w:tcBorders>
              <w:top w:val="single" w:sz="8" w:space="0" w:color="auto"/>
              <w:left w:val="single" w:sz="4" w:space="0" w:color="FFFFFF"/>
              <w:bottom w:val="single" w:sz="8" w:space="0" w:color="auto"/>
              <w:right w:val="single" w:sz="4" w:space="0" w:color="FFFFFF"/>
            </w:tcBorders>
            <w:shd w:val="clear" w:color="D9E1F2" w:fill="D9E1F2"/>
            <w:noWrap/>
            <w:vAlign w:val="bottom"/>
            <w:hideMark/>
          </w:tcPr>
          <w:p w14:paraId="0FBE5052" w14:textId="77777777" w:rsidR="00720FD2" w:rsidRPr="00720FD2" w:rsidRDefault="00720FD2" w:rsidP="00720FD2">
            <w:pPr>
              <w:spacing w:after="0" w:line="240" w:lineRule="auto"/>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Mar</w:t>
            </w:r>
          </w:p>
        </w:tc>
        <w:tc>
          <w:tcPr>
            <w:tcW w:w="708" w:type="dxa"/>
            <w:tcBorders>
              <w:top w:val="single" w:sz="8" w:space="0" w:color="auto"/>
              <w:left w:val="single" w:sz="4" w:space="0" w:color="FFFFFF"/>
              <w:bottom w:val="single" w:sz="8" w:space="0" w:color="auto"/>
              <w:right w:val="single" w:sz="4" w:space="0" w:color="FFFFFF"/>
            </w:tcBorders>
            <w:shd w:val="clear" w:color="D9E1F2" w:fill="D9E1F2"/>
            <w:noWrap/>
            <w:vAlign w:val="bottom"/>
            <w:hideMark/>
          </w:tcPr>
          <w:p w14:paraId="131C0985" w14:textId="77777777" w:rsidR="00720FD2" w:rsidRPr="00720FD2" w:rsidRDefault="00720FD2" w:rsidP="00720FD2">
            <w:pPr>
              <w:spacing w:after="0" w:line="240" w:lineRule="auto"/>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Apr</w:t>
            </w:r>
          </w:p>
        </w:tc>
        <w:tc>
          <w:tcPr>
            <w:tcW w:w="709" w:type="dxa"/>
            <w:tcBorders>
              <w:top w:val="single" w:sz="8" w:space="0" w:color="auto"/>
              <w:left w:val="single" w:sz="4" w:space="0" w:color="FFFFFF"/>
              <w:bottom w:val="single" w:sz="8" w:space="0" w:color="auto"/>
              <w:right w:val="single" w:sz="4" w:space="0" w:color="FFFFFF"/>
            </w:tcBorders>
            <w:shd w:val="clear" w:color="D9E1F2" w:fill="D9E1F2"/>
            <w:noWrap/>
            <w:vAlign w:val="bottom"/>
            <w:hideMark/>
          </w:tcPr>
          <w:p w14:paraId="35A601D8" w14:textId="77777777" w:rsidR="00720FD2" w:rsidRPr="00720FD2" w:rsidRDefault="00720FD2" w:rsidP="00720FD2">
            <w:pPr>
              <w:spacing w:after="0" w:line="240" w:lineRule="auto"/>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May</w:t>
            </w:r>
          </w:p>
        </w:tc>
        <w:tc>
          <w:tcPr>
            <w:tcW w:w="709" w:type="dxa"/>
            <w:tcBorders>
              <w:top w:val="single" w:sz="8" w:space="0" w:color="auto"/>
              <w:left w:val="single" w:sz="4" w:space="0" w:color="FFFFFF"/>
              <w:bottom w:val="single" w:sz="8" w:space="0" w:color="auto"/>
              <w:right w:val="single" w:sz="4" w:space="0" w:color="FFFFFF"/>
            </w:tcBorders>
            <w:shd w:val="clear" w:color="D9E1F2" w:fill="D9E1F2"/>
            <w:noWrap/>
            <w:vAlign w:val="bottom"/>
            <w:hideMark/>
          </w:tcPr>
          <w:p w14:paraId="3CA17CBB" w14:textId="77777777" w:rsidR="00720FD2" w:rsidRPr="00720FD2" w:rsidRDefault="00720FD2" w:rsidP="00720FD2">
            <w:pPr>
              <w:spacing w:after="0" w:line="240" w:lineRule="auto"/>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Jun</w:t>
            </w:r>
          </w:p>
        </w:tc>
        <w:tc>
          <w:tcPr>
            <w:tcW w:w="709" w:type="dxa"/>
            <w:tcBorders>
              <w:top w:val="single" w:sz="8" w:space="0" w:color="auto"/>
              <w:left w:val="single" w:sz="4" w:space="0" w:color="FFFFFF"/>
              <w:bottom w:val="single" w:sz="8" w:space="0" w:color="auto"/>
              <w:right w:val="single" w:sz="4" w:space="0" w:color="FFFFFF"/>
            </w:tcBorders>
            <w:shd w:val="clear" w:color="D9E1F2" w:fill="D9E1F2"/>
            <w:noWrap/>
            <w:vAlign w:val="bottom"/>
            <w:hideMark/>
          </w:tcPr>
          <w:p w14:paraId="1A3AF3CB" w14:textId="77777777" w:rsidR="00720FD2" w:rsidRPr="00720FD2" w:rsidRDefault="00720FD2" w:rsidP="00720FD2">
            <w:pPr>
              <w:spacing w:after="0" w:line="240" w:lineRule="auto"/>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Jul</w:t>
            </w:r>
          </w:p>
        </w:tc>
        <w:tc>
          <w:tcPr>
            <w:tcW w:w="850" w:type="dxa"/>
            <w:tcBorders>
              <w:top w:val="single" w:sz="8" w:space="0" w:color="auto"/>
              <w:left w:val="single" w:sz="4" w:space="0" w:color="FFFFFF"/>
              <w:bottom w:val="single" w:sz="8" w:space="0" w:color="auto"/>
              <w:right w:val="single" w:sz="4" w:space="0" w:color="FFFFFF"/>
            </w:tcBorders>
            <w:shd w:val="clear" w:color="D9E1F2" w:fill="D9E1F2"/>
            <w:noWrap/>
            <w:vAlign w:val="bottom"/>
            <w:hideMark/>
          </w:tcPr>
          <w:p w14:paraId="62A76EC3" w14:textId="77777777" w:rsidR="00720FD2" w:rsidRPr="00720FD2" w:rsidRDefault="00720FD2" w:rsidP="00720FD2">
            <w:pPr>
              <w:spacing w:after="0" w:line="240" w:lineRule="auto"/>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Aug</w:t>
            </w:r>
          </w:p>
        </w:tc>
        <w:tc>
          <w:tcPr>
            <w:tcW w:w="992" w:type="dxa"/>
            <w:tcBorders>
              <w:top w:val="single" w:sz="8" w:space="0" w:color="auto"/>
              <w:left w:val="single" w:sz="4" w:space="0" w:color="FFFFFF"/>
              <w:bottom w:val="single" w:sz="8" w:space="0" w:color="auto"/>
              <w:right w:val="single" w:sz="8" w:space="0" w:color="auto"/>
            </w:tcBorders>
            <w:shd w:val="clear" w:color="D9E1F2" w:fill="D9E1F2"/>
            <w:noWrap/>
            <w:vAlign w:val="bottom"/>
            <w:hideMark/>
          </w:tcPr>
          <w:p w14:paraId="4C511BA3" w14:textId="1EC64DE2" w:rsidR="00720FD2" w:rsidRPr="00720FD2" w:rsidRDefault="00720FD2" w:rsidP="00720FD2">
            <w:pPr>
              <w:spacing w:after="0" w:line="240" w:lineRule="auto"/>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Sep</w:t>
            </w:r>
          </w:p>
        </w:tc>
      </w:tr>
      <w:tr w:rsidR="00720FD2" w:rsidRPr="00720FD2" w14:paraId="2670254B" w14:textId="77777777" w:rsidTr="00720FD2">
        <w:trPr>
          <w:trHeight w:val="288"/>
        </w:trPr>
        <w:tc>
          <w:tcPr>
            <w:tcW w:w="1691" w:type="dxa"/>
            <w:tcBorders>
              <w:top w:val="single" w:sz="8" w:space="0" w:color="auto"/>
              <w:left w:val="single" w:sz="8" w:space="0" w:color="auto"/>
              <w:bottom w:val="nil"/>
              <w:right w:val="single" w:sz="8" w:space="0" w:color="auto"/>
            </w:tcBorders>
            <w:shd w:val="clear" w:color="B4C6E7" w:fill="B4C6E7"/>
            <w:noWrap/>
            <w:vAlign w:val="bottom"/>
            <w:hideMark/>
          </w:tcPr>
          <w:p w14:paraId="704579D3" w14:textId="77777777" w:rsidR="00720FD2" w:rsidRPr="00720FD2" w:rsidRDefault="00720FD2" w:rsidP="00720FD2">
            <w:pPr>
              <w:spacing w:after="0" w:line="240" w:lineRule="auto"/>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Morning</w:t>
            </w:r>
          </w:p>
        </w:tc>
        <w:tc>
          <w:tcPr>
            <w:tcW w:w="1134" w:type="dxa"/>
            <w:tcBorders>
              <w:top w:val="single" w:sz="8" w:space="0" w:color="auto"/>
              <w:left w:val="single" w:sz="8" w:space="0" w:color="auto"/>
              <w:bottom w:val="nil"/>
              <w:right w:val="single" w:sz="4" w:space="0" w:color="FFFFFF"/>
            </w:tcBorders>
            <w:shd w:val="clear" w:color="D9E1F2" w:fill="D9E1F2"/>
            <w:noWrap/>
            <w:vAlign w:val="bottom"/>
            <w:hideMark/>
          </w:tcPr>
          <w:p w14:paraId="345F9A4D" w14:textId="1FF6FB1D"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0.93%</w:t>
            </w:r>
          </w:p>
        </w:tc>
        <w:tc>
          <w:tcPr>
            <w:tcW w:w="709" w:type="dxa"/>
            <w:tcBorders>
              <w:top w:val="single" w:sz="8" w:space="0" w:color="auto"/>
              <w:left w:val="single" w:sz="4" w:space="0" w:color="FFFFFF"/>
              <w:bottom w:val="nil"/>
              <w:right w:val="single" w:sz="4" w:space="0" w:color="FFFFFF"/>
            </w:tcBorders>
            <w:shd w:val="clear" w:color="D9E1F2" w:fill="D9E1F2"/>
            <w:noWrap/>
            <w:vAlign w:val="bottom"/>
            <w:hideMark/>
          </w:tcPr>
          <w:p w14:paraId="52AF3F2F"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1.13%</w:t>
            </w:r>
          </w:p>
        </w:tc>
        <w:tc>
          <w:tcPr>
            <w:tcW w:w="851" w:type="dxa"/>
            <w:tcBorders>
              <w:top w:val="single" w:sz="8" w:space="0" w:color="auto"/>
              <w:left w:val="single" w:sz="4" w:space="0" w:color="FFFFFF"/>
              <w:bottom w:val="nil"/>
              <w:right w:val="single" w:sz="4" w:space="0" w:color="FFFFFF"/>
            </w:tcBorders>
            <w:shd w:val="clear" w:color="D9E1F2" w:fill="D9E1F2"/>
            <w:noWrap/>
            <w:vAlign w:val="bottom"/>
            <w:hideMark/>
          </w:tcPr>
          <w:p w14:paraId="2817C54B"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0.56%</w:t>
            </w:r>
          </w:p>
        </w:tc>
        <w:tc>
          <w:tcPr>
            <w:tcW w:w="708" w:type="dxa"/>
            <w:tcBorders>
              <w:top w:val="single" w:sz="8" w:space="0" w:color="auto"/>
              <w:left w:val="single" w:sz="4" w:space="0" w:color="FFFFFF"/>
              <w:bottom w:val="nil"/>
              <w:right w:val="single" w:sz="4" w:space="0" w:color="FFFFFF"/>
            </w:tcBorders>
            <w:shd w:val="clear" w:color="D9E1F2" w:fill="D9E1F2"/>
            <w:noWrap/>
            <w:vAlign w:val="bottom"/>
            <w:hideMark/>
          </w:tcPr>
          <w:p w14:paraId="32F89235"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0.68%</w:t>
            </w:r>
          </w:p>
        </w:tc>
        <w:tc>
          <w:tcPr>
            <w:tcW w:w="709" w:type="dxa"/>
            <w:tcBorders>
              <w:top w:val="single" w:sz="8" w:space="0" w:color="auto"/>
              <w:left w:val="single" w:sz="4" w:space="0" w:color="FFFFFF"/>
              <w:bottom w:val="nil"/>
              <w:right w:val="single" w:sz="4" w:space="0" w:color="FFFFFF"/>
            </w:tcBorders>
            <w:shd w:val="clear" w:color="D9E1F2" w:fill="D9E1F2"/>
            <w:noWrap/>
            <w:vAlign w:val="bottom"/>
            <w:hideMark/>
          </w:tcPr>
          <w:p w14:paraId="050DCB6E"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4.15%</w:t>
            </w:r>
          </w:p>
        </w:tc>
        <w:tc>
          <w:tcPr>
            <w:tcW w:w="709" w:type="dxa"/>
            <w:tcBorders>
              <w:top w:val="single" w:sz="8" w:space="0" w:color="auto"/>
              <w:left w:val="single" w:sz="4" w:space="0" w:color="FFFFFF"/>
              <w:bottom w:val="nil"/>
              <w:right w:val="single" w:sz="4" w:space="0" w:color="FFFFFF"/>
            </w:tcBorders>
            <w:shd w:val="clear" w:color="D9E1F2" w:fill="D9E1F2"/>
            <w:noWrap/>
            <w:vAlign w:val="bottom"/>
            <w:hideMark/>
          </w:tcPr>
          <w:p w14:paraId="7D41FC12"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1.70%</w:t>
            </w:r>
          </w:p>
        </w:tc>
        <w:tc>
          <w:tcPr>
            <w:tcW w:w="709" w:type="dxa"/>
            <w:tcBorders>
              <w:top w:val="single" w:sz="8" w:space="0" w:color="auto"/>
              <w:left w:val="single" w:sz="4" w:space="0" w:color="FFFFFF"/>
              <w:bottom w:val="nil"/>
              <w:right w:val="single" w:sz="4" w:space="0" w:color="FFFFFF"/>
            </w:tcBorders>
            <w:shd w:val="clear" w:color="D9E1F2" w:fill="D9E1F2"/>
            <w:noWrap/>
            <w:vAlign w:val="bottom"/>
            <w:hideMark/>
          </w:tcPr>
          <w:p w14:paraId="677038D2"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4.64%</w:t>
            </w:r>
          </w:p>
        </w:tc>
        <w:tc>
          <w:tcPr>
            <w:tcW w:w="850" w:type="dxa"/>
            <w:tcBorders>
              <w:top w:val="single" w:sz="8" w:space="0" w:color="auto"/>
              <w:left w:val="single" w:sz="4" w:space="0" w:color="FFFFFF"/>
              <w:bottom w:val="nil"/>
              <w:right w:val="single" w:sz="4" w:space="0" w:color="FFFFFF"/>
            </w:tcBorders>
            <w:shd w:val="clear" w:color="D9E1F2" w:fill="D9E1F2"/>
            <w:noWrap/>
            <w:vAlign w:val="bottom"/>
            <w:hideMark/>
          </w:tcPr>
          <w:p w14:paraId="5740BAE9"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20.86%</w:t>
            </w:r>
          </w:p>
        </w:tc>
        <w:tc>
          <w:tcPr>
            <w:tcW w:w="992" w:type="dxa"/>
            <w:tcBorders>
              <w:top w:val="single" w:sz="8" w:space="0" w:color="auto"/>
              <w:left w:val="single" w:sz="4" w:space="0" w:color="FFFFFF"/>
              <w:bottom w:val="nil"/>
              <w:right w:val="single" w:sz="8" w:space="0" w:color="auto"/>
            </w:tcBorders>
            <w:shd w:val="clear" w:color="D9E1F2" w:fill="D9E1F2"/>
            <w:noWrap/>
            <w:vAlign w:val="bottom"/>
            <w:hideMark/>
          </w:tcPr>
          <w:p w14:paraId="694F68B0" w14:textId="62AD5012"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10.96%</w:t>
            </w:r>
          </w:p>
        </w:tc>
      </w:tr>
      <w:tr w:rsidR="00720FD2" w:rsidRPr="00720FD2" w14:paraId="51651A86" w14:textId="77777777" w:rsidTr="00720FD2">
        <w:trPr>
          <w:trHeight w:val="288"/>
        </w:trPr>
        <w:tc>
          <w:tcPr>
            <w:tcW w:w="1691" w:type="dxa"/>
            <w:tcBorders>
              <w:top w:val="nil"/>
              <w:left w:val="single" w:sz="8" w:space="0" w:color="auto"/>
              <w:bottom w:val="nil"/>
              <w:right w:val="single" w:sz="8" w:space="0" w:color="auto"/>
            </w:tcBorders>
            <w:shd w:val="clear" w:color="B4C6E7" w:fill="B4C6E7"/>
            <w:noWrap/>
            <w:vAlign w:val="bottom"/>
            <w:hideMark/>
          </w:tcPr>
          <w:p w14:paraId="375383AA" w14:textId="77777777" w:rsidR="00720FD2" w:rsidRPr="00720FD2" w:rsidRDefault="00720FD2" w:rsidP="00720FD2">
            <w:pPr>
              <w:spacing w:after="0" w:line="240" w:lineRule="auto"/>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Afternoon</w:t>
            </w:r>
          </w:p>
        </w:tc>
        <w:tc>
          <w:tcPr>
            <w:tcW w:w="1134" w:type="dxa"/>
            <w:tcBorders>
              <w:top w:val="nil"/>
              <w:left w:val="single" w:sz="8" w:space="0" w:color="auto"/>
              <w:bottom w:val="nil"/>
              <w:right w:val="single" w:sz="4" w:space="0" w:color="FFFFFF"/>
            </w:tcBorders>
            <w:shd w:val="clear" w:color="D9E1F2" w:fill="D9E1F2"/>
            <w:noWrap/>
            <w:vAlign w:val="bottom"/>
            <w:hideMark/>
          </w:tcPr>
          <w:p w14:paraId="19EEED4C"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1.04%</w:t>
            </w:r>
          </w:p>
        </w:tc>
        <w:tc>
          <w:tcPr>
            <w:tcW w:w="709" w:type="dxa"/>
            <w:tcBorders>
              <w:top w:val="nil"/>
              <w:left w:val="single" w:sz="4" w:space="0" w:color="FFFFFF"/>
              <w:bottom w:val="nil"/>
              <w:right w:val="single" w:sz="4" w:space="0" w:color="FFFFFF"/>
            </w:tcBorders>
            <w:shd w:val="clear" w:color="D9E1F2" w:fill="D9E1F2"/>
            <w:noWrap/>
            <w:vAlign w:val="bottom"/>
            <w:hideMark/>
          </w:tcPr>
          <w:p w14:paraId="7E123C98"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0.37%</w:t>
            </w:r>
          </w:p>
        </w:tc>
        <w:tc>
          <w:tcPr>
            <w:tcW w:w="851" w:type="dxa"/>
            <w:tcBorders>
              <w:top w:val="nil"/>
              <w:left w:val="single" w:sz="4" w:space="0" w:color="FFFFFF"/>
              <w:bottom w:val="nil"/>
              <w:right w:val="single" w:sz="4" w:space="0" w:color="FFFFFF"/>
            </w:tcBorders>
            <w:shd w:val="clear" w:color="D9E1F2" w:fill="D9E1F2"/>
            <w:noWrap/>
            <w:vAlign w:val="bottom"/>
            <w:hideMark/>
          </w:tcPr>
          <w:p w14:paraId="1CAB9812"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0.89%</w:t>
            </w:r>
          </w:p>
        </w:tc>
        <w:tc>
          <w:tcPr>
            <w:tcW w:w="708" w:type="dxa"/>
            <w:tcBorders>
              <w:top w:val="nil"/>
              <w:left w:val="single" w:sz="4" w:space="0" w:color="FFFFFF"/>
              <w:bottom w:val="nil"/>
              <w:right w:val="single" w:sz="4" w:space="0" w:color="FFFFFF"/>
            </w:tcBorders>
            <w:shd w:val="clear" w:color="D9E1F2" w:fill="D9E1F2"/>
            <w:noWrap/>
            <w:vAlign w:val="bottom"/>
            <w:hideMark/>
          </w:tcPr>
          <w:p w14:paraId="7DF59FF6"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1.02%</w:t>
            </w:r>
          </w:p>
        </w:tc>
        <w:tc>
          <w:tcPr>
            <w:tcW w:w="709" w:type="dxa"/>
            <w:tcBorders>
              <w:top w:val="nil"/>
              <w:left w:val="single" w:sz="4" w:space="0" w:color="FFFFFF"/>
              <w:bottom w:val="nil"/>
              <w:right w:val="single" w:sz="4" w:space="0" w:color="FFFFFF"/>
            </w:tcBorders>
            <w:shd w:val="clear" w:color="D9E1F2" w:fill="D9E1F2"/>
            <w:noWrap/>
            <w:vAlign w:val="bottom"/>
            <w:hideMark/>
          </w:tcPr>
          <w:p w14:paraId="53068DC3"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4.78%</w:t>
            </w:r>
          </w:p>
        </w:tc>
        <w:tc>
          <w:tcPr>
            <w:tcW w:w="709" w:type="dxa"/>
            <w:tcBorders>
              <w:top w:val="nil"/>
              <w:left w:val="single" w:sz="4" w:space="0" w:color="FFFFFF"/>
              <w:bottom w:val="nil"/>
              <w:right w:val="single" w:sz="4" w:space="0" w:color="FFFFFF"/>
            </w:tcBorders>
            <w:shd w:val="clear" w:color="D9E1F2" w:fill="D9E1F2"/>
            <w:noWrap/>
            <w:vAlign w:val="bottom"/>
            <w:hideMark/>
          </w:tcPr>
          <w:p w14:paraId="3D79532C"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2.35%</w:t>
            </w:r>
          </w:p>
        </w:tc>
        <w:tc>
          <w:tcPr>
            <w:tcW w:w="709" w:type="dxa"/>
            <w:tcBorders>
              <w:top w:val="nil"/>
              <w:left w:val="single" w:sz="4" w:space="0" w:color="FFFFFF"/>
              <w:bottom w:val="nil"/>
              <w:right w:val="single" w:sz="4" w:space="0" w:color="FFFFFF"/>
            </w:tcBorders>
            <w:shd w:val="clear" w:color="D9E1F2" w:fill="D9E1F2"/>
            <w:noWrap/>
            <w:vAlign w:val="bottom"/>
            <w:hideMark/>
          </w:tcPr>
          <w:p w14:paraId="727896F3"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4.84%</w:t>
            </w:r>
          </w:p>
        </w:tc>
        <w:tc>
          <w:tcPr>
            <w:tcW w:w="850" w:type="dxa"/>
            <w:tcBorders>
              <w:top w:val="nil"/>
              <w:left w:val="single" w:sz="4" w:space="0" w:color="FFFFFF"/>
              <w:bottom w:val="nil"/>
              <w:right w:val="single" w:sz="4" w:space="0" w:color="FFFFFF"/>
            </w:tcBorders>
            <w:shd w:val="clear" w:color="D9E1F2" w:fill="D9E1F2"/>
            <w:noWrap/>
            <w:vAlign w:val="bottom"/>
            <w:hideMark/>
          </w:tcPr>
          <w:p w14:paraId="1743CB8F"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21.50%</w:t>
            </w:r>
          </w:p>
        </w:tc>
        <w:tc>
          <w:tcPr>
            <w:tcW w:w="992" w:type="dxa"/>
            <w:tcBorders>
              <w:top w:val="nil"/>
              <w:left w:val="single" w:sz="4" w:space="0" w:color="FFFFFF"/>
              <w:bottom w:val="nil"/>
              <w:right w:val="single" w:sz="8" w:space="0" w:color="auto"/>
            </w:tcBorders>
            <w:shd w:val="clear" w:color="D9E1F2" w:fill="D9E1F2"/>
            <w:noWrap/>
            <w:vAlign w:val="bottom"/>
            <w:hideMark/>
          </w:tcPr>
          <w:p w14:paraId="1EE4FA5A" w14:textId="0D9AB1F8"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10.46%</w:t>
            </w:r>
          </w:p>
        </w:tc>
      </w:tr>
      <w:tr w:rsidR="00720FD2" w:rsidRPr="00720FD2" w14:paraId="6F3DD28F" w14:textId="77777777" w:rsidTr="00720FD2">
        <w:trPr>
          <w:trHeight w:val="288"/>
        </w:trPr>
        <w:tc>
          <w:tcPr>
            <w:tcW w:w="1691" w:type="dxa"/>
            <w:tcBorders>
              <w:top w:val="nil"/>
              <w:left w:val="single" w:sz="8" w:space="0" w:color="auto"/>
              <w:bottom w:val="nil"/>
              <w:right w:val="single" w:sz="8" w:space="0" w:color="auto"/>
            </w:tcBorders>
            <w:shd w:val="clear" w:color="B4C6E7" w:fill="B4C6E7"/>
            <w:noWrap/>
            <w:vAlign w:val="bottom"/>
            <w:hideMark/>
          </w:tcPr>
          <w:p w14:paraId="2EB759A0" w14:textId="77777777" w:rsidR="00720FD2" w:rsidRPr="00720FD2" w:rsidRDefault="00720FD2" w:rsidP="00720FD2">
            <w:pPr>
              <w:spacing w:after="0" w:line="240" w:lineRule="auto"/>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Evening</w:t>
            </w:r>
          </w:p>
        </w:tc>
        <w:tc>
          <w:tcPr>
            <w:tcW w:w="1134" w:type="dxa"/>
            <w:tcBorders>
              <w:top w:val="nil"/>
              <w:left w:val="single" w:sz="8" w:space="0" w:color="auto"/>
              <w:bottom w:val="nil"/>
              <w:right w:val="single" w:sz="4" w:space="0" w:color="FFFFFF"/>
            </w:tcBorders>
            <w:shd w:val="clear" w:color="D9E1F2" w:fill="D9E1F2"/>
            <w:noWrap/>
            <w:vAlign w:val="bottom"/>
            <w:hideMark/>
          </w:tcPr>
          <w:p w14:paraId="4AF62BE3"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1.23%</w:t>
            </w:r>
          </w:p>
        </w:tc>
        <w:tc>
          <w:tcPr>
            <w:tcW w:w="709" w:type="dxa"/>
            <w:tcBorders>
              <w:top w:val="nil"/>
              <w:left w:val="single" w:sz="4" w:space="0" w:color="FFFFFF"/>
              <w:bottom w:val="nil"/>
              <w:right w:val="single" w:sz="4" w:space="0" w:color="FFFFFF"/>
            </w:tcBorders>
            <w:shd w:val="clear" w:color="D9E1F2" w:fill="D9E1F2"/>
            <w:noWrap/>
            <w:vAlign w:val="bottom"/>
            <w:hideMark/>
          </w:tcPr>
          <w:p w14:paraId="60FE785B"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0.43%</w:t>
            </w:r>
          </w:p>
        </w:tc>
        <w:tc>
          <w:tcPr>
            <w:tcW w:w="851" w:type="dxa"/>
            <w:tcBorders>
              <w:top w:val="nil"/>
              <w:left w:val="single" w:sz="4" w:space="0" w:color="FFFFFF"/>
              <w:bottom w:val="nil"/>
              <w:right w:val="single" w:sz="4" w:space="0" w:color="FFFFFF"/>
            </w:tcBorders>
            <w:shd w:val="clear" w:color="D9E1F2" w:fill="D9E1F2"/>
            <w:noWrap/>
            <w:vAlign w:val="bottom"/>
            <w:hideMark/>
          </w:tcPr>
          <w:p w14:paraId="1D5C338C"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0.60%</w:t>
            </w:r>
          </w:p>
        </w:tc>
        <w:tc>
          <w:tcPr>
            <w:tcW w:w="708" w:type="dxa"/>
            <w:tcBorders>
              <w:top w:val="nil"/>
              <w:left w:val="single" w:sz="4" w:space="0" w:color="FFFFFF"/>
              <w:bottom w:val="nil"/>
              <w:right w:val="single" w:sz="4" w:space="0" w:color="FFFFFF"/>
            </w:tcBorders>
            <w:shd w:val="clear" w:color="D9E1F2" w:fill="D9E1F2"/>
            <w:noWrap/>
            <w:vAlign w:val="bottom"/>
            <w:hideMark/>
          </w:tcPr>
          <w:p w14:paraId="75323854"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0.61%</w:t>
            </w:r>
          </w:p>
        </w:tc>
        <w:tc>
          <w:tcPr>
            <w:tcW w:w="709" w:type="dxa"/>
            <w:tcBorders>
              <w:top w:val="nil"/>
              <w:left w:val="single" w:sz="4" w:space="0" w:color="FFFFFF"/>
              <w:bottom w:val="nil"/>
              <w:right w:val="single" w:sz="4" w:space="0" w:color="FFFFFF"/>
            </w:tcBorders>
            <w:shd w:val="clear" w:color="D9E1F2" w:fill="D9E1F2"/>
            <w:noWrap/>
            <w:vAlign w:val="bottom"/>
            <w:hideMark/>
          </w:tcPr>
          <w:p w14:paraId="22A7F0BE"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4.54%</w:t>
            </w:r>
          </w:p>
        </w:tc>
        <w:tc>
          <w:tcPr>
            <w:tcW w:w="709" w:type="dxa"/>
            <w:tcBorders>
              <w:top w:val="nil"/>
              <w:left w:val="single" w:sz="4" w:space="0" w:color="FFFFFF"/>
              <w:bottom w:val="nil"/>
              <w:right w:val="single" w:sz="4" w:space="0" w:color="FFFFFF"/>
            </w:tcBorders>
            <w:shd w:val="clear" w:color="D9E1F2" w:fill="D9E1F2"/>
            <w:noWrap/>
            <w:vAlign w:val="bottom"/>
            <w:hideMark/>
          </w:tcPr>
          <w:p w14:paraId="1FCB772D"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1.86%</w:t>
            </w:r>
          </w:p>
        </w:tc>
        <w:tc>
          <w:tcPr>
            <w:tcW w:w="709" w:type="dxa"/>
            <w:tcBorders>
              <w:top w:val="nil"/>
              <w:left w:val="single" w:sz="4" w:space="0" w:color="FFFFFF"/>
              <w:bottom w:val="nil"/>
              <w:right w:val="single" w:sz="4" w:space="0" w:color="FFFFFF"/>
            </w:tcBorders>
            <w:shd w:val="clear" w:color="D9E1F2" w:fill="D9E1F2"/>
            <w:noWrap/>
            <w:vAlign w:val="bottom"/>
            <w:hideMark/>
          </w:tcPr>
          <w:p w14:paraId="5BA7BE21"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5.90%</w:t>
            </w:r>
          </w:p>
        </w:tc>
        <w:tc>
          <w:tcPr>
            <w:tcW w:w="850" w:type="dxa"/>
            <w:tcBorders>
              <w:top w:val="nil"/>
              <w:left w:val="single" w:sz="4" w:space="0" w:color="FFFFFF"/>
              <w:bottom w:val="nil"/>
              <w:right w:val="single" w:sz="4" w:space="0" w:color="FFFFFF"/>
            </w:tcBorders>
            <w:shd w:val="clear" w:color="D9E1F2" w:fill="D9E1F2"/>
            <w:noWrap/>
            <w:vAlign w:val="bottom"/>
            <w:hideMark/>
          </w:tcPr>
          <w:p w14:paraId="4D35EE73"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20.60%</w:t>
            </w:r>
          </w:p>
        </w:tc>
        <w:tc>
          <w:tcPr>
            <w:tcW w:w="992" w:type="dxa"/>
            <w:tcBorders>
              <w:top w:val="nil"/>
              <w:left w:val="single" w:sz="4" w:space="0" w:color="FFFFFF"/>
              <w:bottom w:val="nil"/>
              <w:right w:val="single" w:sz="8" w:space="0" w:color="auto"/>
            </w:tcBorders>
            <w:shd w:val="clear" w:color="D9E1F2" w:fill="D9E1F2"/>
            <w:noWrap/>
            <w:vAlign w:val="bottom"/>
            <w:hideMark/>
          </w:tcPr>
          <w:p w14:paraId="29099249" w14:textId="475E4EB6"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11.46%</w:t>
            </w:r>
          </w:p>
        </w:tc>
      </w:tr>
      <w:tr w:rsidR="00720FD2" w:rsidRPr="00720FD2" w14:paraId="24B09C48" w14:textId="77777777" w:rsidTr="00720FD2">
        <w:trPr>
          <w:trHeight w:val="288"/>
        </w:trPr>
        <w:tc>
          <w:tcPr>
            <w:tcW w:w="1691" w:type="dxa"/>
            <w:tcBorders>
              <w:top w:val="nil"/>
              <w:left w:val="single" w:sz="8" w:space="0" w:color="auto"/>
              <w:bottom w:val="nil"/>
              <w:right w:val="single" w:sz="8" w:space="0" w:color="auto"/>
            </w:tcBorders>
            <w:shd w:val="clear" w:color="B4C6E7" w:fill="B4C6E7"/>
            <w:noWrap/>
            <w:vAlign w:val="bottom"/>
            <w:hideMark/>
          </w:tcPr>
          <w:p w14:paraId="31C3A233" w14:textId="77777777" w:rsidR="00720FD2" w:rsidRPr="00720FD2" w:rsidRDefault="00720FD2" w:rsidP="00720FD2">
            <w:pPr>
              <w:spacing w:after="0" w:line="240" w:lineRule="auto"/>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Night</w:t>
            </w:r>
          </w:p>
        </w:tc>
        <w:tc>
          <w:tcPr>
            <w:tcW w:w="1134" w:type="dxa"/>
            <w:tcBorders>
              <w:top w:val="nil"/>
              <w:left w:val="single" w:sz="8" w:space="0" w:color="auto"/>
              <w:bottom w:val="nil"/>
              <w:right w:val="single" w:sz="4" w:space="0" w:color="FFFFFF"/>
            </w:tcBorders>
            <w:shd w:val="clear" w:color="D9E1F2" w:fill="D9E1F2"/>
            <w:noWrap/>
            <w:vAlign w:val="bottom"/>
            <w:hideMark/>
          </w:tcPr>
          <w:p w14:paraId="393247E2"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1.00%</w:t>
            </w:r>
          </w:p>
        </w:tc>
        <w:tc>
          <w:tcPr>
            <w:tcW w:w="709" w:type="dxa"/>
            <w:tcBorders>
              <w:top w:val="nil"/>
              <w:left w:val="single" w:sz="4" w:space="0" w:color="FFFFFF"/>
              <w:bottom w:val="nil"/>
              <w:right w:val="single" w:sz="4" w:space="0" w:color="FFFFFF"/>
            </w:tcBorders>
            <w:shd w:val="clear" w:color="D9E1F2" w:fill="D9E1F2"/>
            <w:noWrap/>
            <w:vAlign w:val="bottom"/>
            <w:hideMark/>
          </w:tcPr>
          <w:p w14:paraId="58FC7C45"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0.80%</w:t>
            </w:r>
          </w:p>
        </w:tc>
        <w:tc>
          <w:tcPr>
            <w:tcW w:w="851" w:type="dxa"/>
            <w:tcBorders>
              <w:top w:val="nil"/>
              <w:left w:val="single" w:sz="4" w:space="0" w:color="FFFFFF"/>
              <w:bottom w:val="nil"/>
              <w:right w:val="single" w:sz="4" w:space="0" w:color="FFFFFF"/>
            </w:tcBorders>
            <w:shd w:val="clear" w:color="D9E1F2" w:fill="D9E1F2"/>
            <w:noWrap/>
            <w:vAlign w:val="bottom"/>
            <w:hideMark/>
          </w:tcPr>
          <w:p w14:paraId="693854BB"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0.59%</w:t>
            </w:r>
          </w:p>
        </w:tc>
        <w:tc>
          <w:tcPr>
            <w:tcW w:w="708" w:type="dxa"/>
            <w:tcBorders>
              <w:top w:val="nil"/>
              <w:left w:val="single" w:sz="4" w:space="0" w:color="FFFFFF"/>
              <w:bottom w:val="nil"/>
              <w:right w:val="single" w:sz="4" w:space="0" w:color="FFFFFF"/>
            </w:tcBorders>
            <w:shd w:val="clear" w:color="D9E1F2" w:fill="D9E1F2"/>
            <w:noWrap/>
            <w:vAlign w:val="bottom"/>
            <w:hideMark/>
          </w:tcPr>
          <w:p w14:paraId="311778D4"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0.90%</w:t>
            </w:r>
          </w:p>
        </w:tc>
        <w:tc>
          <w:tcPr>
            <w:tcW w:w="709" w:type="dxa"/>
            <w:tcBorders>
              <w:top w:val="nil"/>
              <w:left w:val="single" w:sz="4" w:space="0" w:color="FFFFFF"/>
              <w:bottom w:val="nil"/>
              <w:right w:val="single" w:sz="4" w:space="0" w:color="FFFFFF"/>
            </w:tcBorders>
            <w:shd w:val="clear" w:color="D9E1F2" w:fill="D9E1F2"/>
            <w:noWrap/>
            <w:vAlign w:val="bottom"/>
            <w:hideMark/>
          </w:tcPr>
          <w:p w14:paraId="6C833042"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5.07%</w:t>
            </w:r>
          </w:p>
        </w:tc>
        <w:tc>
          <w:tcPr>
            <w:tcW w:w="709" w:type="dxa"/>
            <w:tcBorders>
              <w:top w:val="nil"/>
              <w:left w:val="single" w:sz="4" w:space="0" w:color="FFFFFF"/>
              <w:bottom w:val="nil"/>
              <w:right w:val="single" w:sz="4" w:space="0" w:color="FFFFFF"/>
            </w:tcBorders>
            <w:shd w:val="clear" w:color="D9E1F2" w:fill="D9E1F2"/>
            <w:noWrap/>
            <w:vAlign w:val="bottom"/>
            <w:hideMark/>
          </w:tcPr>
          <w:p w14:paraId="7FDF4C9C"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1.89%</w:t>
            </w:r>
          </w:p>
        </w:tc>
        <w:tc>
          <w:tcPr>
            <w:tcW w:w="709" w:type="dxa"/>
            <w:tcBorders>
              <w:top w:val="nil"/>
              <w:left w:val="single" w:sz="4" w:space="0" w:color="FFFFFF"/>
              <w:bottom w:val="nil"/>
              <w:right w:val="single" w:sz="4" w:space="0" w:color="FFFFFF"/>
            </w:tcBorders>
            <w:shd w:val="clear" w:color="D9E1F2" w:fill="D9E1F2"/>
            <w:noWrap/>
            <w:vAlign w:val="bottom"/>
            <w:hideMark/>
          </w:tcPr>
          <w:p w14:paraId="348AE798"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6.74%</w:t>
            </w:r>
          </w:p>
        </w:tc>
        <w:tc>
          <w:tcPr>
            <w:tcW w:w="850" w:type="dxa"/>
            <w:tcBorders>
              <w:top w:val="nil"/>
              <w:left w:val="single" w:sz="4" w:space="0" w:color="FFFFFF"/>
              <w:bottom w:val="nil"/>
              <w:right w:val="single" w:sz="4" w:space="0" w:color="FFFFFF"/>
            </w:tcBorders>
            <w:shd w:val="clear" w:color="D9E1F2" w:fill="D9E1F2"/>
            <w:noWrap/>
            <w:vAlign w:val="bottom"/>
            <w:hideMark/>
          </w:tcPr>
          <w:p w14:paraId="4FE393DA"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22.11%</w:t>
            </w:r>
          </w:p>
        </w:tc>
        <w:tc>
          <w:tcPr>
            <w:tcW w:w="992" w:type="dxa"/>
            <w:tcBorders>
              <w:top w:val="nil"/>
              <w:left w:val="single" w:sz="4" w:space="0" w:color="FFFFFF"/>
              <w:bottom w:val="nil"/>
              <w:right w:val="single" w:sz="8" w:space="0" w:color="auto"/>
            </w:tcBorders>
            <w:shd w:val="clear" w:color="D9E1F2" w:fill="D9E1F2"/>
            <w:noWrap/>
            <w:vAlign w:val="bottom"/>
            <w:hideMark/>
          </w:tcPr>
          <w:p w14:paraId="68ABDFAB"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9.76%</w:t>
            </w:r>
          </w:p>
        </w:tc>
      </w:tr>
      <w:tr w:rsidR="00720FD2" w:rsidRPr="00720FD2" w14:paraId="67470B86" w14:textId="77777777" w:rsidTr="00720FD2">
        <w:trPr>
          <w:trHeight w:val="300"/>
        </w:trPr>
        <w:tc>
          <w:tcPr>
            <w:tcW w:w="1691" w:type="dxa"/>
            <w:tcBorders>
              <w:top w:val="nil"/>
              <w:left w:val="single" w:sz="8" w:space="0" w:color="auto"/>
              <w:bottom w:val="single" w:sz="8" w:space="0" w:color="auto"/>
              <w:right w:val="single" w:sz="8" w:space="0" w:color="auto"/>
            </w:tcBorders>
            <w:shd w:val="clear" w:color="B4C6E7" w:fill="B4C6E7"/>
            <w:noWrap/>
            <w:vAlign w:val="bottom"/>
            <w:hideMark/>
          </w:tcPr>
          <w:p w14:paraId="266844FC" w14:textId="77777777" w:rsidR="00720FD2" w:rsidRPr="00720FD2" w:rsidRDefault="00720FD2" w:rsidP="00720FD2">
            <w:pPr>
              <w:spacing w:after="0" w:line="240" w:lineRule="auto"/>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Late Night</w:t>
            </w:r>
          </w:p>
        </w:tc>
        <w:tc>
          <w:tcPr>
            <w:tcW w:w="1134" w:type="dxa"/>
            <w:tcBorders>
              <w:top w:val="nil"/>
              <w:left w:val="single" w:sz="8" w:space="0" w:color="auto"/>
              <w:bottom w:val="single" w:sz="8" w:space="0" w:color="auto"/>
              <w:right w:val="single" w:sz="4" w:space="0" w:color="FFFFFF"/>
            </w:tcBorders>
            <w:shd w:val="clear" w:color="D9E1F2" w:fill="D9E1F2"/>
            <w:noWrap/>
            <w:vAlign w:val="bottom"/>
            <w:hideMark/>
          </w:tcPr>
          <w:p w14:paraId="092B2E53"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0.72%</w:t>
            </w:r>
          </w:p>
        </w:tc>
        <w:tc>
          <w:tcPr>
            <w:tcW w:w="709" w:type="dxa"/>
            <w:tcBorders>
              <w:top w:val="nil"/>
              <w:left w:val="single" w:sz="4" w:space="0" w:color="FFFFFF"/>
              <w:bottom w:val="single" w:sz="8" w:space="0" w:color="auto"/>
              <w:right w:val="single" w:sz="4" w:space="0" w:color="FFFFFF"/>
            </w:tcBorders>
            <w:shd w:val="clear" w:color="D9E1F2" w:fill="D9E1F2"/>
            <w:noWrap/>
            <w:vAlign w:val="bottom"/>
            <w:hideMark/>
          </w:tcPr>
          <w:p w14:paraId="589CD129"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0.59%</w:t>
            </w:r>
          </w:p>
        </w:tc>
        <w:tc>
          <w:tcPr>
            <w:tcW w:w="851" w:type="dxa"/>
            <w:tcBorders>
              <w:top w:val="nil"/>
              <w:left w:val="single" w:sz="4" w:space="0" w:color="FFFFFF"/>
              <w:bottom w:val="single" w:sz="8" w:space="0" w:color="auto"/>
              <w:right w:val="single" w:sz="4" w:space="0" w:color="FFFFFF"/>
            </w:tcBorders>
            <w:shd w:val="clear" w:color="D9E1F2" w:fill="D9E1F2"/>
            <w:noWrap/>
            <w:vAlign w:val="bottom"/>
            <w:hideMark/>
          </w:tcPr>
          <w:p w14:paraId="1310F5C7"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0.63%</w:t>
            </w:r>
          </w:p>
        </w:tc>
        <w:tc>
          <w:tcPr>
            <w:tcW w:w="708" w:type="dxa"/>
            <w:tcBorders>
              <w:top w:val="nil"/>
              <w:left w:val="single" w:sz="4" w:space="0" w:color="FFFFFF"/>
              <w:bottom w:val="single" w:sz="8" w:space="0" w:color="auto"/>
              <w:right w:val="single" w:sz="4" w:space="0" w:color="FFFFFF"/>
            </w:tcBorders>
            <w:shd w:val="clear" w:color="D9E1F2" w:fill="D9E1F2"/>
            <w:noWrap/>
            <w:vAlign w:val="bottom"/>
            <w:hideMark/>
          </w:tcPr>
          <w:p w14:paraId="0CB18BA4"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0.59%</w:t>
            </w:r>
          </w:p>
        </w:tc>
        <w:tc>
          <w:tcPr>
            <w:tcW w:w="709" w:type="dxa"/>
            <w:tcBorders>
              <w:top w:val="nil"/>
              <w:left w:val="single" w:sz="4" w:space="0" w:color="FFFFFF"/>
              <w:bottom w:val="single" w:sz="8" w:space="0" w:color="auto"/>
              <w:right w:val="single" w:sz="4" w:space="0" w:color="FFFFFF"/>
            </w:tcBorders>
            <w:shd w:val="clear" w:color="D9E1F2" w:fill="D9E1F2"/>
            <w:noWrap/>
            <w:vAlign w:val="bottom"/>
            <w:hideMark/>
          </w:tcPr>
          <w:p w14:paraId="1246DCD6"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3.39%</w:t>
            </w:r>
          </w:p>
        </w:tc>
        <w:tc>
          <w:tcPr>
            <w:tcW w:w="709" w:type="dxa"/>
            <w:tcBorders>
              <w:top w:val="nil"/>
              <w:left w:val="single" w:sz="4" w:space="0" w:color="FFFFFF"/>
              <w:bottom w:val="single" w:sz="8" w:space="0" w:color="auto"/>
              <w:right w:val="single" w:sz="4" w:space="0" w:color="FFFFFF"/>
            </w:tcBorders>
            <w:shd w:val="clear" w:color="D9E1F2" w:fill="D9E1F2"/>
            <w:noWrap/>
            <w:vAlign w:val="bottom"/>
            <w:hideMark/>
          </w:tcPr>
          <w:p w14:paraId="4392B171"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1.93%</w:t>
            </w:r>
          </w:p>
        </w:tc>
        <w:tc>
          <w:tcPr>
            <w:tcW w:w="709" w:type="dxa"/>
            <w:tcBorders>
              <w:top w:val="nil"/>
              <w:left w:val="single" w:sz="4" w:space="0" w:color="FFFFFF"/>
              <w:bottom w:val="single" w:sz="8" w:space="0" w:color="auto"/>
              <w:right w:val="single" w:sz="4" w:space="0" w:color="FFFFFF"/>
            </w:tcBorders>
            <w:shd w:val="clear" w:color="D9E1F2" w:fill="D9E1F2"/>
            <w:noWrap/>
            <w:vAlign w:val="bottom"/>
            <w:hideMark/>
          </w:tcPr>
          <w:p w14:paraId="6DAE22A0"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3.29%</w:t>
            </w:r>
          </w:p>
        </w:tc>
        <w:tc>
          <w:tcPr>
            <w:tcW w:w="850" w:type="dxa"/>
            <w:tcBorders>
              <w:top w:val="nil"/>
              <w:left w:val="single" w:sz="4" w:space="0" w:color="FFFFFF"/>
              <w:bottom w:val="single" w:sz="8" w:space="0" w:color="auto"/>
              <w:right w:val="single" w:sz="4" w:space="0" w:color="FFFFFF"/>
            </w:tcBorders>
            <w:shd w:val="clear" w:color="D9E1F2" w:fill="D9E1F2"/>
            <w:noWrap/>
            <w:vAlign w:val="bottom"/>
            <w:hideMark/>
          </w:tcPr>
          <w:p w14:paraId="4C734784"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12.77%</w:t>
            </w:r>
          </w:p>
        </w:tc>
        <w:tc>
          <w:tcPr>
            <w:tcW w:w="992" w:type="dxa"/>
            <w:tcBorders>
              <w:top w:val="nil"/>
              <w:left w:val="single" w:sz="4" w:space="0" w:color="FFFFFF"/>
              <w:bottom w:val="single" w:sz="8" w:space="0" w:color="auto"/>
              <w:right w:val="single" w:sz="8" w:space="0" w:color="auto"/>
            </w:tcBorders>
            <w:shd w:val="clear" w:color="D9E1F2" w:fill="D9E1F2"/>
            <w:noWrap/>
            <w:vAlign w:val="bottom"/>
            <w:hideMark/>
          </w:tcPr>
          <w:p w14:paraId="7D8B624C" w14:textId="77777777" w:rsidR="00720FD2" w:rsidRPr="00720FD2" w:rsidRDefault="00720FD2" w:rsidP="00720FD2">
            <w:pPr>
              <w:spacing w:after="0" w:line="240" w:lineRule="auto"/>
              <w:jc w:val="right"/>
              <w:rPr>
                <w:rFonts w:ascii="Calibri" w:eastAsia="Times New Roman" w:hAnsi="Calibri" w:cs="Calibri"/>
                <w:b/>
                <w:bCs/>
                <w:kern w:val="0"/>
                <w:sz w:val="16"/>
                <w:szCs w:val="16"/>
                <w:lang w:eastAsia="en-IN"/>
                <w14:ligatures w14:val="none"/>
              </w:rPr>
            </w:pPr>
            <w:r w:rsidRPr="00720FD2">
              <w:rPr>
                <w:rFonts w:ascii="Calibri" w:eastAsia="Times New Roman" w:hAnsi="Calibri" w:cs="Calibri"/>
                <w:b/>
                <w:bCs/>
                <w:kern w:val="0"/>
                <w:sz w:val="16"/>
                <w:szCs w:val="16"/>
                <w:lang w:eastAsia="en-IN"/>
                <w14:ligatures w14:val="none"/>
              </w:rPr>
              <w:t>5.10%</w:t>
            </w:r>
          </w:p>
        </w:tc>
      </w:tr>
    </w:tbl>
    <w:p w14:paraId="55201E20" w14:textId="4FCB6D55" w:rsidR="00DC6129" w:rsidRPr="00243612" w:rsidRDefault="00720FD2" w:rsidP="00243612">
      <w:pPr>
        <w:pStyle w:val="ListParagraph"/>
        <w:numPr>
          <w:ilvl w:val="1"/>
          <w:numId w:val="1"/>
        </w:numP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FD2">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Fifth - </w:t>
      </w:r>
      <w:r w:rsidRPr="00720FD2">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Discount as a Percentage of Product Amount at Drop Area and Slot Level</w:t>
      </w: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36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comparing the average discounts given, with respect to the delivery location and slot level, it is very clear that the majority of the discounts were given in Bilekhalli and Bellandur, Sakara. But when you take a look at the discount percentage of HSR Layout is less than 6%.</w:t>
      </w:r>
    </w:p>
    <w:p w14:paraId="6811E137" w14:textId="77777777" w:rsidR="00243612" w:rsidRPr="00243612" w:rsidRDefault="00243612" w:rsidP="00243612">
      <w:pPr>
        <w:ind w:left="360"/>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85B42C" w14:textId="68E641AA" w:rsidR="00AE3741" w:rsidRDefault="00AE3741" w:rsidP="00AE3741">
      <w:pPr>
        <w:pStyle w:val="ListParagraph"/>
        <w:numPr>
          <w:ilvl w:val="0"/>
          <w:numId w:val="1"/>
        </w:numPr>
        <w:rPr>
          <w:b/>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129">
        <w:rPr>
          <w:b/>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COMPLETION RATE ANALYSIS</w:t>
      </w:r>
    </w:p>
    <w:p w14:paraId="7F63C43A" w14:textId="0C535CC2" w:rsidR="00975D4B" w:rsidRPr="00975D4B" w:rsidRDefault="002E3B86" w:rsidP="00975D4B">
      <w:pPr>
        <w:pStyle w:val="ListParagraph"/>
        <w:numPr>
          <w:ilvl w:val="1"/>
          <w:numId w:val="1"/>
        </w:numP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D4B">
        <w:rPr>
          <w:b/>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 </w:t>
      </w:r>
      <w:r w:rsidRPr="00975D4B">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Completion Rate at SLOT vs Day of the Week</w:t>
      </w:r>
      <w:r w:rsidR="00975D4B">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77F08">
        <w:rPr>
          <w:b/>
          <w:bCs/>
        </w:rPr>
        <w:t xml:space="preserve"> </w:t>
      </w:r>
      <w:r w:rsidR="00377F08">
        <w:t xml:space="preserve">As we have calculated the Completion Rate, we are now performing some analysis in Power Pivot, so firstly, upon analysis it with the slot and day of the week, </w:t>
      </w:r>
      <w:r w:rsidR="00046CCC">
        <w:t>except for Wednesday, Friday and Saturday, the remaining days have 100% completion rate and also, orders made during the afternoon and evening have completed.</w:t>
      </w:r>
    </w:p>
    <w:p w14:paraId="36D7DA01" w14:textId="292A5BA7" w:rsidR="003245E5" w:rsidRPr="003245E5" w:rsidRDefault="00046CCC" w:rsidP="003245E5">
      <w:pPr>
        <w:pStyle w:val="ListParagraph"/>
        <w:numPr>
          <w:ilvl w:val="1"/>
          <w:numId w:val="1"/>
        </w:num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Second - </w:t>
      </w:r>
      <w:r w:rsidR="003245E5" w:rsidRPr="003245E5">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Completion Rate at Drop Area Level</w:t>
      </w:r>
      <w:r w:rsidR="003245E5">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the calculation, except for the 13 cities, we have a 100% completion rate on all orders from the remaining cities. Those cities are </w:t>
      </w:r>
      <w:r w:rsidR="003245E5" w:rsidRP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Whitefield</w:t>
      </w:r>
      <w:r w:rsid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245E5" w:rsidRP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Cox Town</w:t>
      </w:r>
      <w:r w:rsid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245E5" w:rsidRP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Bellandur,</w:t>
      </w:r>
      <w:r w:rsid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245E5" w:rsidRP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Marathahalli</w:t>
      </w:r>
      <w:r w:rsid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245E5" w:rsidRP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Domlur, Viveka Nagar</w:t>
      </w:r>
      <w:r w:rsid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245E5" w:rsidRP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Indiranagar</w:t>
      </w:r>
      <w:r w:rsid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245E5" w:rsidRP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Bommanahalli</w:t>
      </w:r>
      <w:r w:rsid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245E5" w:rsidRP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Manipal County</w:t>
      </w:r>
      <w:r w:rsid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245E5" w:rsidRP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Bellandur,</w:t>
      </w:r>
      <w:r w:rsid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245E5" w:rsidRP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Bomannahali </w:t>
      </w:r>
      <w:r w:rsid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245E5" w:rsidRP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Mic</w:t>
      </w:r>
      <w:r w:rsid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3245E5" w:rsidRP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Layout</w:t>
      </w:r>
      <w:r w:rsid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245E5" w:rsidRP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Koramangala</w:t>
      </w:r>
      <w:r w:rsid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3245E5" w:rsidRP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Kudlu</w:t>
      </w:r>
      <w:r w:rsidR="00324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266EB7" w14:textId="53864A16" w:rsidR="003245E5" w:rsidRPr="003245E5" w:rsidRDefault="003245E5" w:rsidP="003245E5">
      <w:pPr>
        <w:pStyle w:val="ListParagraph"/>
        <w:numPr>
          <w:ilvl w:val="1"/>
          <w:numId w:val="1"/>
        </w:numP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Third - </w:t>
      </w:r>
      <w:r w:rsidRPr="003245E5">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Completion Rate at No. of Products Ordered Level</w:t>
      </w: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the data, we identified customers ordering a single product and multiple products together with up to 25 items. But most of the customers ordered to purchase a single product/item. This is expressed in the form chart in the Excel sheet – Completion Rate Analysis.</w:t>
      </w:r>
    </w:p>
    <w:p w14:paraId="491AB44E" w14:textId="7422B0BB" w:rsidR="00243612" w:rsidRPr="003245E5" w:rsidRDefault="003245E5" w:rsidP="003245E5">
      <w:pPr>
        <w:pStyle w:val="ListParagraph"/>
        <w:numPr>
          <w:ilvl w:val="1"/>
          <w:numId w:val="1"/>
        </w:numP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Fourth - </w:t>
      </w:r>
      <w:r w:rsidRPr="003245E5">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Completion Rate at Slot Level and No. Order ID</w:t>
      </w: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Upon calculating this, out of the 22.8K orders, 5.9K orders were placed during the afternoon and almost 100% per cent of the orders were completed. The same goes for the orders made during the evening.</w:t>
      </w:r>
    </w:p>
    <w:p w14:paraId="29126505" w14:textId="77777777" w:rsidR="003245E5" w:rsidRPr="003245E5" w:rsidRDefault="003245E5" w:rsidP="003245E5">
      <w:pPr>
        <w:ind w:left="360"/>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C1A4EE" w14:textId="4BEA7239" w:rsidR="00AE3741" w:rsidRDefault="00AE3741" w:rsidP="00AE3741">
      <w:pPr>
        <w:pStyle w:val="ListParagraph"/>
        <w:numPr>
          <w:ilvl w:val="0"/>
          <w:numId w:val="1"/>
        </w:numPr>
        <w:rPr>
          <w:b/>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129">
        <w:rPr>
          <w:b/>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LEVEL ANALYSIS</w:t>
      </w:r>
    </w:p>
    <w:p w14:paraId="7FDA2CC8" w14:textId="4D580879" w:rsidR="002D5643" w:rsidRPr="002D5643" w:rsidRDefault="002D5643" w:rsidP="002D5643">
      <w:pPr>
        <w:pStyle w:val="ListParagraph"/>
        <w:numPr>
          <w:ilvl w:val="1"/>
          <w:numId w:val="1"/>
        </w:numP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 </w:t>
      </w:r>
      <w:r w:rsidRPr="002D5643">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Completion Rate at SOURCE Level</w:t>
      </w: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Apart from the Instagram and Offline Campaign sources, all other sources have a 100% completion rate. Especially the Google and Organic sources are high and also have full completion rates.</w:t>
      </w:r>
    </w:p>
    <w:p w14:paraId="624D9891" w14:textId="5C0DE6F8" w:rsidR="009722CB" w:rsidRPr="009D5B5F" w:rsidRDefault="009D5B5F" w:rsidP="004D0CD2">
      <w:pPr>
        <w:pStyle w:val="ListParagraph"/>
        <w:numPr>
          <w:ilvl w:val="1"/>
          <w:numId w:val="1"/>
        </w:numPr>
        <w:rPr>
          <w:b/>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B5F">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Second - </w:t>
      </w:r>
      <w:r w:rsidRPr="009D5B5F">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LTV for Every Customer/Use</w:t>
      </w:r>
      <w:r w:rsidRPr="009D5B5F">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w:t>
      </w:r>
      <w:r w:rsidRPr="009D5B5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calculated the Life Time Value of every order, but now in this analysis, we have calculated the overall LTV rate for every customer, as each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customer’s orders are different and no. of orders also differs. From this calculation, we can identify the type of customers. </w:t>
      </w:r>
    </w:p>
    <w:p w14:paraId="4551C4F5" w14:textId="548EE711" w:rsidR="00000A6E" w:rsidRPr="00000A6E" w:rsidRDefault="00000A6E" w:rsidP="00000A6E">
      <w:pPr>
        <w:pStyle w:val="ListParagraph"/>
        <w:numPr>
          <w:ilvl w:val="1"/>
          <w:numId w:val="1"/>
        </w:numP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Third - </w:t>
      </w:r>
      <w:r w:rsidRPr="00000A6E">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Aggregated LTV at Customer Acquisition Source Level</w:t>
      </w: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2340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this Analysis, we have found the total number of users from different sources and from which, the sum of LTVs from these sources are also calculated. The results have proven that Google and Organic sources are the best as they have generated the maximum number of orders and LTVs. We can focus more on organic and Google promotions, as they are working out better than other sources.</w:t>
      </w:r>
    </w:p>
    <w:p w14:paraId="1A9FB812" w14:textId="61A196F7" w:rsidR="00923403" w:rsidRPr="00EC3B9C" w:rsidRDefault="00923403" w:rsidP="00923403">
      <w:pPr>
        <w:pStyle w:val="ListParagraph"/>
        <w:numPr>
          <w:ilvl w:val="1"/>
          <w:numId w:val="1"/>
        </w:numP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Fourth - </w:t>
      </w:r>
      <w:r w:rsidRPr="00923403">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Aggregated LTV at Acquisition Month Level</w:t>
      </w: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analysis, we have calculated the aggregated LTV at the customer acquisition month level. From this report, we can see a significant increase in the LTV from January to September of the year 2021.</w:t>
      </w:r>
      <w:r w:rsidR="00EC3B9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sum of the LTV for September alone is 1.2 million, which is double the LTV of January.</w:t>
      </w:r>
    </w:p>
    <w:p w14:paraId="79628FCB" w14:textId="026CAEE2" w:rsidR="00CE7126" w:rsidRPr="00CE7126" w:rsidRDefault="00EC3B9C" w:rsidP="00EC3B9C">
      <w:pPr>
        <w:pStyle w:val="ListParagraph"/>
        <w:numPr>
          <w:ilvl w:val="1"/>
          <w:numId w:val="1"/>
        </w:numP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Fifth - </w:t>
      </w:r>
      <w:r w:rsidRPr="00EC3B9C">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Average Revenue at</w:t>
      </w: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C3B9C">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Acquisition Source Level</w:t>
      </w: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analysis, we have identified the best source for generating revenue. The result shows that </w:t>
      </w:r>
      <w:r w:rsidR="00CE712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Snapchat and Google have generated the best average revenue. </w:t>
      </w:r>
    </w:p>
    <w:p w14:paraId="7DB6AC30" w14:textId="03FD79E9" w:rsidR="00CE7126" w:rsidRPr="00CE7126" w:rsidRDefault="00CE7126" w:rsidP="00CE7126">
      <w:pPr>
        <w:pStyle w:val="ListParagraph"/>
        <w:numPr>
          <w:ilvl w:val="1"/>
          <w:numId w:val="1"/>
        </w:numP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Sixth - </w:t>
      </w:r>
      <w:r w:rsidRPr="00CE7126">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Average Revenue at Acquisition Month Level</w:t>
      </w: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1538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this analysis, it is clear that the number of users has increased over the period but the average revenue is decreasing from the month of May, up until then, it was increasing steadily.</w:t>
      </w:r>
    </w:p>
    <w:p w14:paraId="0C62D10D" w14:textId="6F1C7CDA" w:rsidR="009D5B5F" w:rsidRPr="00BB00D9" w:rsidRDefault="003679AF" w:rsidP="00BB00D9">
      <w:pPr>
        <w:pStyle w:val="ListParagraph"/>
        <w:numPr>
          <w:ilvl w:val="1"/>
          <w:numId w:val="1"/>
        </w:numP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Seventh - </w:t>
      </w:r>
      <w:r w:rsidRPr="003679AF">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w:t>
      </w: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3679AF">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ating across </w:t>
      </w: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3679AF">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lots, </w:t>
      </w: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of Products</w:t>
      </w:r>
      <w:r w:rsidRPr="003679AF">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3679AF">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elivery </w:t>
      </w: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3679AF">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harges, </w:t>
      </w: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3679AF">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iscount</w:t>
      </w: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4 different pivot tables as asked, and we found that the percentage for 5 Star ratings upon the Slots – Morning, Afternoon, Evening, Night and Late Night are almost the same. Also, the average amount of delivery charges and discount</w:t>
      </w:r>
      <w:r w:rsidR="000B18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almost the same. </w:t>
      </w:r>
    </w:p>
    <w:p w14:paraId="6F8DFDB7" w14:textId="77777777" w:rsidR="00BB00D9" w:rsidRPr="00BB00D9" w:rsidRDefault="00BB00D9" w:rsidP="00BB00D9">
      <w:pPr>
        <w:ind w:left="360"/>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1A41BC" w14:textId="616E0851" w:rsidR="00AE3741" w:rsidRDefault="00AE3741" w:rsidP="00AE3741">
      <w:pPr>
        <w:pStyle w:val="ListParagraph"/>
        <w:numPr>
          <w:ilvl w:val="0"/>
          <w:numId w:val="1"/>
        </w:numPr>
        <w:rPr>
          <w:b/>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129">
        <w:rPr>
          <w:b/>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DELIVERY ANALYSIS</w:t>
      </w:r>
    </w:p>
    <w:p w14:paraId="3DEC0250" w14:textId="47546D3E" w:rsidR="001F2051" w:rsidRPr="001F2051" w:rsidRDefault="001F2051" w:rsidP="001F2051">
      <w:pPr>
        <w:pStyle w:val="ListParagraph"/>
        <w:numPr>
          <w:ilvl w:val="1"/>
          <w:numId w:val="1"/>
        </w:numP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oftHyphen/>
      </w:r>
      <w:r>
        <w:rPr>
          <w:b/>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oftHyphen/>
      </w:r>
      <w:r>
        <w:rPr>
          <w:b/>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 </w:t>
      </w:r>
      <w:r w:rsidRPr="001F2051">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Average Overall Delivery Time at Slot Level</w:t>
      </w: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few cities with very few orders and high delivery time taken. This will create a bad impression among the customers of that region. We need to focus more on those cities to increase sales.</w:t>
      </w:r>
    </w:p>
    <w:p w14:paraId="62DF05DC" w14:textId="2A6680CA" w:rsidR="000B1887" w:rsidRPr="000B1887" w:rsidRDefault="001F2051" w:rsidP="000B1887">
      <w:pPr>
        <w:pStyle w:val="ListParagraph"/>
        <w:numPr>
          <w:ilvl w:val="1"/>
          <w:numId w:val="1"/>
        </w:numP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Second - </w:t>
      </w:r>
      <w:r w:rsidR="000B1887" w:rsidRPr="000B1887">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Average Overall Delivery Time at Month and Weekday/Weekend Level</w:t>
      </w:r>
      <w:r w:rsidR="000B1887">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18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Average delivery time taken during the weekday and weekend are so close. This means that the orders are placed more on weekends, rather than weekdays.</w:t>
      </w:r>
    </w:p>
    <w:p w14:paraId="44E78F92" w14:textId="733D4802" w:rsidR="00776626" w:rsidRPr="00E04079" w:rsidRDefault="00776626" w:rsidP="00776626">
      <w:pPr>
        <w:pStyle w:val="ListParagraph"/>
        <w:numPr>
          <w:ilvl w:val="1"/>
          <w:numId w:val="1"/>
        </w:numP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Third - </w:t>
      </w:r>
      <w:r w:rsidRPr="00776626">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Average Overall Delivery Time at Slot Level</w:t>
      </w: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Average delivery time</w:t>
      </w:r>
      <w:r w:rsidR="00E0407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Late Night is less than the remaining. This drastic difference is mainly because of traffic. This proves that the traffic plays a major role in delivering the products to the customers.</w:t>
      </w:r>
    </w:p>
    <w:p w14:paraId="695F8204" w14:textId="36D951EF" w:rsidR="00E04079" w:rsidRPr="00E04079" w:rsidRDefault="00E04079" w:rsidP="00E04079">
      <w:pPr>
        <w:pStyle w:val="ListParagraph"/>
        <w:numPr>
          <w:ilvl w:val="1"/>
          <w:numId w:val="1"/>
        </w:numP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Fourth - </w:t>
      </w:r>
      <w:r w:rsidRPr="00E04079">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Delivery Charges with Slot and Area Level</w:t>
      </w: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difference between the delivery charges for the late-night deliveries and the remaining slots is high. This difference is due to the time of the day the orders are taken and delivered.</w:t>
      </w:r>
    </w:p>
    <w:p w14:paraId="4905C7AD" w14:textId="5537DE0B" w:rsidR="00AE3741" w:rsidRPr="00E902E3" w:rsidRDefault="00E04079" w:rsidP="00C24E42">
      <w:pPr>
        <w:pStyle w:val="ListParagraph"/>
        <w:numPr>
          <w:ilvl w:val="1"/>
          <w:numId w:val="1"/>
        </w:numPr>
        <w:rPr>
          <w:lang w:val="en-GB"/>
        </w:rPr>
      </w:pPr>
      <w:r w:rsidRPr="00E902E3">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Fifth - </w:t>
      </w:r>
      <w:r w:rsidRPr="00E902E3">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Delivery Time and Delivery Area</w:t>
      </w:r>
      <w:r w:rsidRPr="00E902E3">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902E3" w:rsidRPr="00E902E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analysis shows the average time taken to deliver the products in each region. With this, we can identify the regions where we need to focus more on delivering products on time. </w:t>
      </w:r>
    </w:p>
    <w:sectPr w:rsidR="00AE3741" w:rsidRPr="00E902E3" w:rsidSect="00A96998">
      <w:headerReference w:type="default" r:id="rId8"/>
      <w:foot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C59A6" w14:textId="77777777" w:rsidR="00A96998" w:rsidRDefault="00A96998" w:rsidP="00AE3741">
      <w:pPr>
        <w:spacing w:after="0" w:line="240" w:lineRule="auto"/>
      </w:pPr>
      <w:r>
        <w:separator/>
      </w:r>
    </w:p>
  </w:endnote>
  <w:endnote w:type="continuationSeparator" w:id="0">
    <w:p w14:paraId="70994954" w14:textId="77777777" w:rsidR="00A96998" w:rsidRDefault="00A96998" w:rsidP="00AE3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4C1EE" w14:textId="52BFE2D2" w:rsidR="006A6589" w:rsidRDefault="006A6589">
    <w:pPr>
      <w:pStyle w:val="Footer"/>
    </w:pPr>
    <w:r>
      <w:rPr>
        <w:noProof/>
      </w:rPr>
      <mc:AlternateContent>
        <mc:Choice Requires="wpg">
          <w:drawing>
            <wp:anchor distT="0" distB="0" distL="114300" distR="114300" simplePos="0" relativeHeight="251661312" behindDoc="0" locked="0" layoutInCell="1" allowOverlap="1" wp14:anchorId="266D69BB" wp14:editId="76F3E3A5">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4572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50BF19" w14:textId="2026F56B" w:rsidR="006A6589" w:rsidRDefault="006A6589">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808080" w:themeColor="background1" w:themeShade="80"/>
                                    <w:sz w:val="20"/>
                                    <w:szCs w:val="20"/>
                                  </w:rPr>
                                  <w:t>Theenadhayalan</w:t>
                                </w:r>
                                <w:proofErr w:type="spellEnd"/>
                                <w:r>
                                  <w:rPr>
                                    <w:color w:val="808080" w:themeColor="background1" w:themeShade="80"/>
                                    <w:sz w:val="20"/>
                                    <w:szCs w:val="20"/>
                                  </w:rPr>
                                  <w:t xml:space="preserve"> V</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 xml:space="preserve">Skillovilla - </w:t>
                                </w:r>
                              </w:sdtContent>
                            </w:sdt>
                            <w:r w:rsidRPr="006A6589">
                              <w:rPr>
                                <w:caps/>
                                <w:color w:val="808080" w:themeColor="background1" w:themeShade="80"/>
                                <w:sz w:val="20"/>
                                <w:szCs w:val="20"/>
                              </w:rPr>
                              <w:t>DA-202409-1</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66D69BB"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4572;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650BF19" w14:textId="2026F56B" w:rsidR="006A6589" w:rsidRDefault="006A6589">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808080" w:themeColor="background1" w:themeShade="80"/>
                              <w:sz w:val="20"/>
                              <w:szCs w:val="20"/>
                            </w:rPr>
                            <w:t>Theenadhayalan</w:t>
                          </w:r>
                          <w:proofErr w:type="spellEnd"/>
                          <w:r>
                            <w:rPr>
                              <w:color w:val="808080" w:themeColor="background1" w:themeShade="80"/>
                              <w:sz w:val="20"/>
                              <w:szCs w:val="20"/>
                            </w:rPr>
                            <w:t xml:space="preserve"> V</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 xml:space="preserve">Skillovilla - </w:t>
                          </w:r>
                        </w:sdtContent>
                      </w:sdt>
                      <w:r w:rsidRPr="006A6589">
                        <w:rPr>
                          <w:caps/>
                          <w:color w:val="808080" w:themeColor="background1" w:themeShade="80"/>
                          <w:sz w:val="20"/>
                          <w:szCs w:val="20"/>
                        </w:rPr>
                        <w:t>DA-202409-1</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4EAED" w14:textId="77777777" w:rsidR="00A96998" w:rsidRDefault="00A96998" w:rsidP="00AE3741">
      <w:pPr>
        <w:spacing w:after="0" w:line="240" w:lineRule="auto"/>
      </w:pPr>
      <w:r>
        <w:separator/>
      </w:r>
    </w:p>
  </w:footnote>
  <w:footnote w:type="continuationSeparator" w:id="0">
    <w:p w14:paraId="2EB4371D" w14:textId="77777777" w:rsidR="00A96998" w:rsidRDefault="00A96998" w:rsidP="00AE3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9CDE1" w14:textId="331C896A" w:rsidR="00AE3741" w:rsidRDefault="00AE3741">
    <w:pPr>
      <w:pStyle w:val="Header"/>
    </w:pPr>
    <w:r>
      <w:rPr>
        <w:noProof/>
      </w:rPr>
      <mc:AlternateContent>
        <mc:Choice Requires="wps">
          <w:drawing>
            <wp:anchor distT="0" distB="0" distL="118745" distR="118745" simplePos="0" relativeHeight="251659264" behindDoc="1" locked="0" layoutInCell="1" allowOverlap="0" wp14:anchorId="68D0732F" wp14:editId="1FDFBD7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Segoe UI" w:eastAsia="Times New Roman" w:hAnsi="Segoe UI" w:cs="Segoe UI"/>
                              <w:b/>
                              <w:bCs/>
                              <w:color w:val="FFFFFF" w:themeColor="background1"/>
                              <w:kern w:val="0"/>
                              <w:sz w:val="27"/>
                              <w:szCs w:val="27"/>
                              <w:lang w:eastAsia="en-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ligatures w14:val="no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F76DA96" w14:textId="1A70A77A" w:rsidR="00AE3741" w:rsidRPr="00AE3741" w:rsidRDefault="00AE3741">
                              <w:pPr>
                                <w:pStyle w:val="Header"/>
                                <w:jc w:val="center"/>
                                <w:rPr>
                                  <w:b/>
                                  <w:color w:val="FFFFFF" w:themeColor="background1"/>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AE3741">
                                <w:rPr>
                                  <w:rFonts w:ascii="Segoe UI" w:eastAsia="Times New Roman" w:hAnsi="Segoe UI" w:cs="Segoe UI"/>
                                  <w:b/>
                                  <w:bCs/>
                                  <w:color w:val="FFFFFF" w:themeColor="background1"/>
                                  <w:kern w:val="0"/>
                                  <w:sz w:val="27"/>
                                  <w:szCs w:val="27"/>
                                  <w:lang w:eastAsia="en-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ligatures w14:val="none"/>
                                </w:rPr>
                                <w:t>REPORT ON Freshco Hypermarket Capstone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8D0732F"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Fonts w:ascii="Segoe UI" w:eastAsia="Times New Roman" w:hAnsi="Segoe UI" w:cs="Segoe UI"/>
                        <w:b/>
                        <w:bCs/>
                        <w:color w:val="FFFFFF" w:themeColor="background1"/>
                        <w:kern w:val="0"/>
                        <w:sz w:val="27"/>
                        <w:szCs w:val="27"/>
                        <w:lang w:eastAsia="en-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ligatures w14:val="no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F76DA96" w14:textId="1A70A77A" w:rsidR="00AE3741" w:rsidRPr="00AE3741" w:rsidRDefault="00AE3741">
                        <w:pPr>
                          <w:pStyle w:val="Header"/>
                          <w:jc w:val="center"/>
                          <w:rPr>
                            <w:b/>
                            <w:color w:val="FFFFFF" w:themeColor="background1"/>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AE3741">
                          <w:rPr>
                            <w:rFonts w:ascii="Segoe UI" w:eastAsia="Times New Roman" w:hAnsi="Segoe UI" w:cs="Segoe UI"/>
                            <w:b/>
                            <w:bCs/>
                            <w:color w:val="FFFFFF" w:themeColor="background1"/>
                            <w:kern w:val="0"/>
                            <w:sz w:val="27"/>
                            <w:szCs w:val="27"/>
                            <w:lang w:eastAsia="en-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ligatures w14:val="none"/>
                          </w:rPr>
                          <w:t>REPORT ON Freshco Hypermarket Capstone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7363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05857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0E"/>
    <w:rsid w:val="00000A6E"/>
    <w:rsid w:val="00046CCC"/>
    <w:rsid w:val="000B1887"/>
    <w:rsid w:val="001F0E0E"/>
    <w:rsid w:val="001F2051"/>
    <w:rsid w:val="00243612"/>
    <w:rsid w:val="002D5643"/>
    <w:rsid w:val="002E3B86"/>
    <w:rsid w:val="003245E5"/>
    <w:rsid w:val="003679AF"/>
    <w:rsid w:val="00377F08"/>
    <w:rsid w:val="00406F3E"/>
    <w:rsid w:val="00446F5E"/>
    <w:rsid w:val="004B1BD0"/>
    <w:rsid w:val="005B17A1"/>
    <w:rsid w:val="005C7675"/>
    <w:rsid w:val="00605BAB"/>
    <w:rsid w:val="00637A7B"/>
    <w:rsid w:val="00664B51"/>
    <w:rsid w:val="00685E96"/>
    <w:rsid w:val="006A6589"/>
    <w:rsid w:val="00720FD2"/>
    <w:rsid w:val="00776626"/>
    <w:rsid w:val="00923403"/>
    <w:rsid w:val="009722CB"/>
    <w:rsid w:val="00975D4B"/>
    <w:rsid w:val="009D5B5F"/>
    <w:rsid w:val="00A96998"/>
    <w:rsid w:val="00AE3741"/>
    <w:rsid w:val="00B13078"/>
    <w:rsid w:val="00BB00D9"/>
    <w:rsid w:val="00BF1BA0"/>
    <w:rsid w:val="00C11E86"/>
    <w:rsid w:val="00CE7126"/>
    <w:rsid w:val="00DC6129"/>
    <w:rsid w:val="00E04079"/>
    <w:rsid w:val="00E902E3"/>
    <w:rsid w:val="00EC3B9C"/>
    <w:rsid w:val="00F15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E159AC"/>
  <w15:chartTrackingRefBased/>
  <w15:docId w15:val="{1FEA343D-C70B-4C99-A5B8-E4DE55A86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741"/>
  </w:style>
  <w:style w:type="paragraph" w:styleId="Footer">
    <w:name w:val="footer"/>
    <w:basedOn w:val="Normal"/>
    <w:link w:val="FooterChar"/>
    <w:uiPriority w:val="99"/>
    <w:unhideWhenUsed/>
    <w:rsid w:val="00AE3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741"/>
  </w:style>
  <w:style w:type="paragraph" w:styleId="ListParagraph">
    <w:name w:val="List Paragraph"/>
    <w:basedOn w:val="Normal"/>
    <w:uiPriority w:val="34"/>
    <w:qFormat/>
    <w:rsid w:val="00AE3741"/>
    <w:pPr>
      <w:ind w:left="720"/>
      <w:contextualSpacing/>
    </w:pPr>
  </w:style>
  <w:style w:type="table" w:styleId="TableGrid">
    <w:name w:val="Table Grid"/>
    <w:basedOn w:val="TableNormal"/>
    <w:uiPriority w:val="39"/>
    <w:rsid w:val="00DC6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49203">
      <w:bodyDiv w:val="1"/>
      <w:marLeft w:val="0"/>
      <w:marRight w:val="0"/>
      <w:marTop w:val="0"/>
      <w:marBottom w:val="0"/>
      <w:divBdr>
        <w:top w:val="none" w:sz="0" w:space="0" w:color="auto"/>
        <w:left w:val="none" w:sz="0" w:space="0" w:color="auto"/>
        <w:bottom w:val="none" w:sz="0" w:space="0" w:color="auto"/>
        <w:right w:val="none" w:sz="0" w:space="0" w:color="auto"/>
      </w:divBdr>
    </w:div>
    <w:div w:id="205916789">
      <w:bodyDiv w:val="1"/>
      <w:marLeft w:val="0"/>
      <w:marRight w:val="0"/>
      <w:marTop w:val="0"/>
      <w:marBottom w:val="0"/>
      <w:divBdr>
        <w:top w:val="none" w:sz="0" w:space="0" w:color="auto"/>
        <w:left w:val="none" w:sz="0" w:space="0" w:color="auto"/>
        <w:bottom w:val="none" w:sz="0" w:space="0" w:color="auto"/>
        <w:right w:val="none" w:sz="0" w:space="0" w:color="auto"/>
      </w:divBdr>
    </w:div>
    <w:div w:id="216360597">
      <w:bodyDiv w:val="1"/>
      <w:marLeft w:val="0"/>
      <w:marRight w:val="0"/>
      <w:marTop w:val="0"/>
      <w:marBottom w:val="0"/>
      <w:divBdr>
        <w:top w:val="none" w:sz="0" w:space="0" w:color="auto"/>
        <w:left w:val="none" w:sz="0" w:space="0" w:color="auto"/>
        <w:bottom w:val="none" w:sz="0" w:space="0" w:color="auto"/>
        <w:right w:val="none" w:sz="0" w:space="0" w:color="auto"/>
      </w:divBdr>
    </w:div>
    <w:div w:id="293877873">
      <w:bodyDiv w:val="1"/>
      <w:marLeft w:val="0"/>
      <w:marRight w:val="0"/>
      <w:marTop w:val="0"/>
      <w:marBottom w:val="0"/>
      <w:divBdr>
        <w:top w:val="none" w:sz="0" w:space="0" w:color="auto"/>
        <w:left w:val="none" w:sz="0" w:space="0" w:color="auto"/>
        <w:bottom w:val="none" w:sz="0" w:space="0" w:color="auto"/>
        <w:right w:val="none" w:sz="0" w:space="0" w:color="auto"/>
      </w:divBdr>
    </w:div>
    <w:div w:id="313603560">
      <w:bodyDiv w:val="1"/>
      <w:marLeft w:val="0"/>
      <w:marRight w:val="0"/>
      <w:marTop w:val="0"/>
      <w:marBottom w:val="0"/>
      <w:divBdr>
        <w:top w:val="none" w:sz="0" w:space="0" w:color="auto"/>
        <w:left w:val="none" w:sz="0" w:space="0" w:color="auto"/>
        <w:bottom w:val="none" w:sz="0" w:space="0" w:color="auto"/>
        <w:right w:val="none" w:sz="0" w:space="0" w:color="auto"/>
      </w:divBdr>
    </w:div>
    <w:div w:id="333385697">
      <w:bodyDiv w:val="1"/>
      <w:marLeft w:val="0"/>
      <w:marRight w:val="0"/>
      <w:marTop w:val="0"/>
      <w:marBottom w:val="0"/>
      <w:divBdr>
        <w:top w:val="none" w:sz="0" w:space="0" w:color="auto"/>
        <w:left w:val="none" w:sz="0" w:space="0" w:color="auto"/>
        <w:bottom w:val="none" w:sz="0" w:space="0" w:color="auto"/>
        <w:right w:val="none" w:sz="0" w:space="0" w:color="auto"/>
      </w:divBdr>
    </w:div>
    <w:div w:id="358966590">
      <w:bodyDiv w:val="1"/>
      <w:marLeft w:val="0"/>
      <w:marRight w:val="0"/>
      <w:marTop w:val="0"/>
      <w:marBottom w:val="0"/>
      <w:divBdr>
        <w:top w:val="none" w:sz="0" w:space="0" w:color="auto"/>
        <w:left w:val="none" w:sz="0" w:space="0" w:color="auto"/>
        <w:bottom w:val="none" w:sz="0" w:space="0" w:color="auto"/>
        <w:right w:val="none" w:sz="0" w:space="0" w:color="auto"/>
      </w:divBdr>
    </w:div>
    <w:div w:id="373578294">
      <w:bodyDiv w:val="1"/>
      <w:marLeft w:val="0"/>
      <w:marRight w:val="0"/>
      <w:marTop w:val="0"/>
      <w:marBottom w:val="0"/>
      <w:divBdr>
        <w:top w:val="none" w:sz="0" w:space="0" w:color="auto"/>
        <w:left w:val="none" w:sz="0" w:space="0" w:color="auto"/>
        <w:bottom w:val="none" w:sz="0" w:space="0" w:color="auto"/>
        <w:right w:val="none" w:sz="0" w:space="0" w:color="auto"/>
      </w:divBdr>
    </w:div>
    <w:div w:id="514424410">
      <w:bodyDiv w:val="1"/>
      <w:marLeft w:val="0"/>
      <w:marRight w:val="0"/>
      <w:marTop w:val="0"/>
      <w:marBottom w:val="0"/>
      <w:divBdr>
        <w:top w:val="none" w:sz="0" w:space="0" w:color="auto"/>
        <w:left w:val="none" w:sz="0" w:space="0" w:color="auto"/>
        <w:bottom w:val="none" w:sz="0" w:space="0" w:color="auto"/>
        <w:right w:val="none" w:sz="0" w:space="0" w:color="auto"/>
      </w:divBdr>
    </w:div>
    <w:div w:id="606936566">
      <w:bodyDiv w:val="1"/>
      <w:marLeft w:val="0"/>
      <w:marRight w:val="0"/>
      <w:marTop w:val="0"/>
      <w:marBottom w:val="0"/>
      <w:divBdr>
        <w:top w:val="none" w:sz="0" w:space="0" w:color="auto"/>
        <w:left w:val="none" w:sz="0" w:space="0" w:color="auto"/>
        <w:bottom w:val="none" w:sz="0" w:space="0" w:color="auto"/>
        <w:right w:val="none" w:sz="0" w:space="0" w:color="auto"/>
      </w:divBdr>
    </w:div>
    <w:div w:id="643242031">
      <w:bodyDiv w:val="1"/>
      <w:marLeft w:val="0"/>
      <w:marRight w:val="0"/>
      <w:marTop w:val="0"/>
      <w:marBottom w:val="0"/>
      <w:divBdr>
        <w:top w:val="none" w:sz="0" w:space="0" w:color="auto"/>
        <w:left w:val="none" w:sz="0" w:space="0" w:color="auto"/>
        <w:bottom w:val="none" w:sz="0" w:space="0" w:color="auto"/>
        <w:right w:val="none" w:sz="0" w:space="0" w:color="auto"/>
      </w:divBdr>
    </w:div>
    <w:div w:id="751699323">
      <w:bodyDiv w:val="1"/>
      <w:marLeft w:val="0"/>
      <w:marRight w:val="0"/>
      <w:marTop w:val="0"/>
      <w:marBottom w:val="0"/>
      <w:divBdr>
        <w:top w:val="none" w:sz="0" w:space="0" w:color="auto"/>
        <w:left w:val="none" w:sz="0" w:space="0" w:color="auto"/>
        <w:bottom w:val="none" w:sz="0" w:space="0" w:color="auto"/>
        <w:right w:val="none" w:sz="0" w:space="0" w:color="auto"/>
      </w:divBdr>
    </w:div>
    <w:div w:id="889879884">
      <w:bodyDiv w:val="1"/>
      <w:marLeft w:val="0"/>
      <w:marRight w:val="0"/>
      <w:marTop w:val="0"/>
      <w:marBottom w:val="0"/>
      <w:divBdr>
        <w:top w:val="none" w:sz="0" w:space="0" w:color="auto"/>
        <w:left w:val="none" w:sz="0" w:space="0" w:color="auto"/>
        <w:bottom w:val="none" w:sz="0" w:space="0" w:color="auto"/>
        <w:right w:val="none" w:sz="0" w:space="0" w:color="auto"/>
      </w:divBdr>
    </w:div>
    <w:div w:id="954555731">
      <w:bodyDiv w:val="1"/>
      <w:marLeft w:val="0"/>
      <w:marRight w:val="0"/>
      <w:marTop w:val="0"/>
      <w:marBottom w:val="0"/>
      <w:divBdr>
        <w:top w:val="none" w:sz="0" w:space="0" w:color="auto"/>
        <w:left w:val="none" w:sz="0" w:space="0" w:color="auto"/>
        <w:bottom w:val="none" w:sz="0" w:space="0" w:color="auto"/>
        <w:right w:val="none" w:sz="0" w:space="0" w:color="auto"/>
      </w:divBdr>
    </w:div>
    <w:div w:id="1060713613">
      <w:bodyDiv w:val="1"/>
      <w:marLeft w:val="0"/>
      <w:marRight w:val="0"/>
      <w:marTop w:val="0"/>
      <w:marBottom w:val="0"/>
      <w:divBdr>
        <w:top w:val="none" w:sz="0" w:space="0" w:color="auto"/>
        <w:left w:val="none" w:sz="0" w:space="0" w:color="auto"/>
        <w:bottom w:val="none" w:sz="0" w:space="0" w:color="auto"/>
        <w:right w:val="none" w:sz="0" w:space="0" w:color="auto"/>
      </w:divBdr>
    </w:div>
    <w:div w:id="1109082282">
      <w:bodyDiv w:val="1"/>
      <w:marLeft w:val="0"/>
      <w:marRight w:val="0"/>
      <w:marTop w:val="0"/>
      <w:marBottom w:val="0"/>
      <w:divBdr>
        <w:top w:val="none" w:sz="0" w:space="0" w:color="auto"/>
        <w:left w:val="none" w:sz="0" w:space="0" w:color="auto"/>
        <w:bottom w:val="none" w:sz="0" w:space="0" w:color="auto"/>
        <w:right w:val="none" w:sz="0" w:space="0" w:color="auto"/>
      </w:divBdr>
    </w:div>
    <w:div w:id="1111438359">
      <w:bodyDiv w:val="1"/>
      <w:marLeft w:val="0"/>
      <w:marRight w:val="0"/>
      <w:marTop w:val="0"/>
      <w:marBottom w:val="0"/>
      <w:divBdr>
        <w:top w:val="none" w:sz="0" w:space="0" w:color="auto"/>
        <w:left w:val="none" w:sz="0" w:space="0" w:color="auto"/>
        <w:bottom w:val="none" w:sz="0" w:space="0" w:color="auto"/>
        <w:right w:val="none" w:sz="0" w:space="0" w:color="auto"/>
      </w:divBdr>
    </w:div>
    <w:div w:id="1142307365">
      <w:bodyDiv w:val="1"/>
      <w:marLeft w:val="0"/>
      <w:marRight w:val="0"/>
      <w:marTop w:val="0"/>
      <w:marBottom w:val="0"/>
      <w:divBdr>
        <w:top w:val="none" w:sz="0" w:space="0" w:color="auto"/>
        <w:left w:val="none" w:sz="0" w:space="0" w:color="auto"/>
        <w:bottom w:val="none" w:sz="0" w:space="0" w:color="auto"/>
        <w:right w:val="none" w:sz="0" w:space="0" w:color="auto"/>
      </w:divBdr>
    </w:div>
    <w:div w:id="1193955432">
      <w:bodyDiv w:val="1"/>
      <w:marLeft w:val="0"/>
      <w:marRight w:val="0"/>
      <w:marTop w:val="0"/>
      <w:marBottom w:val="0"/>
      <w:divBdr>
        <w:top w:val="none" w:sz="0" w:space="0" w:color="auto"/>
        <w:left w:val="none" w:sz="0" w:space="0" w:color="auto"/>
        <w:bottom w:val="none" w:sz="0" w:space="0" w:color="auto"/>
        <w:right w:val="none" w:sz="0" w:space="0" w:color="auto"/>
      </w:divBdr>
    </w:div>
    <w:div w:id="1330864210">
      <w:bodyDiv w:val="1"/>
      <w:marLeft w:val="0"/>
      <w:marRight w:val="0"/>
      <w:marTop w:val="0"/>
      <w:marBottom w:val="0"/>
      <w:divBdr>
        <w:top w:val="none" w:sz="0" w:space="0" w:color="auto"/>
        <w:left w:val="none" w:sz="0" w:space="0" w:color="auto"/>
        <w:bottom w:val="none" w:sz="0" w:space="0" w:color="auto"/>
        <w:right w:val="none" w:sz="0" w:space="0" w:color="auto"/>
      </w:divBdr>
    </w:div>
    <w:div w:id="1383334354">
      <w:bodyDiv w:val="1"/>
      <w:marLeft w:val="0"/>
      <w:marRight w:val="0"/>
      <w:marTop w:val="0"/>
      <w:marBottom w:val="0"/>
      <w:divBdr>
        <w:top w:val="none" w:sz="0" w:space="0" w:color="auto"/>
        <w:left w:val="none" w:sz="0" w:space="0" w:color="auto"/>
        <w:bottom w:val="none" w:sz="0" w:space="0" w:color="auto"/>
        <w:right w:val="none" w:sz="0" w:space="0" w:color="auto"/>
      </w:divBdr>
    </w:div>
    <w:div w:id="1501196584">
      <w:bodyDiv w:val="1"/>
      <w:marLeft w:val="0"/>
      <w:marRight w:val="0"/>
      <w:marTop w:val="0"/>
      <w:marBottom w:val="0"/>
      <w:divBdr>
        <w:top w:val="none" w:sz="0" w:space="0" w:color="auto"/>
        <w:left w:val="none" w:sz="0" w:space="0" w:color="auto"/>
        <w:bottom w:val="none" w:sz="0" w:space="0" w:color="auto"/>
        <w:right w:val="none" w:sz="0" w:space="0" w:color="auto"/>
      </w:divBdr>
    </w:div>
    <w:div w:id="1554268717">
      <w:bodyDiv w:val="1"/>
      <w:marLeft w:val="0"/>
      <w:marRight w:val="0"/>
      <w:marTop w:val="0"/>
      <w:marBottom w:val="0"/>
      <w:divBdr>
        <w:top w:val="none" w:sz="0" w:space="0" w:color="auto"/>
        <w:left w:val="none" w:sz="0" w:space="0" w:color="auto"/>
        <w:bottom w:val="none" w:sz="0" w:space="0" w:color="auto"/>
        <w:right w:val="none" w:sz="0" w:space="0" w:color="auto"/>
      </w:divBdr>
    </w:div>
    <w:div w:id="1617255522">
      <w:bodyDiv w:val="1"/>
      <w:marLeft w:val="0"/>
      <w:marRight w:val="0"/>
      <w:marTop w:val="0"/>
      <w:marBottom w:val="0"/>
      <w:divBdr>
        <w:top w:val="none" w:sz="0" w:space="0" w:color="auto"/>
        <w:left w:val="none" w:sz="0" w:space="0" w:color="auto"/>
        <w:bottom w:val="none" w:sz="0" w:space="0" w:color="auto"/>
        <w:right w:val="none" w:sz="0" w:space="0" w:color="auto"/>
      </w:divBdr>
    </w:div>
    <w:div w:id="1621302141">
      <w:bodyDiv w:val="1"/>
      <w:marLeft w:val="0"/>
      <w:marRight w:val="0"/>
      <w:marTop w:val="0"/>
      <w:marBottom w:val="0"/>
      <w:divBdr>
        <w:top w:val="none" w:sz="0" w:space="0" w:color="auto"/>
        <w:left w:val="none" w:sz="0" w:space="0" w:color="auto"/>
        <w:bottom w:val="none" w:sz="0" w:space="0" w:color="auto"/>
        <w:right w:val="none" w:sz="0" w:space="0" w:color="auto"/>
      </w:divBdr>
    </w:div>
    <w:div w:id="1652556819">
      <w:bodyDiv w:val="1"/>
      <w:marLeft w:val="0"/>
      <w:marRight w:val="0"/>
      <w:marTop w:val="0"/>
      <w:marBottom w:val="0"/>
      <w:divBdr>
        <w:top w:val="none" w:sz="0" w:space="0" w:color="auto"/>
        <w:left w:val="none" w:sz="0" w:space="0" w:color="auto"/>
        <w:bottom w:val="none" w:sz="0" w:space="0" w:color="auto"/>
        <w:right w:val="none" w:sz="0" w:space="0" w:color="auto"/>
      </w:divBdr>
    </w:div>
    <w:div w:id="1672444868">
      <w:bodyDiv w:val="1"/>
      <w:marLeft w:val="0"/>
      <w:marRight w:val="0"/>
      <w:marTop w:val="0"/>
      <w:marBottom w:val="0"/>
      <w:divBdr>
        <w:top w:val="none" w:sz="0" w:space="0" w:color="auto"/>
        <w:left w:val="none" w:sz="0" w:space="0" w:color="auto"/>
        <w:bottom w:val="none" w:sz="0" w:space="0" w:color="auto"/>
        <w:right w:val="none" w:sz="0" w:space="0" w:color="auto"/>
      </w:divBdr>
    </w:div>
    <w:div w:id="1777872590">
      <w:bodyDiv w:val="1"/>
      <w:marLeft w:val="0"/>
      <w:marRight w:val="0"/>
      <w:marTop w:val="0"/>
      <w:marBottom w:val="0"/>
      <w:divBdr>
        <w:top w:val="none" w:sz="0" w:space="0" w:color="auto"/>
        <w:left w:val="none" w:sz="0" w:space="0" w:color="auto"/>
        <w:bottom w:val="none" w:sz="0" w:space="0" w:color="auto"/>
        <w:right w:val="none" w:sz="0" w:space="0" w:color="auto"/>
      </w:divBdr>
    </w:div>
    <w:div w:id="1807703377">
      <w:bodyDiv w:val="1"/>
      <w:marLeft w:val="0"/>
      <w:marRight w:val="0"/>
      <w:marTop w:val="0"/>
      <w:marBottom w:val="0"/>
      <w:divBdr>
        <w:top w:val="none" w:sz="0" w:space="0" w:color="auto"/>
        <w:left w:val="none" w:sz="0" w:space="0" w:color="auto"/>
        <w:bottom w:val="none" w:sz="0" w:space="0" w:color="auto"/>
        <w:right w:val="none" w:sz="0" w:space="0" w:color="auto"/>
      </w:divBdr>
    </w:div>
    <w:div w:id="1866093325">
      <w:bodyDiv w:val="1"/>
      <w:marLeft w:val="0"/>
      <w:marRight w:val="0"/>
      <w:marTop w:val="0"/>
      <w:marBottom w:val="0"/>
      <w:divBdr>
        <w:top w:val="none" w:sz="0" w:space="0" w:color="auto"/>
        <w:left w:val="none" w:sz="0" w:space="0" w:color="auto"/>
        <w:bottom w:val="none" w:sz="0" w:space="0" w:color="auto"/>
        <w:right w:val="none" w:sz="0" w:space="0" w:color="auto"/>
      </w:divBdr>
    </w:div>
    <w:div w:id="2014914608">
      <w:bodyDiv w:val="1"/>
      <w:marLeft w:val="0"/>
      <w:marRight w:val="0"/>
      <w:marTop w:val="0"/>
      <w:marBottom w:val="0"/>
      <w:divBdr>
        <w:top w:val="none" w:sz="0" w:space="0" w:color="auto"/>
        <w:left w:val="none" w:sz="0" w:space="0" w:color="auto"/>
        <w:bottom w:val="none" w:sz="0" w:space="0" w:color="auto"/>
        <w:right w:val="none" w:sz="0" w:space="0" w:color="auto"/>
      </w:divBdr>
    </w:div>
    <w:div w:id="2061784281">
      <w:bodyDiv w:val="1"/>
      <w:marLeft w:val="0"/>
      <w:marRight w:val="0"/>
      <w:marTop w:val="0"/>
      <w:marBottom w:val="0"/>
      <w:divBdr>
        <w:top w:val="none" w:sz="0" w:space="0" w:color="auto"/>
        <w:left w:val="none" w:sz="0" w:space="0" w:color="auto"/>
        <w:bottom w:val="none" w:sz="0" w:space="0" w:color="auto"/>
        <w:right w:val="none" w:sz="0" w:space="0" w:color="auto"/>
      </w:divBdr>
    </w:div>
    <w:div w:id="207076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7FD08-9F70-49CE-AAF3-5988C3D73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3</Pages>
  <Words>1394</Words>
  <Characters>6741</Characters>
  <Application>Microsoft Office Word</Application>
  <DocSecurity>0</DocSecurity>
  <Lines>178</Lines>
  <Paragraphs>102</Paragraphs>
  <ScaleCrop>false</ScaleCrop>
  <HeadingPairs>
    <vt:vector size="2" baseType="variant">
      <vt:variant>
        <vt:lpstr>Title</vt:lpstr>
      </vt:variant>
      <vt:variant>
        <vt:i4>1</vt:i4>
      </vt:variant>
    </vt:vector>
  </HeadingPairs>
  <TitlesOfParts>
    <vt:vector size="1" baseType="lpstr">
      <vt:lpstr>REPORT ON Freshco Hypermarket Capstone</vt:lpstr>
    </vt:vector>
  </TitlesOfParts>
  <Company>Skillovilla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Freshco Hypermarket Capstone</dc:title>
  <dc:subject/>
  <dc:creator>Theenadhayalan V</dc:creator>
  <cp:keywords/>
  <dc:description/>
  <cp:lastModifiedBy>Theena Ragavan</cp:lastModifiedBy>
  <cp:revision>9</cp:revision>
  <dcterms:created xsi:type="dcterms:W3CDTF">2024-10-26T11:10:00Z</dcterms:created>
  <dcterms:modified xsi:type="dcterms:W3CDTF">2024-10-26T20:08:00Z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411e6795-e04f-42cc-9f5e-40818586a940</vt:lpwstr>
  </property>
</Properties>
</file>