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04D929">
      <w:pPr>
        <w:pageBreakBefore w:val="0"/>
        <w:kinsoku/>
        <w:wordWrap/>
        <w:overflowPunct/>
        <w:topLinePunct w:val="0"/>
        <w:bidi w:val="0"/>
        <w:adjustRightInd/>
        <w:snapToGrid/>
        <w:spacing w:line="360" w:lineRule="auto"/>
        <w:jc w:val="center"/>
        <w:textAlignment w:val="auto"/>
        <w:outlineLvl w:val="0"/>
        <w:rPr>
          <w:rFonts w:ascii="华文中宋" w:hAnsi="华文中宋" w:eastAsia="华文中宋" w:cs="Times New Roman"/>
          <w:b/>
          <w:kern w:val="0"/>
          <w:sz w:val="52"/>
          <w:szCs w:val="52"/>
        </w:rPr>
      </w:pPr>
      <w:r>
        <w:rPr>
          <w:rFonts w:hint="eastAsia" w:ascii="华文中宋" w:hAnsi="华文中宋" w:eastAsia="华文中宋" w:cs="Times New Roman"/>
          <w:b/>
          <w:kern w:val="0"/>
          <w:sz w:val="52"/>
          <w:szCs w:val="52"/>
          <w:lang w:val="en-US" w:eastAsia="zh-CN"/>
        </w:rPr>
        <w:t>关于小魔方、云电脑一体机、室内安防非纳管终端增加SN回收功能的需求</w:t>
      </w:r>
      <w:r>
        <w:rPr>
          <w:rFonts w:hint="eastAsia" w:ascii="华文中宋" w:hAnsi="华文中宋" w:eastAsia="华文中宋" w:cs="Times New Roman"/>
          <w:b/>
          <w:kern w:val="0"/>
          <w:sz w:val="52"/>
          <w:szCs w:val="52"/>
        </w:rPr>
        <w:t>@需求规格说明书</w:t>
      </w:r>
    </w:p>
    <w:p w14:paraId="75E6DE03">
      <w:pPr>
        <w:pageBreakBefore w:val="0"/>
        <w:kinsoku/>
        <w:wordWrap/>
        <w:overflowPunct/>
        <w:topLinePunct w:val="0"/>
        <w:bidi w:val="0"/>
        <w:adjustRightInd/>
        <w:snapToGrid/>
        <w:spacing w:line="360" w:lineRule="auto"/>
        <w:jc w:val="center"/>
        <w:textAlignment w:val="auto"/>
        <w:rPr>
          <w:rFonts w:ascii="华文中宋" w:hAnsi="华文中宋" w:eastAsia="华文中宋" w:cs="Times New Roman"/>
          <w:b/>
          <w:kern w:val="0"/>
          <w:sz w:val="52"/>
          <w:szCs w:val="52"/>
        </w:rPr>
      </w:pPr>
      <w:r>
        <w:rPr>
          <w:rFonts w:ascii="华文中宋" w:hAnsi="华文中宋" w:eastAsia="华文中宋" w:cs="Times New Roman"/>
          <w:b/>
          <w:kern w:val="0"/>
          <w:sz w:val="52"/>
          <w:szCs w:val="52"/>
        </w:rPr>
        <w:t>（V1.</w:t>
      </w:r>
      <w:r>
        <w:rPr>
          <w:rFonts w:hint="eastAsia" w:ascii="华文中宋" w:hAnsi="华文中宋" w:eastAsia="华文中宋" w:cs="Times New Roman"/>
          <w:b/>
          <w:kern w:val="0"/>
          <w:sz w:val="52"/>
          <w:szCs w:val="52"/>
          <w:lang w:val="en-US" w:eastAsia="zh-CN"/>
        </w:rPr>
        <w:t>4</w:t>
      </w:r>
      <w:r>
        <w:rPr>
          <w:rFonts w:ascii="华文中宋" w:hAnsi="华文中宋" w:eastAsia="华文中宋" w:cs="Times New Roman"/>
          <w:b/>
          <w:kern w:val="0"/>
          <w:sz w:val="52"/>
          <w:szCs w:val="52"/>
        </w:rPr>
        <w:t>）</w:t>
      </w:r>
    </w:p>
    <w:p w14:paraId="675FA117">
      <w:pPr>
        <w:pageBreakBefore w:val="0"/>
        <w:kinsoku/>
        <w:wordWrap/>
        <w:overflowPunct/>
        <w:topLinePunct w:val="0"/>
        <w:bidi w:val="0"/>
        <w:adjustRightInd/>
        <w:snapToGrid/>
        <w:spacing w:line="360" w:lineRule="auto"/>
        <w:jc w:val="center"/>
        <w:textAlignment w:val="auto"/>
        <w:rPr>
          <w:rFonts w:ascii="楷体_GB2312" w:hAnsi="宋体" w:eastAsia="楷体_GB2312" w:cs="Times New Roman"/>
          <w:b/>
          <w:kern w:val="0"/>
          <w:sz w:val="36"/>
          <w:szCs w:val="24"/>
        </w:rPr>
      </w:pPr>
    </w:p>
    <w:p w14:paraId="05DE982C">
      <w:pPr>
        <w:pageBreakBefore w:val="0"/>
        <w:kinsoku/>
        <w:wordWrap/>
        <w:overflowPunct/>
        <w:topLinePunct w:val="0"/>
        <w:bidi w:val="0"/>
        <w:adjustRightInd/>
        <w:snapToGrid/>
        <w:spacing w:line="360" w:lineRule="auto"/>
        <w:jc w:val="center"/>
        <w:textAlignment w:val="auto"/>
        <w:rPr>
          <w:rFonts w:ascii="楷体_GB2312" w:hAnsi="宋体" w:eastAsia="楷体_GB2312" w:cs="Times New Roman"/>
          <w:b/>
          <w:kern w:val="0"/>
          <w:sz w:val="36"/>
          <w:szCs w:val="24"/>
        </w:rPr>
      </w:pPr>
    </w:p>
    <w:p w14:paraId="7E8C4AB2">
      <w:pPr>
        <w:pageBreakBefore w:val="0"/>
        <w:kinsoku/>
        <w:wordWrap/>
        <w:overflowPunct/>
        <w:topLinePunct w:val="0"/>
        <w:bidi w:val="0"/>
        <w:adjustRightInd/>
        <w:snapToGrid/>
        <w:spacing w:line="360" w:lineRule="auto"/>
        <w:jc w:val="center"/>
        <w:textAlignment w:val="auto"/>
        <w:rPr>
          <w:rFonts w:ascii="楷体_GB2312" w:hAnsi="宋体" w:eastAsia="楷体_GB2312" w:cs="Times New Roman"/>
          <w:b/>
          <w:kern w:val="0"/>
          <w:sz w:val="36"/>
          <w:szCs w:val="24"/>
        </w:rPr>
      </w:pPr>
    </w:p>
    <w:p w14:paraId="2D55E572">
      <w:pPr>
        <w:pageBreakBefore w:val="0"/>
        <w:kinsoku/>
        <w:wordWrap/>
        <w:overflowPunct/>
        <w:topLinePunct w:val="0"/>
        <w:bidi w:val="0"/>
        <w:adjustRightInd/>
        <w:snapToGrid/>
        <w:spacing w:line="360" w:lineRule="auto"/>
        <w:jc w:val="center"/>
        <w:textAlignment w:val="auto"/>
        <w:rPr>
          <w:rFonts w:ascii="楷体_GB2312" w:hAnsi="宋体" w:eastAsia="楷体_GB2312" w:cs="Times New Roman"/>
          <w:b/>
          <w:kern w:val="0"/>
          <w:sz w:val="36"/>
          <w:szCs w:val="24"/>
        </w:rPr>
      </w:pPr>
    </w:p>
    <w:p w14:paraId="77A91486">
      <w:pPr>
        <w:pageBreakBefore w:val="0"/>
        <w:kinsoku/>
        <w:wordWrap/>
        <w:overflowPunct/>
        <w:topLinePunct w:val="0"/>
        <w:bidi w:val="0"/>
        <w:adjustRightInd/>
        <w:snapToGrid/>
        <w:spacing w:line="360" w:lineRule="auto"/>
        <w:jc w:val="center"/>
        <w:textAlignment w:val="auto"/>
        <w:rPr>
          <w:rFonts w:ascii="楷体_GB2312" w:hAnsi="宋体" w:eastAsia="楷体_GB2312" w:cs="Times New Roman"/>
          <w:b/>
          <w:kern w:val="0"/>
          <w:sz w:val="36"/>
          <w:szCs w:val="24"/>
        </w:rPr>
      </w:pPr>
    </w:p>
    <w:p w14:paraId="3E61131E">
      <w:pPr>
        <w:pageBreakBefore w:val="0"/>
        <w:kinsoku/>
        <w:wordWrap/>
        <w:overflowPunct/>
        <w:topLinePunct w:val="0"/>
        <w:bidi w:val="0"/>
        <w:adjustRightInd/>
        <w:snapToGrid/>
        <w:spacing w:line="360" w:lineRule="auto"/>
        <w:jc w:val="center"/>
        <w:textAlignment w:val="auto"/>
        <w:outlineLvl w:val="0"/>
      </w:pPr>
      <w:r>
        <w:rPr>
          <w:rFonts w:hint="eastAsia"/>
          <w:lang w:eastAsia="zh-CN"/>
        </w:rPr>
        <w:t>数智化部</w:t>
      </w:r>
      <w:r>
        <w:rPr>
          <w:rFonts w:hint="eastAsia"/>
        </w:rPr>
        <w:t>业支系统需求室</w:t>
      </w:r>
    </w:p>
    <w:p w14:paraId="71B0B72B">
      <w:pPr>
        <w:pageBreakBefore w:val="0"/>
        <w:kinsoku/>
        <w:wordWrap/>
        <w:overflowPunct/>
        <w:topLinePunct w:val="0"/>
        <w:bidi w:val="0"/>
        <w:adjustRightInd/>
        <w:snapToGrid/>
        <w:spacing w:line="360" w:lineRule="auto"/>
        <w:textAlignment w:val="auto"/>
      </w:pPr>
    </w:p>
    <w:p w14:paraId="6878012E">
      <w:pPr>
        <w:pageBreakBefore w:val="0"/>
        <w:kinsoku/>
        <w:wordWrap/>
        <w:overflowPunct/>
        <w:topLinePunct w:val="0"/>
        <w:bidi w:val="0"/>
        <w:adjustRightInd/>
        <w:snapToGrid/>
        <w:spacing w:line="360" w:lineRule="auto"/>
        <w:jc w:val="center"/>
        <w:textAlignment w:val="auto"/>
        <w:outlineLvl w:val="0"/>
      </w:pPr>
      <w:r>
        <w:rPr>
          <w:rFonts w:hint="eastAsia"/>
        </w:rPr>
        <w:t>二〇二</w:t>
      </w:r>
      <w:r>
        <w:rPr>
          <w:rFonts w:hint="eastAsia"/>
          <w:lang w:eastAsia="zh-CN"/>
        </w:rPr>
        <w:t>五</w:t>
      </w:r>
      <w:r>
        <w:rPr>
          <w:rFonts w:hint="eastAsia"/>
        </w:rPr>
        <w:t>年</w:t>
      </w:r>
      <w:r>
        <w:rPr>
          <w:rFonts w:hint="eastAsia"/>
          <w:lang w:val="en-US" w:eastAsia="zh-CN"/>
        </w:rPr>
        <w:t>八</w:t>
      </w:r>
      <w:r>
        <w:rPr>
          <w:rFonts w:hint="eastAsia"/>
        </w:rPr>
        <w:t>月</w:t>
      </w:r>
    </w:p>
    <w:p w14:paraId="2D89B9E5">
      <w:pPr>
        <w:pageBreakBefore w:val="0"/>
        <w:widowControl/>
        <w:kinsoku/>
        <w:wordWrap/>
        <w:overflowPunct/>
        <w:topLinePunct w:val="0"/>
        <w:bidi w:val="0"/>
        <w:adjustRightInd/>
        <w:snapToGrid/>
        <w:spacing w:line="360" w:lineRule="auto"/>
        <w:jc w:val="left"/>
        <w:textAlignment w:val="auto"/>
      </w:pPr>
      <w:r>
        <w:br w:type="page"/>
      </w:r>
    </w:p>
    <w:p w14:paraId="6F4B62CD">
      <w:pPr>
        <w:pStyle w:val="2"/>
        <w:pageBreakBefore w:val="0"/>
        <w:numPr>
          <w:ilvl w:val="0"/>
          <w:numId w:val="4"/>
        </w:numPr>
        <w:kinsoku/>
        <w:wordWrap/>
        <w:overflowPunct/>
        <w:topLinePunct w:val="0"/>
        <w:bidi w:val="0"/>
        <w:adjustRightInd/>
        <w:snapToGrid/>
        <w:spacing w:line="360" w:lineRule="auto"/>
        <w:textAlignment w:val="auto"/>
      </w:pPr>
      <w:bookmarkStart w:id="0" w:name="_Toc485324034"/>
      <w:r>
        <w:rPr>
          <w:rFonts w:hint="eastAsia"/>
        </w:rPr>
        <w:t>客户需求概述</w:t>
      </w:r>
      <w:bookmarkEnd w:id="0"/>
    </w:p>
    <w:p w14:paraId="5BD704C9">
      <w:pPr>
        <w:pStyle w:val="3"/>
        <w:pageBreakBefore w:val="0"/>
        <w:numPr>
          <w:ilvl w:val="1"/>
          <w:numId w:val="3"/>
        </w:numPr>
        <w:kinsoku/>
        <w:wordWrap/>
        <w:overflowPunct/>
        <w:topLinePunct w:val="0"/>
        <w:bidi w:val="0"/>
        <w:adjustRightInd/>
        <w:snapToGrid/>
        <w:spacing w:line="360" w:lineRule="auto"/>
        <w:ind w:left="0" w:firstLine="0"/>
        <w:textAlignment w:val="auto"/>
        <w:rPr>
          <w:rFonts w:asciiTheme="minorHAnsi" w:hAnsiTheme="minorHAnsi" w:eastAsiaTheme="minorEastAsia" w:cstheme="minorBidi"/>
          <w:bCs w:val="0"/>
          <w:kern w:val="2"/>
          <w:sz w:val="30"/>
          <w:szCs w:val="30"/>
        </w:rPr>
      </w:pPr>
      <w:bookmarkStart w:id="1" w:name="_Toc485308686"/>
      <w:bookmarkStart w:id="2" w:name="_Toc485324035"/>
      <w:r>
        <w:rPr>
          <w:rFonts w:hint="eastAsia" w:asciiTheme="minorHAnsi" w:hAnsiTheme="minorHAnsi" w:eastAsiaTheme="minorEastAsia" w:cstheme="minorBidi"/>
          <w:bCs w:val="0"/>
          <w:kern w:val="2"/>
          <w:sz w:val="30"/>
          <w:szCs w:val="30"/>
        </w:rPr>
        <w:t>需求来源</w:t>
      </w:r>
      <w:bookmarkEnd w:id="1"/>
      <w:bookmarkEnd w:id="2"/>
    </w:p>
    <w:p w14:paraId="7DA81151">
      <w:pPr>
        <w:pageBreakBefore w:val="0"/>
        <w:kinsoku/>
        <w:wordWrap/>
        <w:overflowPunct/>
        <w:topLinePunct w:val="0"/>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省公司产品运营中心</w:t>
      </w:r>
    </w:p>
    <w:p w14:paraId="398FB0AB">
      <w:pPr>
        <w:pStyle w:val="3"/>
        <w:pageBreakBefore w:val="0"/>
        <w:numPr>
          <w:ilvl w:val="1"/>
          <w:numId w:val="3"/>
        </w:numPr>
        <w:kinsoku/>
        <w:wordWrap/>
        <w:overflowPunct/>
        <w:topLinePunct w:val="0"/>
        <w:bidi w:val="0"/>
        <w:adjustRightInd/>
        <w:snapToGrid/>
        <w:spacing w:line="360" w:lineRule="auto"/>
        <w:ind w:left="0" w:firstLine="0"/>
        <w:textAlignment w:val="auto"/>
        <w:rPr>
          <w:rFonts w:asciiTheme="minorHAnsi" w:hAnsiTheme="minorHAnsi" w:eastAsiaTheme="minorEastAsia" w:cstheme="minorBidi"/>
          <w:bCs w:val="0"/>
          <w:kern w:val="2"/>
          <w:sz w:val="30"/>
          <w:szCs w:val="30"/>
        </w:rPr>
      </w:pPr>
      <w:bookmarkStart w:id="3" w:name="_Toc485309834"/>
      <w:bookmarkEnd w:id="3"/>
      <w:bookmarkStart w:id="4" w:name="_Toc485305306"/>
      <w:bookmarkEnd w:id="4"/>
      <w:bookmarkStart w:id="5" w:name="_Toc485306820"/>
      <w:bookmarkEnd w:id="5"/>
      <w:bookmarkStart w:id="6" w:name="_Toc485304972"/>
      <w:bookmarkEnd w:id="6"/>
      <w:bookmarkStart w:id="7" w:name="_Toc485306813"/>
      <w:bookmarkEnd w:id="7"/>
      <w:bookmarkStart w:id="8" w:name="_Toc485305303"/>
      <w:bookmarkEnd w:id="8"/>
      <w:bookmarkStart w:id="9" w:name="_Toc485323259"/>
      <w:bookmarkEnd w:id="9"/>
      <w:bookmarkStart w:id="10" w:name="_Toc485323253"/>
      <w:bookmarkEnd w:id="10"/>
      <w:bookmarkStart w:id="11" w:name="_Toc485304584"/>
      <w:bookmarkEnd w:id="11"/>
      <w:bookmarkStart w:id="12" w:name="_Toc485309828"/>
      <w:bookmarkEnd w:id="12"/>
      <w:bookmarkStart w:id="13" w:name="_Toc485308378"/>
      <w:bookmarkEnd w:id="13"/>
      <w:bookmarkStart w:id="14" w:name="_Toc485307284"/>
      <w:bookmarkEnd w:id="14"/>
      <w:bookmarkStart w:id="15" w:name="_Toc485308375"/>
      <w:bookmarkEnd w:id="15"/>
      <w:bookmarkStart w:id="16" w:name="_Toc485304585"/>
      <w:bookmarkEnd w:id="16"/>
      <w:bookmarkStart w:id="17" w:name="_Toc485304966"/>
      <w:bookmarkEnd w:id="17"/>
      <w:bookmarkStart w:id="18" w:name="_Toc485306482"/>
      <w:bookmarkEnd w:id="18"/>
      <w:bookmarkStart w:id="19" w:name="_Toc485306473"/>
      <w:bookmarkEnd w:id="19"/>
      <w:bookmarkStart w:id="20" w:name="_Toc485309837"/>
      <w:bookmarkEnd w:id="20"/>
      <w:bookmarkStart w:id="21" w:name="_Toc485306811"/>
      <w:bookmarkEnd w:id="21"/>
      <w:bookmarkStart w:id="22" w:name="_Toc485305645"/>
      <w:bookmarkEnd w:id="22"/>
      <w:bookmarkStart w:id="23" w:name="_Toc485309453"/>
      <w:bookmarkEnd w:id="23"/>
      <w:bookmarkStart w:id="24" w:name="_Toc485309457"/>
      <w:bookmarkEnd w:id="24"/>
      <w:bookmarkStart w:id="25" w:name="_Toc485323731"/>
      <w:bookmarkEnd w:id="25"/>
      <w:bookmarkStart w:id="26" w:name="_Toc485323733"/>
      <w:bookmarkEnd w:id="26"/>
      <w:bookmarkStart w:id="27" w:name="_Toc485305646"/>
      <w:bookmarkEnd w:id="27"/>
      <w:bookmarkStart w:id="28" w:name="_Toc485305640"/>
      <w:bookmarkEnd w:id="28"/>
      <w:bookmarkStart w:id="29" w:name="_Toc485310213"/>
      <w:bookmarkEnd w:id="29"/>
      <w:bookmarkStart w:id="30" w:name="_Toc485310209"/>
      <w:bookmarkEnd w:id="30"/>
      <w:bookmarkStart w:id="31" w:name="_Toc485309070"/>
      <w:bookmarkEnd w:id="31"/>
      <w:bookmarkStart w:id="32" w:name="_Toc485308691"/>
      <w:bookmarkEnd w:id="32"/>
      <w:bookmarkStart w:id="33" w:name="_Toc485323732"/>
      <w:bookmarkEnd w:id="33"/>
      <w:bookmarkStart w:id="34" w:name="_Toc485308690"/>
      <w:bookmarkEnd w:id="34"/>
      <w:bookmarkStart w:id="35" w:name="_Toc485323252"/>
      <w:bookmarkEnd w:id="35"/>
      <w:bookmarkStart w:id="36" w:name="_Toc485308689"/>
      <w:bookmarkEnd w:id="36"/>
      <w:bookmarkStart w:id="37" w:name="_Toc485305315"/>
      <w:bookmarkEnd w:id="37"/>
      <w:bookmarkStart w:id="38" w:name="_Toc485304974"/>
      <w:bookmarkEnd w:id="38"/>
      <w:bookmarkStart w:id="39" w:name="_Toc485324040"/>
      <w:bookmarkEnd w:id="39"/>
      <w:bookmarkStart w:id="40" w:name="_Toc485308379"/>
      <w:bookmarkEnd w:id="40"/>
      <w:bookmarkStart w:id="41" w:name="_Toc485309459"/>
      <w:bookmarkEnd w:id="41"/>
      <w:bookmarkStart w:id="42" w:name="_Toc485309073"/>
      <w:bookmarkEnd w:id="42"/>
      <w:bookmarkStart w:id="43" w:name="_Toc485306475"/>
      <w:bookmarkEnd w:id="43"/>
      <w:bookmarkStart w:id="44" w:name="_Toc485323260"/>
      <w:bookmarkEnd w:id="44"/>
      <w:bookmarkStart w:id="45" w:name="_Toc485307592"/>
      <w:bookmarkEnd w:id="45"/>
      <w:bookmarkStart w:id="46" w:name="_Toc485309832"/>
      <w:bookmarkEnd w:id="46"/>
      <w:bookmarkStart w:id="47" w:name="_Toc485323730"/>
      <w:bookmarkEnd w:id="47"/>
      <w:bookmarkStart w:id="48" w:name="_Toc485307900"/>
      <w:bookmarkEnd w:id="48"/>
      <w:bookmarkStart w:id="49" w:name="_Toc485307902"/>
      <w:bookmarkEnd w:id="49"/>
      <w:bookmarkStart w:id="50" w:name="_Toc485309833"/>
      <w:bookmarkEnd w:id="50"/>
      <w:bookmarkStart w:id="51" w:name="_Toc485309830"/>
      <w:bookmarkEnd w:id="51"/>
      <w:bookmarkStart w:id="52" w:name="_Toc485310202"/>
      <w:bookmarkEnd w:id="52"/>
      <w:bookmarkStart w:id="53" w:name="_Toc485308377"/>
      <w:bookmarkEnd w:id="53"/>
      <w:bookmarkStart w:id="54" w:name="_Toc485309080"/>
      <w:bookmarkEnd w:id="54"/>
      <w:bookmarkStart w:id="55" w:name="_Toc485308694"/>
      <w:bookmarkEnd w:id="55"/>
      <w:bookmarkStart w:id="56" w:name="_Toc485307904"/>
      <w:bookmarkEnd w:id="56"/>
      <w:bookmarkStart w:id="57" w:name="_Toc485308380"/>
      <w:bookmarkEnd w:id="57"/>
      <w:bookmarkStart w:id="58" w:name="_Toc485308383"/>
      <w:bookmarkEnd w:id="58"/>
      <w:bookmarkStart w:id="59" w:name="_Toc485304976"/>
      <w:bookmarkEnd w:id="59"/>
      <w:bookmarkStart w:id="60" w:name="_Toc485308688"/>
      <w:bookmarkEnd w:id="60"/>
      <w:bookmarkStart w:id="61" w:name="_Toc485308381"/>
      <w:bookmarkEnd w:id="61"/>
      <w:bookmarkStart w:id="62" w:name="_Toc485305642"/>
      <w:bookmarkEnd w:id="62"/>
      <w:bookmarkStart w:id="63" w:name="_Toc485323262"/>
      <w:bookmarkEnd w:id="63"/>
      <w:bookmarkStart w:id="64" w:name="_Toc485305305"/>
      <w:bookmarkEnd w:id="64"/>
      <w:bookmarkStart w:id="65" w:name="_Toc485323264"/>
      <w:bookmarkEnd w:id="65"/>
      <w:bookmarkStart w:id="66" w:name="_Toc485308696"/>
      <w:bookmarkEnd w:id="66"/>
      <w:bookmarkStart w:id="67" w:name="_Toc485323723"/>
      <w:bookmarkEnd w:id="67"/>
      <w:bookmarkStart w:id="68" w:name="_Toc485323735"/>
      <w:bookmarkEnd w:id="68"/>
      <w:bookmarkStart w:id="69" w:name="_Toc485305301"/>
      <w:bookmarkEnd w:id="69"/>
      <w:bookmarkStart w:id="70" w:name="_Toc485304586"/>
      <w:bookmarkEnd w:id="70"/>
      <w:bookmarkStart w:id="71" w:name="_Toc485304971"/>
      <w:bookmarkEnd w:id="71"/>
      <w:bookmarkStart w:id="72" w:name="_Toc485304968"/>
      <w:bookmarkEnd w:id="72"/>
      <w:bookmarkStart w:id="73" w:name="_Toc485307909"/>
      <w:bookmarkEnd w:id="73"/>
      <w:bookmarkStart w:id="74" w:name="_Toc485310214"/>
      <w:bookmarkEnd w:id="74"/>
      <w:bookmarkStart w:id="75" w:name="_Toc485307281"/>
      <w:bookmarkEnd w:id="75"/>
      <w:bookmarkStart w:id="76" w:name="_Toc485310205"/>
      <w:bookmarkEnd w:id="76"/>
      <w:bookmarkStart w:id="77" w:name="_Toc485306809"/>
      <w:bookmarkEnd w:id="77"/>
      <w:bookmarkStart w:id="78" w:name="_Toc485309077"/>
      <w:bookmarkEnd w:id="78"/>
      <w:bookmarkStart w:id="79" w:name="_Toc485310210"/>
      <w:bookmarkEnd w:id="79"/>
      <w:bookmarkStart w:id="80" w:name="_Toc485309826"/>
      <w:bookmarkEnd w:id="80"/>
      <w:bookmarkStart w:id="81" w:name="_Toc485305651"/>
      <w:bookmarkEnd w:id="81"/>
      <w:bookmarkStart w:id="82" w:name="_Toc485309461"/>
      <w:bookmarkEnd w:id="82"/>
      <w:bookmarkStart w:id="83" w:name="_Toc485305308"/>
      <w:bookmarkEnd w:id="83"/>
      <w:bookmarkStart w:id="84" w:name="_Toc485323737"/>
      <w:bookmarkEnd w:id="84"/>
      <w:bookmarkStart w:id="85" w:name="_Toc485308376"/>
      <w:bookmarkEnd w:id="85"/>
      <w:bookmarkStart w:id="86" w:name="_Toc485309829"/>
      <w:bookmarkEnd w:id="86"/>
      <w:bookmarkStart w:id="87" w:name="_Toc485324043"/>
      <w:bookmarkEnd w:id="87"/>
      <w:bookmarkStart w:id="88" w:name="_Toc485309835"/>
      <w:bookmarkEnd w:id="88"/>
      <w:bookmarkStart w:id="89" w:name="_Toc485304969"/>
      <w:bookmarkEnd w:id="89"/>
      <w:bookmarkStart w:id="90" w:name="_Toc485305650"/>
      <w:bookmarkEnd w:id="90"/>
      <w:bookmarkStart w:id="91" w:name="_Toc485306469"/>
      <w:bookmarkEnd w:id="91"/>
      <w:bookmarkStart w:id="92" w:name="_Toc485304583"/>
      <w:bookmarkEnd w:id="92"/>
      <w:bookmarkStart w:id="93" w:name="_Toc485324047"/>
      <w:bookmarkEnd w:id="93"/>
      <w:bookmarkStart w:id="94" w:name="_Toc485304975"/>
      <w:bookmarkEnd w:id="94"/>
      <w:bookmarkStart w:id="95" w:name="_Toc485309076"/>
      <w:bookmarkEnd w:id="95"/>
      <w:bookmarkStart w:id="96" w:name="_Toc485309825"/>
      <w:bookmarkEnd w:id="96"/>
      <w:bookmarkStart w:id="97" w:name="_Toc485307903"/>
      <w:bookmarkEnd w:id="97"/>
      <w:bookmarkStart w:id="98" w:name="_Toc485305639"/>
      <w:bookmarkEnd w:id="98"/>
      <w:bookmarkStart w:id="99" w:name="_Toc485309081"/>
      <w:bookmarkEnd w:id="99"/>
      <w:bookmarkStart w:id="100" w:name="_Toc485323263"/>
      <w:bookmarkEnd w:id="100"/>
      <w:bookmarkStart w:id="101" w:name="_Toc485306481"/>
      <w:bookmarkEnd w:id="101"/>
      <w:bookmarkStart w:id="102" w:name="_Toc485308693"/>
      <w:bookmarkEnd w:id="102"/>
      <w:bookmarkStart w:id="103" w:name="_Toc485309075"/>
      <w:bookmarkEnd w:id="103"/>
      <w:bookmarkStart w:id="104" w:name="_Toc485324037"/>
      <w:bookmarkEnd w:id="104"/>
      <w:bookmarkStart w:id="105" w:name="_Toc485306821"/>
      <w:bookmarkEnd w:id="105"/>
      <w:bookmarkStart w:id="106" w:name="_Toc485308385"/>
      <w:bookmarkEnd w:id="106"/>
      <w:bookmarkStart w:id="107" w:name="_Toc485305304"/>
      <w:bookmarkEnd w:id="107"/>
      <w:bookmarkStart w:id="108" w:name="_Toc485307599"/>
      <w:bookmarkEnd w:id="108"/>
      <w:bookmarkStart w:id="109" w:name="_Toc485304580"/>
      <w:bookmarkEnd w:id="109"/>
      <w:bookmarkStart w:id="110" w:name="_Toc485306477"/>
      <w:bookmarkEnd w:id="110"/>
      <w:bookmarkStart w:id="111" w:name="_Toc485309831"/>
      <w:bookmarkEnd w:id="111"/>
      <w:bookmarkStart w:id="112" w:name="_Toc485323257"/>
      <w:bookmarkEnd w:id="112"/>
      <w:bookmarkStart w:id="113" w:name="_Toc485310215"/>
      <w:bookmarkEnd w:id="113"/>
      <w:bookmarkStart w:id="114" w:name="_Toc485304582"/>
      <w:bookmarkEnd w:id="114"/>
      <w:bookmarkStart w:id="115" w:name="_Toc485307283"/>
      <w:bookmarkEnd w:id="115"/>
      <w:bookmarkStart w:id="116" w:name="_Toc485307280"/>
      <w:bookmarkEnd w:id="116"/>
      <w:bookmarkStart w:id="117" w:name="_Toc485307593"/>
      <w:bookmarkEnd w:id="117"/>
      <w:bookmarkStart w:id="118" w:name="_Toc485307590"/>
      <w:bookmarkEnd w:id="118"/>
      <w:bookmarkStart w:id="119" w:name="_Toc485304572"/>
      <w:bookmarkEnd w:id="119"/>
      <w:bookmarkStart w:id="120" w:name="_Toc485307908"/>
      <w:bookmarkEnd w:id="120"/>
      <w:bookmarkStart w:id="121" w:name="_Toc485307898"/>
      <w:bookmarkEnd w:id="121"/>
      <w:bookmarkStart w:id="122" w:name="_Toc485308687"/>
      <w:bookmarkEnd w:id="122"/>
      <w:bookmarkStart w:id="123" w:name="_Toc485309072"/>
      <w:bookmarkEnd w:id="123"/>
      <w:bookmarkStart w:id="124" w:name="_Toc485323726"/>
      <w:bookmarkEnd w:id="124"/>
      <w:bookmarkStart w:id="125" w:name="_Toc485305312"/>
      <w:bookmarkEnd w:id="125"/>
      <w:bookmarkStart w:id="126" w:name="_Toc485305643"/>
      <w:bookmarkEnd w:id="126"/>
      <w:bookmarkStart w:id="127" w:name="_Toc485309455"/>
      <w:bookmarkEnd w:id="127"/>
      <w:bookmarkStart w:id="128" w:name="_Toc485305649"/>
      <w:bookmarkEnd w:id="128"/>
      <w:bookmarkStart w:id="129" w:name="_Toc485308389"/>
      <w:bookmarkEnd w:id="129"/>
      <w:bookmarkStart w:id="130" w:name="_Toc485304964"/>
      <w:bookmarkEnd w:id="130"/>
      <w:bookmarkStart w:id="131" w:name="_Toc485306819"/>
      <w:bookmarkEnd w:id="131"/>
      <w:bookmarkStart w:id="132" w:name="_Toc485304970"/>
      <w:bookmarkEnd w:id="132"/>
      <w:bookmarkStart w:id="133" w:name="_Toc485323265"/>
      <w:bookmarkEnd w:id="133"/>
      <w:bookmarkStart w:id="134" w:name="_Toc485306814"/>
      <w:bookmarkEnd w:id="134"/>
      <w:bookmarkStart w:id="135" w:name="_Toc485324048"/>
      <w:bookmarkEnd w:id="135"/>
      <w:bookmarkStart w:id="136" w:name="_Toc485307588"/>
      <w:bookmarkEnd w:id="136"/>
      <w:bookmarkStart w:id="137" w:name="_Toc485304573"/>
      <w:bookmarkEnd w:id="137"/>
      <w:bookmarkStart w:id="138" w:name="_Toc485310212"/>
      <w:bookmarkEnd w:id="138"/>
      <w:bookmarkStart w:id="139" w:name="_Toc485323261"/>
      <w:bookmarkEnd w:id="139"/>
      <w:bookmarkStart w:id="140" w:name="_Toc485310204"/>
      <w:bookmarkEnd w:id="140"/>
      <w:bookmarkStart w:id="141" w:name="_Toc485306471"/>
      <w:bookmarkEnd w:id="141"/>
      <w:bookmarkStart w:id="142" w:name="_Toc485310201"/>
      <w:bookmarkEnd w:id="142"/>
      <w:bookmarkStart w:id="143" w:name="_Toc485324042"/>
      <w:bookmarkEnd w:id="143"/>
      <w:bookmarkStart w:id="144" w:name="_Toc485305648"/>
      <w:bookmarkEnd w:id="144"/>
      <w:bookmarkStart w:id="145" w:name="_Toc485323728"/>
      <w:bookmarkEnd w:id="145"/>
      <w:bookmarkStart w:id="146" w:name="_Toc485305647"/>
      <w:bookmarkEnd w:id="146"/>
      <w:bookmarkStart w:id="147" w:name="_Toc485310206"/>
      <w:bookmarkEnd w:id="147"/>
      <w:bookmarkStart w:id="148" w:name="_Toc485306479"/>
      <w:bookmarkEnd w:id="148"/>
      <w:bookmarkStart w:id="149" w:name="_Toc485324045"/>
      <w:bookmarkEnd w:id="149"/>
      <w:bookmarkStart w:id="150" w:name="_Toc485323724"/>
      <w:bookmarkEnd w:id="150"/>
      <w:bookmarkStart w:id="151" w:name="_Toc485324044"/>
      <w:bookmarkEnd w:id="151"/>
      <w:bookmarkStart w:id="152" w:name="_Toc485306483"/>
      <w:bookmarkEnd w:id="152"/>
      <w:bookmarkStart w:id="153" w:name="_Toc485305652"/>
      <w:bookmarkEnd w:id="153"/>
      <w:bookmarkStart w:id="154" w:name="_Toc485308701"/>
      <w:bookmarkEnd w:id="154"/>
      <w:bookmarkStart w:id="155" w:name="_Toc485307912"/>
      <w:bookmarkEnd w:id="155"/>
      <w:bookmarkStart w:id="156" w:name="_Toc485323255"/>
      <w:bookmarkEnd w:id="156"/>
      <w:bookmarkStart w:id="157" w:name="_Toc485309082"/>
      <w:bookmarkEnd w:id="157"/>
      <w:bookmarkStart w:id="158" w:name="_Toc485310203"/>
      <w:bookmarkEnd w:id="158"/>
      <w:bookmarkStart w:id="159" w:name="_Toc485306812"/>
      <w:bookmarkEnd w:id="159"/>
      <w:bookmarkStart w:id="160" w:name="_Toc485323251"/>
      <w:bookmarkEnd w:id="160"/>
      <w:bookmarkStart w:id="161" w:name="_Toc485304576"/>
      <w:bookmarkEnd w:id="161"/>
      <w:bookmarkStart w:id="162" w:name="_Toc485306816"/>
      <w:bookmarkEnd w:id="162"/>
      <w:bookmarkStart w:id="163" w:name="_Toc485324049"/>
      <w:bookmarkEnd w:id="163"/>
      <w:bookmarkStart w:id="164" w:name="_Toc485309454"/>
      <w:bookmarkEnd w:id="164"/>
      <w:bookmarkStart w:id="165" w:name="_Toc485307282"/>
      <w:bookmarkEnd w:id="165"/>
      <w:bookmarkStart w:id="166" w:name="_Toc485308692"/>
      <w:bookmarkEnd w:id="166"/>
      <w:bookmarkStart w:id="167" w:name="_Toc485306478"/>
      <w:bookmarkEnd w:id="167"/>
      <w:bookmarkStart w:id="168" w:name="_Toc485306817"/>
      <w:bookmarkEnd w:id="168"/>
      <w:bookmarkStart w:id="169" w:name="_Toc485324039"/>
      <w:bookmarkEnd w:id="169"/>
      <w:bookmarkStart w:id="170" w:name="_Toc485306808"/>
      <w:bookmarkEnd w:id="170"/>
      <w:bookmarkStart w:id="171" w:name="_Toc485307278"/>
      <w:bookmarkEnd w:id="171"/>
      <w:bookmarkStart w:id="172" w:name="_Toc485304579"/>
      <w:bookmarkEnd w:id="172"/>
      <w:bookmarkStart w:id="173" w:name="_Toc485305644"/>
      <w:bookmarkEnd w:id="173"/>
      <w:bookmarkStart w:id="174" w:name="_Toc485307597"/>
      <w:bookmarkEnd w:id="174"/>
      <w:bookmarkStart w:id="175" w:name="_Toc485305307"/>
      <w:bookmarkEnd w:id="175"/>
      <w:bookmarkStart w:id="176" w:name="_Toc485309084"/>
      <w:bookmarkEnd w:id="176"/>
      <w:bookmarkStart w:id="177" w:name="_Toc485308698"/>
      <w:bookmarkEnd w:id="177"/>
      <w:bookmarkStart w:id="178" w:name="_Toc485307276"/>
      <w:bookmarkEnd w:id="178"/>
      <w:bookmarkStart w:id="179" w:name="_Toc485309448"/>
      <w:bookmarkEnd w:id="179"/>
      <w:bookmarkStart w:id="180" w:name="_Toc485305302"/>
      <w:bookmarkEnd w:id="180"/>
      <w:bookmarkStart w:id="181" w:name="_Toc485307270"/>
      <w:bookmarkEnd w:id="181"/>
      <w:bookmarkStart w:id="182" w:name="_Toc485324046"/>
      <w:bookmarkEnd w:id="182"/>
      <w:bookmarkStart w:id="183" w:name="_Toc485310207"/>
      <w:bookmarkEnd w:id="183"/>
      <w:bookmarkStart w:id="184" w:name="_Toc485307596"/>
      <w:bookmarkEnd w:id="184"/>
      <w:bookmarkStart w:id="185" w:name="_Toc485309827"/>
      <w:bookmarkEnd w:id="185"/>
      <w:bookmarkStart w:id="186" w:name="_Toc485308699"/>
      <w:bookmarkEnd w:id="186"/>
      <w:bookmarkStart w:id="187" w:name="_Toc485310208"/>
      <w:bookmarkEnd w:id="187"/>
      <w:bookmarkStart w:id="188" w:name="_Toc485310211"/>
      <w:bookmarkEnd w:id="188"/>
      <w:bookmarkStart w:id="189" w:name="_Toc485308386"/>
      <w:bookmarkEnd w:id="189"/>
      <w:bookmarkStart w:id="190" w:name="_Toc485306470"/>
      <w:bookmarkEnd w:id="190"/>
      <w:bookmarkStart w:id="191" w:name="_Toc485307274"/>
      <w:bookmarkEnd w:id="191"/>
      <w:bookmarkStart w:id="192" w:name="_Toc485309456"/>
      <w:bookmarkEnd w:id="192"/>
      <w:bookmarkStart w:id="193" w:name="_Toc485304973"/>
      <w:bookmarkEnd w:id="193"/>
      <w:bookmarkStart w:id="194" w:name="_Toc485323258"/>
      <w:bookmarkEnd w:id="194"/>
      <w:bookmarkStart w:id="195" w:name="_Toc485306480"/>
      <w:bookmarkEnd w:id="195"/>
      <w:bookmarkStart w:id="196" w:name="_Toc485309838"/>
      <w:bookmarkEnd w:id="196"/>
      <w:bookmarkStart w:id="197" w:name="_Toc485309460"/>
      <w:bookmarkEnd w:id="197"/>
      <w:bookmarkStart w:id="198" w:name="_Toc485307589"/>
      <w:bookmarkEnd w:id="198"/>
      <w:bookmarkStart w:id="199" w:name="_Toc485324038"/>
      <w:bookmarkEnd w:id="199"/>
      <w:bookmarkStart w:id="200" w:name="_Toc485323256"/>
      <w:bookmarkEnd w:id="200"/>
      <w:bookmarkStart w:id="201" w:name="_Toc485304965"/>
      <w:bookmarkEnd w:id="201"/>
      <w:bookmarkStart w:id="202" w:name="_Toc485308700"/>
      <w:bookmarkEnd w:id="202"/>
      <w:bookmarkStart w:id="203" w:name="_Toc485306818"/>
      <w:bookmarkEnd w:id="203"/>
      <w:bookmarkStart w:id="204" w:name="_Toc485304978"/>
      <w:bookmarkEnd w:id="204"/>
      <w:bookmarkStart w:id="205" w:name="_Toc485304578"/>
      <w:bookmarkEnd w:id="205"/>
      <w:bookmarkStart w:id="206" w:name="_Toc485304977"/>
      <w:bookmarkEnd w:id="206"/>
      <w:bookmarkStart w:id="207" w:name="_Toc485309447"/>
      <w:bookmarkEnd w:id="207"/>
      <w:bookmarkStart w:id="208" w:name="_Toc485307277"/>
      <w:bookmarkEnd w:id="208"/>
      <w:bookmarkStart w:id="209" w:name="_Toc485307911"/>
      <w:bookmarkEnd w:id="209"/>
      <w:bookmarkStart w:id="210" w:name="_Toc485306822"/>
      <w:bookmarkEnd w:id="210"/>
      <w:bookmarkStart w:id="211" w:name="_Toc485307272"/>
      <w:bookmarkEnd w:id="211"/>
      <w:bookmarkStart w:id="212" w:name="_Toc485324041"/>
      <w:bookmarkEnd w:id="212"/>
      <w:bookmarkStart w:id="213" w:name="_Toc485323254"/>
      <w:bookmarkEnd w:id="213"/>
      <w:bookmarkStart w:id="214" w:name="_Toc485307271"/>
      <w:bookmarkEnd w:id="214"/>
      <w:bookmarkStart w:id="215" w:name="_Toc485309074"/>
      <w:bookmarkEnd w:id="215"/>
      <w:bookmarkStart w:id="216" w:name="_Toc485307594"/>
      <w:bookmarkEnd w:id="216"/>
      <w:bookmarkStart w:id="217" w:name="_Toc485305641"/>
      <w:bookmarkEnd w:id="217"/>
      <w:bookmarkStart w:id="218" w:name="_Toc485307591"/>
      <w:bookmarkEnd w:id="218"/>
      <w:bookmarkStart w:id="219" w:name="_Toc485308388"/>
      <w:bookmarkEnd w:id="219"/>
      <w:bookmarkStart w:id="220" w:name="_Toc485309071"/>
      <w:bookmarkEnd w:id="220"/>
      <w:bookmarkStart w:id="221" w:name="_Toc485307905"/>
      <w:bookmarkEnd w:id="221"/>
      <w:bookmarkStart w:id="222" w:name="_Toc485309458"/>
      <w:bookmarkEnd w:id="222"/>
      <w:bookmarkStart w:id="223" w:name="_Toc485307587"/>
      <w:bookmarkEnd w:id="223"/>
      <w:bookmarkStart w:id="224" w:name="_Toc485307899"/>
      <w:bookmarkEnd w:id="224"/>
      <w:bookmarkStart w:id="225" w:name="_Toc485306815"/>
      <w:bookmarkEnd w:id="225"/>
      <w:bookmarkStart w:id="226" w:name="_Toc485309078"/>
      <w:bookmarkEnd w:id="226"/>
      <w:bookmarkStart w:id="227" w:name="_Toc485323727"/>
      <w:bookmarkEnd w:id="227"/>
      <w:bookmarkStart w:id="228" w:name="_Toc485308695"/>
      <w:bookmarkEnd w:id="228"/>
      <w:bookmarkStart w:id="229" w:name="_Toc485305310"/>
      <w:bookmarkEnd w:id="229"/>
      <w:bookmarkStart w:id="230" w:name="_Toc485307279"/>
      <w:bookmarkEnd w:id="230"/>
      <w:bookmarkStart w:id="231" w:name="_Toc485308387"/>
      <w:bookmarkEnd w:id="231"/>
      <w:bookmarkStart w:id="232" w:name="_Toc485307910"/>
      <w:bookmarkEnd w:id="232"/>
      <w:bookmarkStart w:id="233" w:name="_Toc485309450"/>
      <w:bookmarkEnd w:id="233"/>
      <w:bookmarkStart w:id="234" w:name="_Toc485307906"/>
      <w:bookmarkEnd w:id="234"/>
      <w:bookmarkStart w:id="235" w:name="_Toc485308697"/>
      <w:bookmarkEnd w:id="235"/>
      <w:bookmarkStart w:id="236" w:name="_Toc485307586"/>
      <w:bookmarkEnd w:id="236"/>
      <w:bookmarkStart w:id="237" w:name="_Toc485304574"/>
      <w:bookmarkEnd w:id="237"/>
      <w:bookmarkStart w:id="238" w:name="_Toc485307901"/>
      <w:bookmarkEnd w:id="238"/>
      <w:bookmarkStart w:id="239" w:name="_Toc485307598"/>
      <w:bookmarkEnd w:id="239"/>
      <w:bookmarkStart w:id="240" w:name="_Toc485324036"/>
      <w:bookmarkEnd w:id="240"/>
      <w:bookmarkStart w:id="241" w:name="_Toc485324050"/>
      <w:bookmarkEnd w:id="241"/>
      <w:bookmarkStart w:id="242" w:name="_Toc485323729"/>
      <w:bookmarkEnd w:id="242"/>
      <w:bookmarkStart w:id="243" w:name="_Toc485304967"/>
      <w:bookmarkEnd w:id="243"/>
      <w:bookmarkStart w:id="244" w:name="_Toc485309451"/>
      <w:bookmarkEnd w:id="244"/>
      <w:bookmarkStart w:id="245" w:name="_Toc485309449"/>
      <w:bookmarkEnd w:id="245"/>
      <w:bookmarkStart w:id="246" w:name="_Toc485306476"/>
      <w:bookmarkEnd w:id="246"/>
      <w:bookmarkStart w:id="247" w:name="_Toc485307275"/>
      <w:bookmarkEnd w:id="247"/>
      <w:bookmarkStart w:id="248" w:name="_Toc485323734"/>
      <w:bookmarkEnd w:id="248"/>
      <w:bookmarkStart w:id="249" w:name="_Toc485306472"/>
      <w:bookmarkEnd w:id="249"/>
      <w:bookmarkStart w:id="250" w:name="_Toc485304575"/>
      <w:bookmarkEnd w:id="250"/>
      <w:bookmarkStart w:id="251" w:name="_Toc485309824"/>
      <w:bookmarkEnd w:id="251"/>
      <w:bookmarkStart w:id="252" w:name="_Toc485305313"/>
      <w:bookmarkEnd w:id="252"/>
      <w:bookmarkStart w:id="253" w:name="_Toc485323736"/>
      <w:bookmarkEnd w:id="253"/>
      <w:bookmarkStart w:id="254" w:name="_Toc485309836"/>
      <w:bookmarkEnd w:id="254"/>
      <w:bookmarkStart w:id="255" w:name="_Toc485307585"/>
      <w:bookmarkEnd w:id="255"/>
      <w:bookmarkStart w:id="256" w:name="_Toc485307907"/>
      <w:bookmarkEnd w:id="256"/>
      <w:bookmarkStart w:id="257" w:name="_Toc485309452"/>
      <w:bookmarkEnd w:id="257"/>
      <w:bookmarkStart w:id="258" w:name="_Toc485309079"/>
      <w:bookmarkEnd w:id="258"/>
      <w:bookmarkStart w:id="259" w:name="_Toc485304581"/>
      <w:bookmarkEnd w:id="259"/>
      <w:bookmarkStart w:id="260" w:name="_Toc485305314"/>
      <w:bookmarkEnd w:id="260"/>
      <w:bookmarkStart w:id="261" w:name="_Toc485307595"/>
      <w:bookmarkEnd w:id="261"/>
      <w:bookmarkStart w:id="262" w:name="_Toc485305638"/>
      <w:bookmarkEnd w:id="262"/>
      <w:bookmarkStart w:id="263" w:name="_Toc485308384"/>
      <w:bookmarkEnd w:id="263"/>
      <w:bookmarkStart w:id="264" w:name="_Toc485306474"/>
      <w:bookmarkEnd w:id="264"/>
      <w:bookmarkStart w:id="265" w:name="_Toc485306810"/>
      <w:bookmarkEnd w:id="265"/>
      <w:bookmarkStart w:id="266" w:name="_Toc485308382"/>
      <w:bookmarkEnd w:id="266"/>
      <w:bookmarkStart w:id="267" w:name="_Toc485305311"/>
      <w:bookmarkEnd w:id="267"/>
      <w:bookmarkStart w:id="268" w:name="_Toc485307273"/>
      <w:bookmarkEnd w:id="268"/>
      <w:bookmarkStart w:id="269" w:name="_Toc485304577"/>
      <w:bookmarkEnd w:id="269"/>
      <w:bookmarkStart w:id="270" w:name="_Toc485305309"/>
      <w:bookmarkEnd w:id="270"/>
      <w:bookmarkStart w:id="271" w:name="_Toc485323725"/>
      <w:bookmarkEnd w:id="271"/>
      <w:bookmarkStart w:id="272" w:name="_Toc485309083"/>
      <w:bookmarkEnd w:id="272"/>
      <w:bookmarkStart w:id="273" w:name="_Toc485308702"/>
      <w:bookmarkStart w:id="274" w:name="_Toc485324051"/>
      <w:r>
        <w:rPr>
          <w:rFonts w:hint="eastAsia" w:asciiTheme="minorHAnsi" w:hAnsiTheme="minorHAnsi" w:eastAsiaTheme="minorEastAsia" w:cstheme="minorBidi"/>
          <w:bCs w:val="0"/>
          <w:kern w:val="2"/>
          <w:sz w:val="30"/>
          <w:szCs w:val="30"/>
        </w:rPr>
        <w:t>需求背景</w:t>
      </w:r>
      <w:bookmarkEnd w:id="273"/>
      <w:bookmarkEnd w:id="274"/>
    </w:p>
    <w:p w14:paraId="6B36137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Calibri" w:eastAsia="宋体" w:cs="Times New Roman"/>
          <w:sz w:val="24"/>
          <w:szCs w:val="24"/>
          <w:lang w:val="en-US" w:eastAsia="zh-CN"/>
        </w:rPr>
      </w:pPr>
      <w:r>
        <w:rPr>
          <w:rFonts w:hint="eastAsia" w:ascii="宋体" w:hAnsi="Calibri" w:eastAsia="宋体" w:cs="Times New Roman"/>
          <w:sz w:val="24"/>
          <w:szCs w:val="24"/>
          <w:lang w:val="en-US" w:eastAsia="zh-CN"/>
        </w:rPr>
        <w:t>小魔方、云电脑一体机、室内安防非纳管终端和</w:t>
      </w:r>
      <w:r>
        <w:rPr>
          <w:rFonts w:hint="eastAsia" w:asciiTheme="minorHAnsi" w:hAnsiTheme="minorHAnsi" w:eastAsiaTheme="minorEastAsia" w:cstheme="minorBidi"/>
          <w:kern w:val="2"/>
          <w:sz w:val="24"/>
          <w:szCs w:val="24"/>
          <w:lang w:val="en-US" w:eastAsia="zh-CN" w:bidi="ar-SA"/>
        </w:rPr>
        <w:t>室内门铃终端</w:t>
      </w:r>
      <w:r>
        <w:rPr>
          <w:rFonts w:hint="eastAsia" w:ascii="宋体" w:hAnsi="Calibri" w:eastAsia="宋体" w:cs="Times New Roman"/>
          <w:sz w:val="24"/>
          <w:szCs w:val="24"/>
          <w:lang w:val="en-US" w:eastAsia="zh-CN"/>
        </w:rPr>
        <w:t>存在用户反悔提前解约，又不愿赔付违约金。分公司出服务角度给与违约金减免，同时回收设备。部分设备未拆封，但无法再次销售，导致公司成本浪费。</w:t>
      </w:r>
    </w:p>
    <w:p w14:paraId="582B2650">
      <w:pPr>
        <w:pageBreakBefore w:val="0"/>
        <w:kinsoku/>
        <w:wordWrap/>
        <w:overflowPunct/>
        <w:topLinePunct w:val="0"/>
        <w:bidi w:val="0"/>
        <w:adjustRightInd/>
        <w:snapToGrid/>
        <w:spacing w:line="360" w:lineRule="auto"/>
        <w:textAlignment w:val="auto"/>
        <w:rPr>
          <w:rFonts w:ascii="宋体" w:hAnsi="Calibri" w:eastAsia="宋体" w:cs="Times New Roman"/>
          <w:sz w:val="24"/>
          <w:szCs w:val="24"/>
        </w:rPr>
      </w:pPr>
    </w:p>
    <w:p w14:paraId="52B4A12A">
      <w:pPr>
        <w:pStyle w:val="3"/>
        <w:pageBreakBefore w:val="0"/>
        <w:numPr>
          <w:ilvl w:val="1"/>
          <w:numId w:val="3"/>
        </w:numPr>
        <w:kinsoku/>
        <w:wordWrap/>
        <w:overflowPunct/>
        <w:topLinePunct w:val="0"/>
        <w:bidi w:val="0"/>
        <w:adjustRightInd/>
        <w:snapToGrid/>
        <w:spacing w:line="360" w:lineRule="auto"/>
        <w:ind w:left="0" w:firstLine="0"/>
        <w:textAlignment w:val="auto"/>
        <w:rPr>
          <w:rFonts w:asciiTheme="minorHAnsi" w:hAnsiTheme="minorHAnsi" w:eastAsiaTheme="minorEastAsia" w:cstheme="minorBidi"/>
          <w:bCs w:val="0"/>
          <w:kern w:val="2"/>
          <w:sz w:val="30"/>
          <w:szCs w:val="30"/>
        </w:rPr>
      </w:pPr>
      <w:bookmarkStart w:id="275" w:name="_Toc485308703"/>
      <w:bookmarkStart w:id="276" w:name="_Toc485324052"/>
      <w:r>
        <w:rPr>
          <w:rFonts w:hint="eastAsia" w:asciiTheme="minorHAnsi" w:hAnsiTheme="minorHAnsi" w:eastAsiaTheme="minorEastAsia" w:cstheme="minorBidi"/>
          <w:bCs w:val="0"/>
          <w:kern w:val="2"/>
          <w:sz w:val="30"/>
          <w:szCs w:val="30"/>
        </w:rPr>
        <w:t>需求内容</w:t>
      </w:r>
      <w:bookmarkEnd w:id="275"/>
      <w:bookmarkEnd w:id="276"/>
    </w:p>
    <w:p w14:paraId="6032CF4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Calibri" w:eastAsia="宋体" w:cs="Times New Roman"/>
          <w:sz w:val="24"/>
          <w:szCs w:val="24"/>
          <w:lang w:val="en-US" w:eastAsia="zh-CN"/>
        </w:rPr>
      </w:pPr>
      <w:bookmarkStart w:id="277" w:name="_Toc485323746"/>
      <w:bookmarkEnd w:id="277"/>
      <w:bookmarkStart w:id="278" w:name="_Toc485305007"/>
      <w:bookmarkEnd w:id="278"/>
      <w:bookmarkStart w:id="279" w:name="_Toc485308714"/>
      <w:bookmarkEnd w:id="279"/>
      <w:bookmarkStart w:id="280" w:name="_Toc485305329"/>
      <w:bookmarkEnd w:id="280"/>
      <w:bookmarkStart w:id="281" w:name="_Toc485308830"/>
      <w:bookmarkEnd w:id="281"/>
      <w:bookmarkStart w:id="282" w:name="_Toc485323378"/>
      <w:bookmarkEnd w:id="282"/>
      <w:bookmarkStart w:id="283" w:name="_Toc485324070"/>
      <w:bookmarkEnd w:id="283"/>
      <w:bookmarkStart w:id="284" w:name="_Toc485305773"/>
      <w:bookmarkEnd w:id="284"/>
      <w:bookmarkStart w:id="285" w:name="_Toc485306919"/>
      <w:bookmarkEnd w:id="285"/>
      <w:bookmarkStart w:id="286" w:name="_Toc485304715"/>
      <w:bookmarkEnd w:id="286"/>
      <w:bookmarkStart w:id="287" w:name="_Toc485308013"/>
      <w:bookmarkEnd w:id="287"/>
      <w:bookmarkStart w:id="288" w:name="_Toc485309566"/>
      <w:bookmarkEnd w:id="288"/>
      <w:bookmarkStart w:id="289" w:name="_Toc485309859"/>
      <w:bookmarkEnd w:id="289"/>
      <w:bookmarkStart w:id="290" w:name="_Toc485307648"/>
      <w:bookmarkEnd w:id="290"/>
      <w:bookmarkStart w:id="291" w:name="_Toc485305440"/>
      <w:bookmarkEnd w:id="291"/>
      <w:bookmarkStart w:id="292" w:name="_Toc485308017"/>
      <w:bookmarkEnd w:id="292"/>
      <w:bookmarkStart w:id="293" w:name="_Toc485306867"/>
      <w:bookmarkEnd w:id="293"/>
      <w:bookmarkStart w:id="294" w:name="_Toc485323289"/>
      <w:bookmarkEnd w:id="294"/>
      <w:bookmarkStart w:id="295" w:name="_Toc485323810"/>
      <w:bookmarkEnd w:id="295"/>
      <w:bookmarkStart w:id="296" w:name="_Toc485305392"/>
      <w:bookmarkEnd w:id="296"/>
      <w:bookmarkStart w:id="297" w:name="_Toc485304627"/>
      <w:bookmarkEnd w:id="297"/>
      <w:bookmarkStart w:id="298" w:name="_Toc485306845"/>
      <w:bookmarkEnd w:id="298"/>
      <w:bookmarkStart w:id="299" w:name="_Toc485304605"/>
      <w:bookmarkEnd w:id="299"/>
      <w:bookmarkStart w:id="300" w:name="_Toc485307916"/>
      <w:bookmarkEnd w:id="300"/>
      <w:bookmarkStart w:id="301" w:name="_Toc485323806"/>
      <w:bookmarkEnd w:id="301"/>
      <w:bookmarkStart w:id="302" w:name="_Toc485324074"/>
      <w:bookmarkEnd w:id="302"/>
      <w:bookmarkStart w:id="303" w:name="_Toc485323394"/>
      <w:bookmarkEnd w:id="303"/>
      <w:bookmarkStart w:id="304" w:name="_Toc485308794"/>
      <w:bookmarkEnd w:id="304"/>
      <w:bookmarkStart w:id="305" w:name="_Toc485310284"/>
      <w:bookmarkEnd w:id="305"/>
      <w:bookmarkStart w:id="306" w:name="_Toc485310218"/>
      <w:bookmarkEnd w:id="306"/>
      <w:bookmarkStart w:id="307" w:name="_Toc485323366"/>
      <w:bookmarkEnd w:id="307"/>
      <w:bookmarkStart w:id="308" w:name="_Toc485305332"/>
      <w:bookmarkEnd w:id="308"/>
      <w:bookmarkStart w:id="309" w:name="_Toc485306841"/>
      <w:bookmarkEnd w:id="309"/>
      <w:bookmarkStart w:id="310" w:name="_Toc485304675"/>
      <w:bookmarkEnd w:id="310"/>
      <w:bookmarkStart w:id="311" w:name="_Toc485309096"/>
      <w:bookmarkEnd w:id="311"/>
      <w:bookmarkStart w:id="312" w:name="_Toc485308470"/>
      <w:bookmarkEnd w:id="312"/>
      <w:bookmarkStart w:id="313" w:name="_Toc485304647"/>
      <w:bookmarkEnd w:id="313"/>
      <w:bookmarkStart w:id="314" w:name="_Toc485323846"/>
      <w:bookmarkEnd w:id="314"/>
      <w:bookmarkStart w:id="315" w:name="_Toc485323302"/>
      <w:bookmarkEnd w:id="315"/>
      <w:bookmarkStart w:id="316" w:name="_Toc485323818"/>
      <w:bookmarkEnd w:id="316"/>
      <w:bookmarkStart w:id="317" w:name="_Toc485305400"/>
      <w:bookmarkEnd w:id="317"/>
      <w:bookmarkStart w:id="318" w:name="_Toc485306829"/>
      <w:bookmarkEnd w:id="318"/>
      <w:bookmarkStart w:id="319" w:name="_Toc485304984"/>
      <w:bookmarkEnd w:id="319"/>
      <w:bookmarkStart w:id="320" w:name="_Toc485305666"/>
      <w:bookmarkEnd w:id="320"/>
      <w:bookmarkStart w:id="321" w:name="_Toc485307325"/>
      <w:bookmarkEnd w:id="321"/>
      <w:bookmarkStart w:id="322" w:name="_Toc485323858"/>
      <w:bookmarkEnd w:id="322"/>
      <w:bookmarkStart w:id="323" w:name="_Toc485309100"/>
      <w:bookmarkEnd w:id="323"/>
      <w:bookmarkStart w:id="324" w:name="_Toc485308721"/>
      <w:bookmarkEnd w:id="324"/>
      <w:bookmarkStart w:id="325" w:name="_Toc485305657"/>
      <w:bookmarkEnd w:id="325"/>
      <w:bookmarkStart w:id="326" w:name="_Toc485323814"/>
      <w:bookmarkEnd w:id="326"/>
      <w:bookmarkStart w:id="327" w:name="_Toc485309201"/>
      <w:bookmarkEnd w:id="327"/>
      <w:bookmarkStart w:id="328" w:name="_Toc485309860"/>
      <w:bookmarkEnd w:id="328"/>
      <w:bookmarkStart w:id="329" w:name="_Toc485306492"/>
      <w:bookmarkEnd w:id="329"/>
      <w:bookmarkStart w:id="330" w:name="_Toc485310227"/>
      <w:bookmarkEnd w:id="330"/>
      <w:bookmarkStart w:id="331" w:name="_Toc485307622"/>
      <w:bookmarkEnd w:id="331"/>
      <w:bookmarkStart w:id="332" w:name="_Toc485309518"/>
      <w:bookmarkEnd w:id="332"/>
      <w:bookmarkStart w:id="333" w:name="_Toc485309093"/>
      <w:bookmarkEnd w:id="333"/>
      <w:bookmarkStart w:id="334" w:name="_Toc485307928"/>
      <w:bookmarkEnd w:id="334"/>
      <w:bookmarkStart w:id="335" w:name="_Toc485323334"/>
      <w:bookmarkEnd w:id="335"/>
      <w:bookmarkStart w:id="336" w:name="_Toc485306834"/>
      <w:bookmarkEnd w:id="336"/>
      <w:bookmarkStart w:id="337" w:name="_Toc485308717"/>
      <w:bookmarkEnd w:id="337"/>
      <w:bookmarkStart w:id="338" w:name="_Toc485309887"/>
      <w:bookmarkEnd w:id="338"/>
      <w:bookmarkStart w:id="339" w:name="_Toc485307365"/>
      <w:bookmarkEnd w:id="339"/>
      <w:bookmarkStart w:id="340" w:name="_Toc485306838"/>
      <w:bookmarkEnd w:id="340"/>
      <w:bookmarkStart w:id="341" w:name="_Toc485306502"/>
      <w:bookmarkEnd w:id="341"/>
      <w:bookmarkStart w:id="342" w:name="_Toc485323750"/>
      <w:bookmarkEnd w:id="342"/>
      <w:bookmarkStart w:id="343" w:name="_Toc485309472"/>
      <w:bookmarkEnd w:id="343"/>
      <w:bookmarkStart w:id="344" w:name="_Toc485308738"/>
      <w:bookmarkEnd w:id="344"/>
      <w:bookmarkStart w:id="345" w:name="_Toc485323757"/>
      <w:bookmarkEnd w:id="345"/>
      <w:bookmarkStart w:id="346" w:name="_Toc485307933"/>
      <w:bookmarkEnd w:id="346"/>
      <w:bookmarkStart w:id="347" w:name="_Toc485310264"/>
      <w:bookmarkEnd w:id="347"/>
      <w:bookmarkStart w:id="348" w:name="_Toc485304997"/>
      <w:bookmarkEnd w:id="348"/>
      <w:bookmarkStart w:id="349" w:name="_Toc485308005"/>
      <w:bookmarkEnd w:id="349"/>
      <w:bookmarkStart w:id="350" w:name="_Toc485306497"/>
      <w:bookmarkEnd w:id="350"/>
      <w:bookmarkStart w:id="351" w:name="_Toc485307692"/>
      <w:bookmarkEnd w:id="351"/>
      <w:bookmarkStart w:id="352" w:name="_Toc485306544"/>
      <w:bookmarkEnd w:id="352"/>
      <w:bookmarkStart w:id="353" w:name="_Toc485324064"/>
      <w:bookmarkEnd w:id="353"/>
      <w:bookmarkStart w:id="354" w:name="_Toc485306560"/>
      <w:bookmarkEnd w:id="354"/>
      <w:bookmarkStart w:id="355" w:name="_Toc485309477"/>
      <w:bookmarkEnd w:id="355"/>
      <w:bookmarkStart w:id="356" w:name="_Toc485307664"/>
      <w:bookmarkEnd w:id="356"/>
      <w:bookmarkStart w:id="357" w:name="_Toc485305384"/>
      <w:bookmarkEnd w:id="357"/>
      <w:bookmarkStart w:id="358" w:name="_Toc485307929"/>
      <w:bookmarkEnd w:id="358"/>
      <w:bookmarkStart w:id="359" w:name="_Toc485323742"/>
      <w:bookmarkEnd w:id="359"/>
      <w:bookmarkStart w:id="360" w:name="_Toc485324079"/>
      <w:bookmarkEnd w:id="360"/>
      <w:bookmarkStart w:id="361" w:name="_Toc485324061"/>
      <w:bookmarkEnd w:id="361"/>
      <w:bookmarkStart w:id="362" w:name="_Toc485324065"/>
      <w:bookmarkEnd w:id="362"/>
      <w:bookmarkStart w:id="363" w:name="_Toc485308422"/>
      <w:bookmarkEnd w:id="363"/>
      <w:bookmarkStart w:id="364" w:name="_Toc485310238"/>
      <w:bookmarkEnd w:id="364"/>
      <w:bookmarkStart w:id="365" w:name="_Toc485309903"/>
      <w:bookmarkEnd w:id="365"/>
      <w:bookmarkStart w:id="366" w:name="_Toc485323830"/>
      <w:bookmarkEnd w:id="366"/>
      <w:bookmarkStart w:id="367" w:name="_Toc485306883"/>
      <w:bookmarkEnd w:id="367"/>
      <w:bookmarkStart w:id="368" w:name="_Toc485307616"/>
      <w:bookmarkEnd w:id="368"/>
      <w:bookmarkStart w:id="369" w:name="_Toc485307329"/>
      <w:bookmarkEnd w:id="369"/>
      <w:bookmarkStart w:id="370" w:name="_Toc485324087"/>
      <w:bookmarkEnd w:id="370"/>
      <w:bookmarkStart w:id="371" w:name="_Toc485307317"/>
      <w:bookmarkEnd w:id="371"/>
      <w:bookmarkStart w:id="372" w:name="_Toc485324071"/>
      <w:bookmarkEnd w:id="372"/>
      <w:bookmarkStart w:id="373" w:name="_Toc485308466"/>
      <w:bookmarkEnd w:id="373"/>
      <w:bookmarkStart w:id="374" w:name="_Toc485308403"/>
      <w:bookmarkEnd w:id="374"/>
      <w:bookmarkStart w:id="375" w:name="_Toc485310308"/>
      <w:bookmarkEnd w:id="375"/>
      <w:bookmarkStart w:id="376" w:name="_Toc485309582"/>
      <w:bookmarkEnd w:id="376"/>
      <w:bookmarkStart w:id="377" w:name="_Toc485323306"/>
      <w:bookmarkEnd w:id="377"/>
      <w:bookmarkStart w:id="378" w:name="_Toc485307306"/>
      <w:bookmarkEnd w:id="378"/>
      <w:bookmarkStart w:id="379" w:name="_Toc485304991"/>
      <w:bookmarkEnd w:id="379"/>
      <w:bookmarkStart w:id="380" w:name="_Toc485307997"/>
      <w:bookmarkEnd w:id="380"/>
      <w:bookmarkStart w:id="381" w:name="_Toc485305701"/>
      <w:bookmarkEnd w:id="381"/>
      <w:bookmarkStart w:id="382" w:name="_Toc485308407"/>
      <w:bookmarkEnd w:id="382"/>
      <w:bookmarkStart w:id="383" w:name="_Toc485308462"/>
      <w:bookmarkEnd w:id="383"/>
      <w:bookmarkStart w:id="384" w:name="_Toc485307977"/>
      <w:bookmarkEnd w:id="384"/>
      <w:bookmarkStart w:id="385" w:name="_Toc485323374"/>
      <w:bookmarkEnd w:id="385"/>
      <w:bookmarkStart w:id="386" w:name="_Toc485305335"/>
      <w:bookmarkEnd w:id="386"/>
      <w:bookmarkStart w:id="387" w:name="_Toc485307613"/>
      <w:bookmarkEnd w:id="387"/>
      <w:bookmarkStart w:id="388" w:name="_Toc485306911"/>
      <w:bookmarkEnd w:id="388"/>
      <w:bookmarkStart w:id="389" w:name="_Toc485305676"/>
      <w:bookmarkEnd w:id="389"/>
      <w:bookmarkStart w:id="390" w:name="_Toc485324131"/>
      <w:bookmarkEnd w:id="390"/>
      <w:bookmarkStart w:id="391" w:name="_Toc485305737"/>
      <w:bookmarkEnd w:id="391"/>
      <w:bookmarkStart w:id="392" w:name="_Toc485310300"/>
      <w:bookmarkEnd w:id="392"/>
      <w:bookmarkStart w:id="393" w:name="_Toc485307668"/>
      <w:bookmarkEnd w:id="393"/>
      <w:bookmarkStart w:id="394" w:name="_Toc485308393"/>
      <w:bookmarkEnd w:id="394"/>
      <w:bookmarkStart w:id="395" w:name="_Toc485323778"/>
      <w:bookmarkEnd w:id="395"/>
      <w:bookmarkStart w:id="396" w:name="_Toc485306568"/>
      <w:bookmarkEnd w:id="396"/>
      <w:bookmarkStart w:id="397" w:name="_Toc485307644"/>
      <w:bookmarkEnd w:id="397"/>
      <w:bookmarkStart w:id="398" w:name="_Toc485306608"/>
      <w:bookmarkEnd w:id="398"/>
      <w:bookmarkStart w:id="399" w:name="_Toc485309205"/>
      <w:bookmarkEnd w:id="399"/>
      <w:bookmarkStart w:id="400" w:name="_Toc485307308"/>
      <w:bookmarkEnd w:id="400"/>
      <w:bookmarkStart w:id="401" w:name="_Toc485308798"/>
      <w:bookmarkEnd w:id="401"/>
      <w:bookmarkStart w:id="402" w:name="_Toc485308009"/>
      <w:bookmarkEnd w:id="402"/>
      <w:bookmarkStart w:id="403" w:name="_Toc485304651"/>
      <w:bookmarkEnd w:id="403"/>
      <w:bookmarkStart w:id="404" w:name="_Toc485323862"/>
      <w:bookmarkEnd w:id="404"/>
      <w:bookmarkStart w:id="405" w:name="_Toc485323751"/>
      <w:bookmarkEnd w:id="405"/>
      <w:bookmarkStart w:id="406" w:name="_Toc485306520"/>
      <w:bookmarkEnd w:id="406"/>
      <w:bookmarkStart w:id="407" w:name="_Toc485309088"/>
      <w:bookmarkEnd w:id="407"/>
      <w:bookmarkStart w:id="408" w:name="_Toc485323758"/>
      <w:bookmarkEnd w:id="408"/>
      <w:bookmarkStart w:id="409" w:name="_Toc485309542"/>
      <w:bookmarkEnd w:id="409"/>
      <w:bookmarkStart w:id="410" w:name="_Toc485323326"/>
      <w:bookmarkEnd w:id="410"/>
      <w:bookmarkStart w:id="411" w:name="_Toc485308802"/>
      <w:bookmarkEnd w:id="411"/>
      <w:bookmarkStart w:id="412" w:name="_Toc485309113"/>
      <w:bookmarkEnd w:id="412"/>
      <w:bookmarkStart w:id="413" w:name="_Toc485306576"/>
      <w:bookmarkEnd w:id="413"/>
      <w:bookmarkStart w:id="414" w:name="_Toc485323866"/>
      <w:bookmarkEnd w:id="414"/>
      <w:bookmarkStart w:id="415" w:name="_Toc485307607"/>
      <w:bookmarkEnd w:id="415"/>
      <w:bookmarkStart w:id="416" w:name="_Toc485309165"/>
      <w:bookmarkEnd w:id="416"/>
      <w:bookmarkStart w:id="417" w:name="_Toc485309137"/>
      <w:bookmarkEnd w:id="417"/>
      <w:bookmarkStart w:id="418" w:name="_Toc485307640"/>
      <w:bookmarkEnd w:id="418"/>
      <w:bookmarkStart w:id="419" w:name="_Toc485324057"/>
      <w:bookmarkEnd w:id="419"/>
      <w:bookmarkStart w:id="420" w:name="_Toc485307349"/>
      <w:bookmarkEnd w:id="420"/>
      <w:bookmarkStart w:id="421" w:name="_Toc485306580"/>
      <w:bookmarkEnd w:id="421"/>
      <w:bookmarkStart w:id="422" w:name="_Toc485305051"/>
      <w:bookmarkEnd w:id="422"/>
      <w:bookmarkStart w:id="423" w:name="_Toc485306596"/>
      <w:bookmarkEnd w:id="423"/>
      <w:bookmarkStart w:id="424" w:name="_Toc485324055"/>
      <w:bookmarkEnd w:id="424"/>
      <w:bookmarkStart w:id="425" w:name="_Toc485309562"/>
      <w:bookmarkEnd w:id="425"/>
      <w:bookmarkStart w:id="426" w:name="_Toc485308712"/>
      <w:bookmarkEnd w:id="426"/>
      <w:bookmarkStart w:id="427" w:name="_Toc485307405"/>
      <w:bookmarkEnd w:id="427"/>
      <w:bookmarkStart w:id="428" w:name="_Toc485306506"/>
      <w:bookmarkEnd w:id="428"/>
      <w:bookmarkStart w:id="429" w:name="_Toc485305087"/>
      <w:bookmarkEnd w:id="429"/>
      <w:bookmarkStart w:id="430" w:name="_Toc485324083"/>
      <w:bookmarkEnd w:id="430"/>
      <w:bookmarkStart w:id="431" w:name="_Toc485305428"/>
      <w:bookmarkEnd w:id="431"/>
      <w:bookmarkStart w:id="432" w:name="_Toc485309842"/>
      <w:bookmarkEnd w:id="432"/>
      <w:bookmarkStart w:id="433" w:name="_Toc485306931"/>
      <w:bookmarkEnd w:id="433"/>
      <w:bookmarkStart w:id="434" w:name="_Toc485305380"/>
      <w:bookmarkEnd w:id="434"/>
      <w:bookmarkStart w:id="435" w:name="_Toc485323271"/>
      <w:bookmarkEnd w:id="435"/>
      <w:bookmarkStart w:id="436" w:name="_Toc485323794"/>
      <w:bookmarkEnd w:id="436"/>
      <w:bookmarkStart w:id="437" w:name="_Toc485309468"/>
      <w:bookmarkEnd w:id="437"/>
      <w:bookmarkStart w:id="438" w:name="_Toc485306844"/>
      <w:bookmarkEnd w:id="438"/>
      <w:bookmarkStart w:id="439" w:name="_Toc485307373"/>
      <w:bookmarkEnd w:id="439"/>
      <w:bookmarkStart w:id="440" w:name="_Toc485308394"/>
      <w:bookmarkEnd w:id="440"/>
      <w:bookmarkStart w:id="441" w:name="_Toc485307341"/>
      <w:bookmarkEnd w:id="441"/>
      <w:bookmarkStart w:id="442" w:name="_Toc485305424"/>
      <w:bookmarkEnd w:id="442"/>
      <w:bookmarkStart w:id="443" w:name="_Toc485307619"/>
      <w:bookmarkEnd w:id="443"/>
      <w:bookmarkStart w:id="444" w:name="_Toc485323298"/>
      <w:bookmarkEnd w:id="444"/>
      <w:bookmarkStart w:id="445" w:name="_Toc485308722"/>
      <w:bookmarkEnd w:id="445"/>
      <w:bookmarkStart w:id="446" w:name="_Toc485306548"/>
      <w:bookmarkEnd w:id="446"/>
      <w:bookmarkStart w:id="447" w:name="_Toc485323358"/>
      <w:bookmarkEnd w:id="447"/>
      <w:bookmarkStart w:id="448" w:name="_Toc485323283"/>
      <w:bookmarkEnd w:id="448"/>
      <w:bookmarkStart w:id="449" w:name="_Toc485323782"/>
      <w:bookmarkEnd w:id="449"/>
      <w:bookmarkStart w:id="450" w:name="_Toc485307688"/>
      <w:bookmarkEnd w:id="450"/>
      <w:bookmarkStart w:id="451" w:name="_Toc485307293"/>
      <w:bookmarkEnd w:id="451"/>
      <w:bookmarkStart w:id="452" w:name="_Toc485305344"/>
      <w:bookmarkEnd w:id="452"/>
      <w:bookmarkStart w:id="453" w:name="_Toc485308478"/>
      <w:bookmarkEnd w:id="453"/>
      <w:bookmarkStart w:id="454" w:name="_Toc485307923"/>
      <w:bookmarkEnd w:id="454"/>
      <w:bookmarkStart w:id="455" w:name="_Toc485305416"/>
      <w:bookmarkEnd w:id="455"/>
      <w:bookmarkStart w:id="456" w:name="_Toc485304993"/>
      <w:bookmarkEnd w:id="456"/>
      <w:bookmarkStart w:id="457" w:name="_Toc485307969"/>
      <w:bookmarkEnd w:id="457"/>
      <w:bookmarkStart w:id="458" w:name="_Toc485307611"/>
      <w:bookmarkEnd w:id="458"/>
      <w:bookmarkStart w:id="459" w:name="_Toc485305733"/>
      <w:bookmarkEnd w:id="459"/>
      <w:bookmarkStart w:id="460" w:name="_Toc485305681"/>
      <w:bookmarkEnd w:id="460"/>
      <w:bookmarkStart w:id="461" w:name="_Toc485304699"/>
      <w:bookmarkEnd w:id="461"/>
      <w:bookmarkStart w:id="462" w:name="_Toc485310260"/>
      <w:bookmarkEnd w:id="462"/>
      <w:bookmarkStart w:id="463" w:name="_Toc485306540"/>
      <w:bookmarkEnd w:id="463"/>
      <w:bookmarkStart w:id="464" w:name="_Toc485305655"/>
      <w:bookmarkEnd w:id="464"/>
      <w:bookmarkStart w:id="465" w:name="_Toc485324135"/>
      <w:bookmarkEnd w:id="465"/>
      <w:bookmarkStart w:id="466" w:name="_Toc485305673"/>
      <w:bookmarkEnd w:id="466"/>
      <w:bookmarkStart w:id="467" w:name="_Toc485308037"/>
      <w:bookmarkEnd w:id="467"/>
      <w:bookmarkStart w:id="468" w:name="_Toc485310236"/>
      <w:bookmarkEnd w:id="468"/>
      <w:bookmarkStart w:id="469" w:name="_Toc485309546"/>
      <w:bookmarkEnd w:id="469"/>
      <w:bookmarkStart w:id="470" w:name="_Toc485308786"/>
      <w:bookmarkEnd w:id="470"/>
      <w:bookmarkStart w:id="471" w:name="_Toc485323354"/>
      <w:bookmarkEnd w:id="471"/>
      <w:bookmarkStart w:id="472" w:name="_Toc485306552"/>
      <w:bookmarkEnd w:id="472"/>
      <w:bookmarkStart w:id="473" w:name="_Toc485307973"/>
      <w:bookmarkEnd w:id="473"/>
      <w:bookmarkStart w:id="474" w:name="_Toc485324069"/>
      <w:bookmarkEnd w:id="474"/>
      <w:bookmarkStart w:id="475" w:name="_Toc485323834"/>
      <w:bookmarkEnd w:id="475"/>
      <w:bookmarkStart w:id="476" w:name="_Toc485323322"/>
      <w:bookmarkEnd w:id="476"/>
      <w:bookmarkStart w:id="477" w:name="_Toc485323850"/>
      <w:bookmarkEnd w:id="477"/>
      <w:bookmarkStart w:id="478" w:name="_Toc485306826"/>
      <w:bookmarkEnd w:id="478"/>
      <w:bookmarkStart w:id="479" w:name="_Toc485307652"/>
      <w:bookmarkEnd w:id="479"/>
      <w:bookmarkStart w:id="480" w:name="_Toc485308458"/>
      <w:bookmarkEnd w:id="480"/>
      <w:bookmarkStart w:id="481" w:name="_Toc485305079"/>
      <w:bookmarkEnd w:id="481"/>
      <w:bookmarkStart w:id="482" w:name="_Toc485310233"/>
      <w:bookmarkEnd w:id="482"/>
      <w:bookmarkStart w:id="483" w:name="_Toc485305055"/>
      <w:bookmarkEnd w:id="483"/>
      <w:bookmarkStart w:id="484" w:name="_Toc485307409"/>
      <w:bookmarkEnd w:id="484"/>
      <w:bookmarkStart w:id="485" w:name="_Toc485309101"/>
      <w:bookmarkEnd w:id="485"/>
      <w:bookmarkStart w:id="486" w:name="_Toc485324151"/>
      <w:bookmarkEnd w:id="486"/>
      <w:bookmarkStart w:id="487" w:name="_Toc485309927"/>
      <w:bookmarkEnd w:id="487"/>
      <w:bookmarkStart w:id="488" w:name="_Toc485304608"/>
      <w:bookmarkEnd w:id="488"/>
      <w:bookmarkStart w:id="489" w:name="_Toc485304990"/>
      <w:bookmarkEnd w:id="489"/>
      <w:bookmarkStart w:id="490" w:name="_Toc485308742"/>
      <w:bookmarkEnd w:id="490"/>
      <w:bookmarkStart w:id="491" w:name="_Toc485304601"/>
      <w:bookmarkEnd w:id="491"/>
      <w:bookmarkStart w:id="492" w:name="_Toc485306524"/>
      <w:bookmarkEnd w:id="492"/>
      <w:bookmarkStart w:id="493" w:name="_Toc485305670"/>
      <w:bookmarkEnd w:id="493"/>
      <w:bookmarkStart w:id="494" w:name="_Toc485308406"/>
      <w:bookmarkEnd w:id="494"/>
      <w:bookmarkStart w:id="495" w:name="_Toc485309857"/>
      <w:bookmarkEnd w:id="495"/>
      <w:bookmarkStart w:id="496" w:name="_Toc485309125"/>
      <w:bookmarkEnd w:id="496"/>
      <w:bookmarkStart w:id="497" w:name="_Toc485324159"/>
      <w:bookmarkEnd w:id="497"/>
      <w:bookmarkStart w:id="498" w:name="_Toc485308395"/>
      <w:bookmarkEnd w:id="498"/>
      <w:bookmarkStart w:id="499" w:name="_Toc485324143"/>
      <w:bookmarkEnd w:id="499"/>
      <w:bookmarkStart w:id="500" w:name="_Toc485308715"/>
      <w:bookmarkEnd w:id="500"/>
      <w:bookmarkStart w:id="501" w:name="_Toc485309939"/>
      <w:bookmarkEnd w:id="501"/>
      <w:bookmarkStart w:id="502" w:name="_Toc485323370"/>
      <w:bookmarkEnd w:id="502"/>
      <w:bookmarkStart w:id="503" w:name="_Toc485307993"/>
      <w:bookmarkEnd w:id="503"/>
      <w:bookmarkStart w:id="504" w:name="_Toc485305337"/>
      <w:bookmarkEnd w:id="504"/>
      <w:bookmarkStart w:id="505" w:name="_Toc485309478"/>
      <w:bookmarkEnd w:id="505"/>
      <w:bookmarkStart w:id="506" w:name="_Toc485307945"/>
      <w:bookmarkEnd w:id="506"/>
      <w:bookmarkStart w:id="507" w:name="_Toc485305761"/>
      <w:bookmarkEnd w:id="507"/>
      <w:bookmarkStart w:id="508" w:name="_Toc485323747"/>
      <w:bookmarkEnd w:id="508"/>
      <w:bookmarkStart w:id="509" w:name="_Toc485323318"/>
      <w:bookmarkEnd w:id="509"/>
      <w:bookmarkStart w:id="510" w:name="_Toc485305667"/>
      <w:bookmarkEnd w:id="510"/>
      <w:bookmarkStart w:id="511" w:name="_Toc485310244"/>
      <w:bookmarkEnd w:id="511"/>
      <w:bookmarkStart w:id="512" w:name="_Toc485309943"/>
      <w:bookmarkEnd w:id="512"/>
      <w:bookmarkStart w:id="513" w:name="_Toc485307632"/>
      <w:bookmarkEnd w:id="513"/>
      <w:bookmarkStart w:id="514" w:name="_Toc485305669"/>
      <w:bookmarkEnd w:id="514"/>
      <w:bookmarkStart w:id="515" w:name="_Toc485305325"/>
      <w:bookmarkEnd w:id="515"/>
      <w:bookmarkStart w:id="516" w:name="_Toc485309590"/>
      <w:bookmarkEnd w:id="516"/>
      <w:bookmarkStart w:id="517" w:name="_Toc485306859"/>
      <w:bookmarkEnd w:id="517"/>
      <w:bookmarkStart w:id="518" w:name="_Toc485306488"/>
      <w:bookmarkEnd w:id="518"/>
      <w:bookmarkStart w:id="519" w:name="_Toc485307296"/>
      <w:bookmarkEnd w:id="519"/>
      <w:bookmarkStart w:id="520" w:name="_Toc485305777"/>
      <w:bookmarkEnd w:id="520"/>
      <w:bookmarkStart w:id="521" w:name="_Toc485306851"/>
      <w:bookmarkEnd w:id="521"/>
      <w:bookmarkStart w:id="522" w:name="_Toc485307321"/>
      <w:bookmarkEnd w:id="522"/>
      <w:bookmarkStart w:id="523" w:name="_Toc485305039"/>
      <w:bookmarkEnd w:id="523"/>
      <w:bookmarkStart w:id="524" w:name="_Toc485305432"/>
      <w:bookmarkEnd w:id="524"/>
      <w:bookmarkStart w:id="525" w:name="_Toc485307672"/>
      <w:bookmarkEnd w:id="525"/>
      <w:bookmarkStart w:id="526" w:name="_Toc485305396"/>
      <w:bookmarkEnd w:id="526"/>
      <w:bookmarkStart w:id="527" w:name="_Toc485307934"/>
      <w:bookmarkEnd w:id="527"/>
      <w:bookmarkStart w:id="528" w:name="_Toc485307615"/>
      <w:bookmarkEnd w:id="528"/>
      <w:bookmarkStart w:id="529" w:name="_Toc485309574"/>
      <w:bookmarkEnd w:id="529"/>
      <w:bookmarkStart w:id="530" w:name="_Toc485305322"/>
      <w:bookmarkEnd w:id="530"/>
      <w:bookmarkStart w:id="531" w:name="_Toc485323744"/>
      <w:bookmarkEnd w:id="531"/>
      <w:bookmarkStart w:id="532" w:name="_Toc485310219"/>
      <w:bookmarkEnd w:id="532"/>
      <w:bookmarkStart w:id="533" w:name="_Toc485304603"/>
      <w:bookmarkEnd w:id="533"/>
      <w:bookmarkStart w:id="534" w:name="_Toc485308704"/>
      <w:bookmarkEnd w:id="534"/>
      <w:bookmarkStart w:id="535" w:name="_Toc485306501"/>
      <w:bookmarkEnd w:id="535"/>
      <w:bookmarkStart w:id="536" w:name="_Toc485307609"/>
      <w:bookmarkEnd w:id="536"/>
      <w:bookmarkStart w:id="537" w:name="_Toc485324127"/>
      <w:bookmarkEnd w:id="537"/>
      <w:bookmarkStart w:id="538" w:name="_Toc485310320"/>
      <w:bookmarkEnd w:id="538"/>
      <w:bookmarkStart w:id="539" w:name="_Toc485309852"/>
      <w:bookmarkEnd w:id="539"/>
      <w:bookmarkStart w:id="540" w:name="_Toc485304602"/>
      <w:bookmarkEnd w:id="540"/>
      <w:bookmarkStart w:id="541" w:name="_Toc485309108"/>
      <w:bookmarkEnd w:id="541"/>
      <w:bookmarkStart w:id="542" w:name="_Toc485323282"/>
      <w:bookmarkEnd w:id="542"/>
      <w:bookmarkStart w:id="543" w:name="_Toc485308001"/>
      <w:bookmarkEnd w:id="543"/>
      <w:bookmarkStart w:id="544" w:name="_Toc485306927"/>
      <w:bookmarkEnd w:id="544"/>
      <w:bookmarkStart w:id="545" w:name="_Toc485324163"/>
      <w:bookmarkEnd w:id="545"/>
      <w:bookmarkStart w:id="546" w:name="_Toc485305765"/>
      <w:bookmarkEnd w:id="546"/>
      <w:bookmarkStart w:id="547" w:name="_Toc485323310"/>
      <w:bookmarkEnd w:id="547"/>
      <w:bookmarkStart w:id="548" w:name="_Toc485305749"/>
      <w:bookmarkEnd w:id="548"/>
      <w:bookmarkStart w:id="549" w:name="_Toc485305323"/>
      <w:bookmarkEnd w:id="549"/>
      <w:bookmarkStart w:id="550" w:name="_Toc485310324"/>
      <w:bookmarkEnd w:id="550"/>
      <w:bookmarkStart w:id="551" w:name="_Toc485309173"/>
      <w:bookmarkEnd w:id="551"/>
      <w:bookmarkStart w:id="552" w:name="_Toc485323743"/>
      <w:bookmarkEnd w:id="552"/>
      <w:bookmarkStart w:id="553" w:name="_Toc485307728"/>
      <w:bookmarkEnd w:id="553"/>
      <w:bookmarkStart w:id="554" w:name="_Toc485323350"/>
      <w:bookmarkEnd w:id="554"/>
      <w:bookmarkStart w:id="555" w:name="_Toc485307389"/>
      <w:bookmarkEnd w:id="555"/>
      <w:bookmarkStart w:id="556" w:name="_Toc485323275"/>
      <w:bookmarkEnd w:id="556"/>
      <w:bookmarkStart w:id="557" w:name="_Toc485306825"/>
      <w:bookmarkEnd w:id="557"/>
      <w:bookmarkStart w:id="558" w:name="_Toc485309919"/>
      <w:bookmarkEnd w:id="558"/>
      <w:bookmarkStart w:id="559" w:name="_Toc485323798"/>
      <w:bookmarkEnd w:id="559"/>
      <w:bookmarkStart w:id="560" w:name="_Toc485310231"/>
      <w:bookmarkEnd w:id="560"/>
      <w:bookmarkStart w:id="561" w:name="_Toc485305099"/>
      <w:bookmarkEnd w:id="561"/>
      <w:bookmarkStart w:id="562" w:name="_Toc485305333"/>
      <w:bookmarkEnd w:id="562"/>
      <w:bookmarkStart w:id="563" w:name="_Toc485304590"/>
      <w:bookmarkEnd w:id="563"/>
      <w:bookmarkStart w:id="564" w:name="_Toc485308814"/>
      <w:bookmarkEnd w:id="564"/>
      <w:bookmarkStart w:id="565" w:name="_Toc485304598"/>
      <w:bookmarkEnd w:id="565"/>
      <w:bookmarkStart w:id="566" w:name="_Toc485307381"/>
      <w:bookmarkEnd w:id="566"/>
      <w:bookmarkStart w:id="567" w:name="_Toc485310292"/>
      <w:bookmarkEnd w:id="567"/>
      <w:bookmarkStart w:id="568" w:name="_Toc485323822"/>
      <w:bookmarkEnd w:id="568"/>
      <w:bookmarkStart w:id="569" w:name="_Toc485307922"/>
      <w:bookmarkEnd w:id="569"/>
      <w:bookmarkStart w:id="570" w:name="_Toc485307287"/>
      <w:bookmarkEnd w:id="570"/>
      <w:bookmarkStart w:id="571" w:name="_Toc485324073"/>
      <w:bookmarkEnd w:id="571"/>
      <w:bookmarkStart w:id="572" w:name="_Toc485309087"/>
      <w:bookmarkEnd w:id="572"/>
      <w:bookmarkStart w:id="573" w:name="_Toc485305320"/>
      <w:bookmarkEnd w:id="573"/>
      <w:bookmarkStart w:id="574" w:name="_Toc485308514"/>
      <w:bookmarkEnd w:id="574"/>
      <w:bookmarkStart w:id="575" w:name="_Toc485307941"/>
      <w:bookmarkEnd w:id="575"/>
      <w:bookmarkStart w:id="576" w:name="_Toc485306835"/>
      <w:bookmarkEnd w:id="576"/>
      <w:bookmarkStart w:id="577" w:name="_Toc485323338"/>
      <w:bookmarkEnd w:id="577"/>
      <w:bookmarkStart w:id="578" w:name="_Toc485310220"/>
      <w:bookmarkEnd w:id="578"/>
      <w:bookmarkStart w:id="579" w:name="_Toc485308490"/>
      <w:bookmarkEnd w:id="579"/>
      <w:bookmarkStart w:id="580" w:name="_Toc485304643"/>
      <w:bookmarkEnd w:id="580"/>
      <w:bookmarkStart w:id="581" w:name="_Toc485305035"/>
      <w:bookmarkEnd w:id="581"/>
      <w:bookmarkStart w:id="582" w:name="_Toc485309209"/>
      <w:bookmarkEnd w:id="582"/>
      <w:bookmarkStart w:id="583" w:name="_Toc485309121"/>
      <w:bookmarkEnd w:id="583"/>
      <w:bookmarkStart w:id="584" w:name="_Toc485323382"/>
      <w:bookmarkEnd w:id="584"/>
      <w:bookmarkStart w:id="585" w:name="_Toc485323278"/>
      <w:bookmarkEnd w:id="585"/>
      <w:bookmarkStart w:id="586" w:name="_Toc485309959"/>
      <w:bookmarkEnd w:id="586"/>
      <w:bookmarkStart w:id="587" w:name="_Toc485307361"/>
      <w:bookmarkEnd w:id="587"/>
      <w:bookmarkStart w:id="588" w:name="_Toc485308025"/>
      <w:bookmarkEnd w:id="588"/>
      <w:bookmarkStart w:id="589" w:name="_Toc485323281"/>
      <w:bookmarkEnd w:id="589"/>
      <w:bookmarkStart w:id="590" w:name="_Toc485309586"/>
      <w:bookmarkEnd w:id="590"/>
      <w:bookmarkStart w:id="591" w:name="_Toc485307290"/>
      <w:bookmarkEnd w:id="591"/>
      <w:bookmarkStart w:id="592" w:name="_Toc485309522"/>
      <w:bookmarkEnd w:id="592"/>
      <w:bookmarkStart w:id="593" w:name="_Toc485306556"/>
      <w:bookmarkEnd w:id="593"/>
      <w:bookmarkStart w:id="594" w:name="_Toc485309854"/>
      <w:bookmarkEnd w:id="594"/>
      <w:bookmarkStart w:id="595" w:name="_Toc485309465"/>
      <w:bookmarkEnd w:id="595"/>
      <w:bookmarkStart w:id="596" w:name="_Toc485309907"/>
      <w:bookmarkEnd w:id="596"/>
      <w:bookmarkStart w:id="597" w:name="_Toc485305002"/>
      <w:bookmarkEnd w:id="597"/>
      <w:bookmarkStart w:id="598" w:name="_Toc485309867"/>
      <w:bookmarkEnd w:id="598"/>
      <w:bookmarkStart w:id="599" w:name="_Toc485307965"/>
      <w:bookmarkEnd w:id="599"/>
      <w:bookmarkStart w:id="600" w:name="_Toc485310237"/>
      <w:bookmarkEnd w:id="600"/>
      <w:bookmarkStart w:id="601" w:name="_Toc485310304"/>
      <w:bookmarkEnd w:id="601"/>
      <w:bookmarkStart w:id="602" w:name="_Toc485323756"/>
      <w:bookmarkEnd w:id="602"/>
      <w:bookmarkStart w:id="603" w:name="_Toc485307656"/>
      <w:bookmarkEnd w:id="603"/>
      <w:bookmarkStart w:id="604" w:name="_Toc485306887"/>
      <w:bookmarkEnd w:id="604"/>
      <w:bookmarkStart w:id="605" w:name="_Toc485309955"/>
      <w:bookmarkEnd w:id="605"/>
      <w:bookmarkStart w:id="606" w:name="_Toc485305015"/>
      <w:bookmarkEnd w:id="606"/>
      <w:bookmarkStart w:id="607" w:name="_Toc485305091"/>
      <w:bookmarkEnd w:id="607"/>
      <w:bookmarkStart w:id="608" w:name="_Toc485305321"/>
      <w:bookmarkEnd w:id="608"/>
      <w:bookmarkStart w:id="609" w:name="_Toc485305444"/>
      <w:bookmarkEnd w:id="609"/>
      <w:bookmarkStart w:id="610" w:name="_Toc485304691"/>
      <w:bookmarkEnd w:id="610"/>
      <w:bookmarkStart w:id="611" w:name="_Toc485307608"/>
      <w:bookmarkEnd w:id="611"/>
      <w:bookmarkStart w:id="612" w:name="_Toc485306837"/>
      <w:bookmarkEnd w:id="612"/>
      <w:bookmarkStart w:id="613" w:name="_Toc485309845"/>
      <w:bookmarkEnd w:id="613"/>
      <w:bookmarkStart w:id="614" w:name="_Toc485307724"/>
      <w:bookmarkEnd w:id="614"/>
      <w:bookmarkStart w:id="615" w:name="_Toc485304589"/>
      <w:bookmarkEnd w:id="615"/>
      <w:bookmarkStart w:id="616" w:name="_Toc485309951"/>
      <w:bookmarkEnd w:id="616"/>
      <w:bookmarkStart w:id="617" w:name="_Toc485309464"/>
      <w:bookmarkEnd w:id="617"/>
      <w:bookmarkStart w:id="618" w:name="_Toc485305745"/>
      <w:bookmarkEnd w:id="618"/>
      <w:bookmarkStart w:id="619" w:name="_Toc485323268"/>
      <w:bookmarkEnd w:id="619"/>
      <w:bookmarkStart w:id="620" w:name="_Toc485306504"/>
      <w:bookmarkEnd w:id="620"/>
      <w:bookmarkStart w:id="621" w:name="_Toc485323390"/>
      <w:bookmarkEnd w:id="621"/>
      <w:bookmarkStart w:id="622" w:name="_Toc485323854"/>
      <w:bookmarkEnd w:id="622"/>
      <w:bookmarkStart w:id="623" w:name="_Toc485307602"/>
      <w:bookmarkEnd w:id="623"/>
      <w:bookmarkStart w:id="624" w:name="_Toc485305103"/>
      <w:bookmarkEnd w:id="624"/>
      <w:bookmarkStart w:id="625" w:name="_Toc485310252"/>
      <w:bookmarkEnd w:id="625"/>
      <w:bookmarkStart w:id="626" w:name="_Toc485308750"/>
      <w:bookmarkEnd w:id="626"/>
      <w:bookmarkStart w:id="627" w:name="_Toc485305659"/>
      <w:bookmarkEnd w:id="627"/>
      <w:bookmarkStart w:id="628" w:name="_Toc485307302"/>
      <w:bookmarkEnd w:id="628"/>
      <w:bookmarkStart w:id="629" w:name="_Toc485305436"/>
      <w:bookmarkEnd w:id="629"/>
      <w:bookmarkStart w:id="630" w:name="_Toc485307294"/>
      <w:bookmarkEnd w:id="630"/>
      <w:bookmarkStart w:id="631" w:name="_Toc485304707"/>
      <w:bookmarkEnd w:id="631"/>
      <w:bookmarkStart w:id="632" w:name="_Toc485306828"/>
      <w:bookmarkEnd w:id="632"/>
      <w:bookmarkStart w:id="633" w:name="_Toc485309213"/>
      <w:bookmarkEnd w:id="633"/>
      <w:bookmarkStart w:id="634" w:name="_Toc485306923"/>
      <w:bookmarkEnd w:id="634"/>
      <w:bookmarkStart w:id="635" w:name="_Toc485305364"/>
      <w:bookmarkEnd w:id="635"/>
      <w:bookmarkStart w:id="636" w:name="_Toc485309935"/>
      <w:bookmarkEnd w:id="636"/>
      <w:bookmarkStart w:id="637" w:name="_Toc485304659"/>
      <w:bookmarkEnd w:id="637"/>
      <w:bookmarkStart w:id="638" w:name="_Toc485324155"/>
      <w:bookmarkEnd w:id="638"/>
      <w:bookmarkStart w:id="639" w:name="_Toc485304695"/>
      <w:bookmarkEnd w:id="639"/>
      <w:bookmarkStart w:id="640" w:name="_Toc485324171"/>
      <w:bookmarkEnd w:id="640"/>
      <w:bookmarkStart w:id="641" w:name="_Toc485307623"/>
      <w:bookmarkEnd w:id="641"/>
      <w:bookmarkStart w:id="642" w:name="_Toc485307700"/>
      <w:bookmarkEnd w:id="642"/>
      <w:bookmarkStart w:id="643" w:name="_Toc485307696"/>
      <w:bookmarkEnd w:id="643"/>
      <w:bookmarkStart w:id="644" w:name="_Toc485307606"/>
      <w:bookmarkEnd w:id="644"/>
      <w:bookmarkStart w:id="645" w:name="_Toc485309181"/>
      <w:bookmarkEnd w:id="645"/>
      <w:bookmarkStart w:id="646" w:name="_Toc485323276"/>
      <w:bookmarkEnd w:id="646"/>
      <w:bookmarkStart w:id="647" w:name="_Toc485304610"/>
      <w:bookmarkEnd w:id="647"/>
      <w:bookmarkStart w:id="648" w:name="_Toc485305043"/>
      <w:bookmarkEnd w:id="648"/>
      <w:bookmarkStart w:id="649" w:name="_Toc485308021"/>
      <w:bookmarkEnd w:id="649"/>
      <w:bookmarkStart w:id="650" w:name="_Toc485307628"/>
      <w:bookmarkEnd w:id="650"/>
      <w:bookmarkStart w:id="651" w:name="_Toc485307712"/>
      <w:bookmarkEnd w:id="651"/>
      <w:bookmarkStart w:id="652" w:name="_Toc485306935"/>
      <w:bookmarkEnd w:id="652"/>
      <w:bookmarkStart w:id="653" w:name="_Toc485309841"/>
      <w:bookmarkEnd w:id="653"/>
      <w:bookmarkStart w:id="654" w:name="_Toc485307716"/>
      <w:bookmarkEnd w:id="654"/>
      <w:bookmarkStart w:id="655" w:name="_Toc485307401"/>
      <w:bookmarkEnd w:id="655"/>
      <w:bookmarkStart w:id="656" w:name="_Toc485308392"/>
      <w:bookmarkEnd w:id="656"/>
      <w:bookmarkStart w:id="657" w:name="_Toc485310316"/>
      <w:bookmarkEnd w:id="657"/>
      <w:bookmarkStart w:id="658" w:name="_Toc485309177"/>
      <w:bookmarkEnd w:id="658"/>
      <w:bookmarkStart w:id="659" w:name="_Toc485305318"/>
      <w:bookmarkEnd w:id="659"/>
      <w:bookmarkStart w:id="660" w:name="_Toc485308826"/>
      <w:bookmarkEnd w:id="660"/>
      <w:bookmarkStart w:id="661" w:name="_Toc485309089"/>
      <w:bookmarkEnd w:id="661"/>
      <w:bookmarkStart w:id="662" w:name="_Toc485310340"/>
      <w:bookmarkEnd w:id="662"/>
      <w:bookmarkStart w:id="663" w:name="_Toc485309480"/>
      <w:bookmarkEnd w:id="663"/>
      <w:bookmarkStart w:id="664" w:name="_Toc485310276"/>
      <w:bookmarkEnd w:id="664"/>
      <w:bookmarkStart w:id="665" w:name="_Toc485307704"/>
      <w:bookmarkEnd w:id="665"/>
      <w:bookmarkStart w:id="666" w:name="_Toc485306592"/>
      <w:bookmarkEnd w:id="666"/>
      <w:bookmarkStart w:id="667" w:name="_Toc485304998"/>
      <w:bookmarkEnd w:id="667"/>
      <w:bookmarkStart w:id="668" w:name="_Toc485308713"/>
      <w:bookmarkEnd w:id="668"/>
      <w:bookmarkStart w:id="669" w:name="_Toc485309858"/>
      <w:bookmarkEnd w:id="669"/>
      <w:bookmarkStart w:id="670" w:name="_Toc485306498"/>
      <w:bookmarkEnd w:id="670"/>
      <w:bookmarkStart w:id="671" w:name="_Toc485307915"/>
      <w:bookmarkEnd w:id="671"/>
      <w:bookmarkStart w:id="672" w:name="_Toc485309482"/>
      <w:bookmarkEnd w:id="672"/>
      <w:bookmarkStart w:id="673" w:name="_Toc485308494"/>
      <w:bookmarkEnd w:id="673"/>
      <w:bookmarkStart w:id="674" w:name="_Toc485310336"/>
      <w:bookmarkEnd w:id="674"/>
      <w:bookmarkStart w:id="675" w:name="_Toc485305709"/>
      <w:bookmarkEnd w:id="675"/>
      <w:bookmarkStart w:id="676" w:name="_Toc485307605"/>
      <w:bookmarkEnd w:id="676"/>
      <w:bookmarkStart w:id="677" w:name="_Toc485323842"/>
      <w:bookmarkEnd w:id="677"/>
      <w:bookmarkStart w:id="678" w:name="_Toc485309498"/>
      <w:bookmarkEnd w:id="678"/>
      <w:bookmarkStart w:id="679" w:name="_Toc485306612"/>
      <w:bookmarkEnd w:id="679"/>
      <w:bookmarkStart w:id="680" w:name="_Toc485305075"/>
      <w:bookmarkEnd w:id="680"/>
      <w:bookmarkStart w:id="681" w:name="_Toc485305334"/>
      <w:bookmarkEnd w:id="681"/>
      <w:bookmarkStart w:id="682" w:name="_Toc485308446"/>
      <w:bookmarkEnd w:id="682"/>
      <w:bookmarkStart w:id="683" w:name="_Toc485304996"/>
      <w:bookmarkEnd w:id="683"/>
      <w:bookmarkStart w:id="684" w:name="_Toc485310332"/>
      <w:bookmarkEnd w:id="684"/>
      <w:bookmarkStart w:id="685" w:name="_Toc485307292"/>
      <w:bookmarkEnd w:id="685"/>
      <w:bookmarkStart w:id="686" w:name="_Toc485308810"/>
      <w:bookmarkEnd w:id="686"/>
      <w:bookmarkStart w:id="687" w:name="_Toc485323759"/>
      <w:bookmarkEnd w:id="687"/>
      <w:bookmarkStart w:id="688" w:name="_Toc485324123"/>
      <w:bookmarkEnd w:id="688"/>
      <w:bookmarkStart w:id="689" w:name="_Toc485309849"/>
      <w:bookmarkEnd w:id="689"/>
      <w:bookmarkStart w:id="690" w:name="_Toc485323802"/>
      <w:bookmarkEnd w:id="690"/>
      <w:bookmarkStart w:id="691" w:name="_Toc485309197"/>
      <w:bookmarkEnd w:id="691"/>
      <w:bookmarkStart w:id="692" w:name="_Toc485308718"/>
      <w:bookmarkEnd w:id="692"/>
      <w:bookmarkStart w:id="693" w:name="_Toc485323284"/>
      <w:bookmarkEnd w:id="693"/>
      <w:bookmarkStart w:id="694" w:name="_Toc485308818"/>
      <w:bookmarkEnd w:id="694"/>
      <w:bookmarkStart w:id="695" w:name="_Toc485304631"/>
      <w:bookmarkEnd w:id="695"/>
      <w:bookmarkStart w:id="696" w:name="_Toc485305352"/>
      <w:bookmarkEnd w:id="696"/>
      <w:bookmarkStart w:id="697" w:name="_Toc485308438"/>
      <w:bookmarkEnd w:id="697"/>
      <w:bookmarkStart w:id="698" w:name="_Toc485310344"/>
      <w:bookmarkEnd w:id="698"/>
      <w:bookmarkStart w:id="699" w:name="_Toc485307957"/>
      <w:bookmarkEnd w:id="699"/>
      <w:bookmarkStart w:id="700" w:name="_Toc485308518"/>
      <w:bookmarkEnd w:id="700"/>
      <w:bookmarkStart w:id="701" w:name="_Toc485308724"/>
      <w:bookmarkEnd w:id="701"/>
      <w:bookmarkStart w:id="702" w:name="_Toc485310280"/>
      <w:bookmarkEnd w:id="702"/>
      <w:bookmarkStart w:id="703" w:name="_Toc485305107"/>
      <w:bookmarkEnd w:id="703"/>
      <w:bookmarkStart w:id="704" w:name="_Toc485307353"/>
      <w:bookmarkEnd w:id="704"/>
      <w:bookmarkStart w:id="705" w:name="_Toc485309485"/>
      <w:bookmarkEnd w:id="705"/>
      <w:bookmarkStart w:id="706" w:name="_Toc485304639"/>
      <w:bookmarkEnd w:id="706"/>
      <w:bookmarkStart w:id="707" w:name="_Toc485306891"/>
      <w:bookmarkEnd w:id="707"/>
      <w:bookmarkStart w:id="708" w:name="_Toc485308411"/>
      <w:bookmarkEnd w:id="708"/>
      <w:bookmarkStart w:id="709" w:name="_Toc485306505"/>
      <w:bookmarkEnd w:id="709"/>
      <w:bookmarkStart w:id="710" w:name="_Toc485307676"/>
      <w:bookmarkEnd w:id="710"/>
      <w:bookmarkStart w:id="711" w:name="_Toc485305047"/>
      <w:bookmarkEnd w:id="711"/>
      <w:bookmarkStart w:id="712" w:name="_Toc485305661"/>
      <w:bookmarkEnd w:id="712"/>
      <w:bookmarkStart w:id="713" w:name="_Toc485305658"/>
      <w:bookmarkEnd w:id="713"/>
      <w:bookmarkStart w:id="714" w:name="_Toc485309899"/>
      <w:bookmarkEnd w:id="714"/>
      <w:bookmarkStart w:id="715" w:name="_Toc485310235"/>
      <w:bookmarkEnd w:id="715"/>
      <w:bookmarkStart w:id="716" w:name="_Toc485309570"/>
      <w:bookmarkEnd w:id="716"/>
      <w:bookmarkStart w:id="717" w:name="_Toc485307313"/>
      <w:bookmarkEnd w:id="717"/>
      <w:bookmarkStart w:id="718" w:name="_Toc485309578"/>
      <w:bookmarkEnd w:id="718"/>
      <w:bookmarkStart w:id="719" w:name="_Toc485309098"/>
      <w:bookmarkEnd w:id="719"/>
      <w:bookmarkStart w:id="720" w:name="_Toc485310222"/>
      <w:bookmarkEnd w:id="720"/>
      <w:bookmarkStart w:id="721" w:name="_Toc485309094"/>
      <w:bookmarkEnd w:id="721"/>
      <w:bookmarkStart w:id="722" w:name="_Toc485323314"/>
      <w:bookmarkEnd w:id="722"/>
      <w:bookmarkStart w:id="723" w:name="_Toc485309851"/>
      <w:bookmarkEnd w:id="723"/>
      <w:bookmarkStart w:id="724" w:name="_Toc485307369"/>
      <w:bookmarkEnd w:id="724"/>
      <w:bookmarkStart w:id="725" w:name="_Toc485304615"/>
      <w:bookmarkEnd w:id="725"/>
      <w:bookmarkStart w:id="726" w:name="_Toc485307981"/>
      <w:bookmarkEnd w:id="726"/>
      <w:bookmarkStart w:id="727" w:name="_Toc485309129"/>
      <w:bookmarkEnd w:id="727"/>
      <w:bookmarkStart w:id="728" w:name="_Toc485305689"/>
      <w:bookmarkEnd w:id="728"/>
      <w:bookmarkStart w:id="729" w:name="_Toc485304599"/>
      <w:bookmarkEnd w:id="729"/>
      <w:bookmarkStart w:id="730" w:name="_Toc485323745"/>
      <w:bookmarkEnd w:id="730"/>
      <w:bookmarkStart w:id="731" w:name="_Toc485306512"/>
      <w:bookmarkEnd w:id="731"/>
      <w:bookmarkStart w:id="732" w:name="_Toc485306846"/>
      <w:bookmarkEnd w:id="732"/>
      <w:bookmarkStart w:id="733" w:name="_Toc485308408"/>
      <w:bookmarkEnd w:id="733"/>
      <w:bookmarkStart w:id="734" w:name="_Toc485307333"/>
      <w:bookmarkEnd w:id="734"/>
      <w:bookmarkStart w:id="735" w:name="_Toc485305741"/>
      <w:bookmarkEnd w:id="735"/>
      <w:bookmarkStart w:id="736" w:name="_Toc485305753"/>
      <w:bookmarkEnd w:id="736"/>
      <w:bookmarkStart w:id="737" w:name="_Toc485309141"/>
      <w:bookmarkEnd w:id="737"/>
      <w:bookmarkStart w:id="738" w:name="_Toc485304992"/>
      <w:bookmarkEnd w:id="738"/>
      <w:bookmarkStart w:id="739" w:name="_Toc485308720"/>
      <w:bookmarkEnd w:id="739"/>
      <w:bookmarkStart w:id="740" w:name="_Toc485310248"/>
      <w:bookmarkEnd w:id="740"/>
      <w:bookmarkStart w:id="741" w:name="_Toc485308396"/>
      <w:bookmarkEnd w:id="741"/>
      <w:bookmarkStart w:id="742" w:name="_Toc485306951"/>
      <w:bookmarkEnd w:id="742"/>
      <w:bookmarkStart w:id="743" w:name="_Toc485305338"/>
      <w:bookmarkEnd w:id="743"/>
      <w:bookmarkStart w:id="744" w:name="_Toc485308730"/>
      <w:bookmarkEnd w:id="744"/>
      <w:bookmarkStart w:id="745" w:name="_Toc485309107"/>
      <w:bookmarkEnd w:id="745"/>
      <w:bookmarkStart w:id="746" w:name="_Toc485310223"/>
      <w:bookmarkEnd w:id="746"/>
      <w:bookmarkStart w:id="747" w:name="_Toc485306489"/>
      <w:bookmarkEnd w:id="747"/>
      <w:bookmarkStart w:id="748" w:name="_Toc485308716"/>
      <w:bookmarkEnd w:id="748"/>
      <w:bookmarkStart w:id="749" w:name="_Toc485307921"/>
      <w:bookmarkEnd w:id="749"/>
      <w:bookmarkStart w:id="750" w:name="_Toc485309844"/>
      <w:bookmarkEnd w:id="750"/>
      <w:bookmarkStart w:id="751" w:name="_Toc485308426"/>
      <w:bookmarkEnd w:id="751"/>
      <w:bookmarkStart w:id="752" w:name="_Toc485309862"/>
      <w:bookmarkEnd w:id="752"/>
      <w:bookmarkStart w:id="753" w:name="_Toc485324054"/>
      <w:bookmarkEnd w:id="753"/>
      <w:bookmarkStart w:id="754" w:name="_Toc485305662"/>
      <w:bookmarkEnd w:id="754"/>
      <w:bookmarkStart w:id="755" w:name="_Toc485307357"/>
      <w:bookmarkEnd w:id="755"/>
      <w:bookmarkStart w:id="756" w:name="_Toc485305000"/>
      <w:bookmarkEnd w:id="756"/>
      <w:bookmarkStart w:id="757" w:name="_Toc485324072"/>
      <w:bookmarkEnd w:id="757"/>
      <w:bookmarkStart w:id="758" w:name="_Toc485307385"/>
      <w:bookmarkEnd w:id="758"/>
      <w:bookmarkStart w:id="759" w:name="_Toc485305729"/>
      <w:bookmarkEnd w:id="759"/>
      <w:bookmarkStart w:id="760" w:name="_Toc485305675"/>
      <w:bookmarkEnd w:id="760"/>
      <w:bookmarkStart w:id="761" w:name="_Toc485308705"/>
      <w:bookmarkEnd w:id="761"/>
      <w:bookmarkStart w:id="762" w:name="_Toc485307377"/>
      <w:bookmarkEnd w:id="762"/>
      <w:bookmarkStart w:id="763" w:name="_Toc485308401"/>
      <w:bookmarkEnd w:id="763"/>
      <w:bookmarkStart w:id="764" w:name="_Toc485324119"/>
      <w:bookmarkEnd w:id="764"/>
      <w:bookmarkStart w:id="765" w:name="_Toc485307297"/>
      <w:bookmarkEnd w:id="765"/>
      <w:bookmarkStart w:id="766" w:name="_Toc485307917"/>
      <w:bookmarkEnd w:id="766"/>
      <w:bookmarkStart w:id="767" w:name="_Toc485305336"/>
      <w:bookmarkEnd w:id="767"/>
      <w:bookmarkStart w:id="768" w:name="_Toc485309102"/>
      <w:bookmarkEnd w:id="768"/>
      <w:bookmarkStart w:id="769" w:name="_Toc485308790"/>
      <w:bookmarkEnd w:id="769"/>
      <w:bookmarkStart w:id="770" w:name="_Toc485307720"/>
      <w:bookmarkEnd w:id="770"/>
      <w:bookmarkStart w:id="771" w:name="_Toc485305685"/>
      <w:bookmarkEnd w:id="771"/>
      <w:bookmarkStart w:id="772" w:name="_Toc485308758"/>
      <w:bookmarkEnd w:id="772"/>
      <w:bookmarkStart w:id="773" w:name="_Toc485305327"/>
      <w:bookmarkEnd w:id="773"/>
      <w:bookmarkStart w:id="774" w:name="_Toc485308410"/>
      <w:bookmarkEnd w:id="774"/>
      <w:bookmarkStart w:id="775" w:name="_Toc485309502"/>
      <w:bookmarkEnd w:id="775"/>
      <w:bookmarkStart w:id="776" w:name="_Toc485309193"/>
      <w:bookmarkEnd w:id="776"/>
      <w:bookmarkStart w:id="777" w:name="_Toc485310226"/>
      <w:bookmarkEnd w:id="777"/>
      <w:bookmarkStart w:id="778" w:name="_Toc485307621"/>
      <w:bookmarkEnd w:id="778"/>
      <w:bookmarkStart w:id="779" w:name="_Toc485324068"/>
      <w:bookmarkEnd w:id="779"/>
      <w:bookmarkStart w:id="780" w:name="_Toc485324059"/>
      <w:bookmarkEnd w:id="780"/>
      <w:bookmarkStart w:id="781" w:name="_Toc485304606"/>
      <w:bookmarkEnd w:id="781"/>
      <w:bookmarkStart w:id="782" w:name="_Toc485309550"/>
      <w:bookmarkEnd w:id="782"/>
      <w:bookmarkStart w:id="783" w:name="_Toc485304607"/>
      <w:bookmarkEnd w:id="783"/>
      <w:bookmarkStart w:id="784" w:name="_Toc485323288"/>
      <w:bookmarkEnd w:id="784"/>
      <w:bookmarkStart w:id="785" w:name="_Toc485309091"/>
      <w:bookmarkEnd w:id="785"/>
      <w:bookmarkStart w:id="786" w:name="_Toc485304994"/>
      <w:bookmarkEnd w:id="786"/>
      <w:bookmarkStart w:id="787" w:name="_Toc485309153"/>
      <w:bookmarkEnd w:id="787"/>
      <w:bookmarkStart w:id="788" w:name="_Toc485306490"/>
      <w:bookmarkEnd w:id="788"/>
      <w:bookmarkStart w:id="789" w:name="_Toc485309471"/>
      <w:bookmarkEnd w:id="789"/>
      <w:bookmarkStart w:id="790" w:name="_Toc485306827"/>
      <w:bookmarkEnd w:id="790"/>
      <w:bookmarkStart w:id="791" w:name="_Toc485307953"/>
      <w:bookmarkEnd w:id="791"/>
      <w:bookmarkStart w:id="792" w:name="_Toc485323362"/>
      <w:bookmarkEnd w:id="792"/>
      <w:bookmarkStart w:id="793" w:name="_Toc485306855"/>
      <w:bookmarkEnd w:id="793"/>
      <w:bookmarkStart w:id="794" w:name="_Toc485309911"/>
      <w:bookmarkEnd w:id="794"/>
      <w:bookmarkStart w:id="795" w:name="_Toc485305331"/>
      <w:bookmarkEnd w:id="795"/>
      <w:bookmarkStart w:id="796" w:name="_Toc485308719"/>
      <w:bookmarkEnd w:id="796"/>
      <w:bookmarkStart w:id="797" w:name="_Toc485308486"/>
      <w:bookmarkEnd w:id="797"/>
      <w:bookmarkStart w:id="798" w:name="_Toc485309530"/>
      <w:bookmarkEnd w:id="798"/>
      <w:bookmarkStart w:id="799" w:name="_Toc485304983"/>
      <w:bookmarkEnd w:id="799"/>
      <w:bookmarkStart w:id="800" w:name="_Toc485306839"/>
      <w:bookmarkEnd w:id="800"/>
      <w:bookmarkStart w:id="801" w:name="_Toc485323760"/>
      <w:bookmarkEnd w:id="801"/>
      <w:bookmarkStart w:id="802" w:name="_Toc485304999"/>
      <w:bookmarkEnd w:id="802"/>
      <w:bookmarkStart w:id="803" w:name="_Toc485309534"/>
      <w:bookmarkEnd w:id="803"/>
      <w:bookmarkStart w:id="804" w:name="_Toc485308502"/>
      <w:bookmarkEnd w:id="804"/>
      <w:bookmarkStart w:id="805" w:name="_Toc485306895"/>
      <w:bookmarkEnd w:id="805"/>
      <w:bookmarkStart w:id="806" w:name="_Toc485304609"/>
      <w:bookmarkEnd w:id="806"/>
      <w:bookmarkStart w:id="807" w:name="_Toc485305330"/>
      <w:bookmarkEnd w:id="807"/>
      <w:bookmarkStart w:id="808" w:name="_Toc485304667"/>
      <w:bookmarkEnd w:id="808"/>
      <w:bookmarkStart w:id="809" w:name="_Toc485309149"/>
      <w:bookmarkEnd w:id="809"/>
      <w:bookmarkStart w:id="810" w:name="_Toc485308498"/>
      <w:bookmarkEnd w:id="810"/>
      <w:bookmarkStart w:id="811" w:name="_Toc485323285"/>
      <w:bookmarkEnd w:id="811"/>
      <w:bookmarkStart w:id="812" w:name="_Toc485305672"/>
      <w:bookmarkEnd w:id="812"/>
      <w:bookmarkStart w:id="813" w:name="_Toc485324103"/>
      <w:bookmarkEnd w:id="813"/>
      <w:bookmarkStart w:id="814" w:name="_Toc485304671"/>
      <w:bookmarkEnd w:id="814"/>
      <w:bookmarkStart w:id="815" w:name="_Toc485307337"/>
      <w:bookmarkEnd w:id="815"/>
      <w:bookmarkStart w:id="816" w:name="_Toc485305665"/>
      <w:bookmarkEnd w:id="816"/>
      <w:bookmarkStart w:id="817" w:name="_Toc485304635"/>
      <w:bookmarkEnd w:id="817"/>
      <w:bookmarkStart w:id="818" w:name="_Toc485308413"/>
      <w:bookmarkEnd w:id="818"/>
      <w:bookmarkStart w:id="819" w:name="_Toc485305697"/>
      <w:bookmarkEnd w:id="819"/>
      <w:bookmarkStart w:id="820" w:name="_Toc485306507"/>
      <w:bookmarkEnd w:id="820"/>
      <w:bookmarkStart w:id="821" w:name="_Toc485307636"/>
      <w:bookmarkEnd w:id="821"/>
      <w:bookmarkStart w:id="822" w:name="_Toc485323754"/>
      <w:bookmarkEnd w:id="822"/>
      <w:bookmarkStart w:id="823" w:name="_Toc485308762"/>
      <w:bookmarkEnd w:id="823"/>
      <w:bookmarkStart w:id="824" w:name="_Toc485309105"/>
      <w:bookmarkEnd w:id="824"/>
      <w:bookmarkStart w:id="825" w:name="_Toc485309117"/>
      <w:bookmarkEnd w:id="825"/>
      <w:bookmarkStart w:id="826" w:name="_Toc485305674"/>
      <w:bookmarkEnd w:id="826"/>
      <w:bookmarkStart w:id="827" w:name="_Toc485307919"/>
      <w:bookmarkEnd w:id="827"/>
      <w:bookmarkStart w:id="828" w:name="_Toc485309506"/>
      <w:bookmarkEnd w:id="828"/>
      <w:bookmarkStart w:id="829" w:name="_Toc485305360"/>
      <w:bookmarkEnd w:id="829"/>
      <w:bookmarkStart w:id="830" w:name="_Toc485310328"/>
      <w:bookmarkEnd w:id="830"/>
      <w:bookmarkStart w:id="831" w:name="_Toc485305664"/>
      <w:bookmarkEnd w:id="831"/>
      <w:bookmarkStart w:id="832" w:name="_Toc485308766"/>
      <w:bookmarkEnd w:id="832"/>
      <w:bookmarkStart w:id="833" w:name="_Toc485308454"/>
      <w:bookmarkEnd w:id="833"/>
      <w:bookmarkStart w:id="834" w:name="_Toc485305011"/>
      <w:bookmarkEnd w:id="834"/>
      <w:bookmarkStart w:id="835" w:name="_Toc485307305"/>
      <w:bookmarkEnd w:id="835"/>
      <w:bookmarkStart w:id="836" w:name="_Toc485307617"/>
      <w:bookmarkEnd w:id="836"/>
      <w:bookmarkStart w:id="837" w:name="_Toc485306843"/>
      <w:bookmarkEnd w:id="837"/>
      <w:bookmarkStart w:id="838" w:name="_Toc485309185"/>
      <w:bookmarkEnd w:id="838"/>
      <w:bookmarkStart w:id="839" w:name="_Toc485307680"/>
      <w:bookmarkEnd w:id="839"/>
      <w:bookmarkStart w:id="840" w:name="_Toc485304594"/>
      <w:bookmarkEnd w:id="840"/>
      <w:bookmarkStart w:id="841" w:name="_Toc485306899"/>
      <w:bookmarkEnd w:id="841"/>
      <w:bookmarkStart w:id="842" w:name="_Toc485305388"/>
      <w:bookmarkEnd w:id="842"/>
      <w:bookmarkStart w:id="843" w:name="_Toc485306943"/>
      <w:bookmarkEnd w:id="843"/>
      <w:bookmarkStart w:id="844" w:name="_Toc485305420"/>
      <w:bookmarkEnd w:id="844"/>
      <w:bookmarkStart w:id="845" w:name="_Toc485309931"/>
      <w:bookmarkEnd w:id="845"/>
      <w:bookmarkStart w:id="846" w:name="_Toc485307989"/>
      <w:bookmarkEnd w:id="846"/>
      <w:bookmarkStart w:id="847" w:name="_Toc485309875"/>
      <w:bookmarkEnd w:id="847"/>
      <w:bookmarkStart w:id="848" w:name="_Toc485305769"/>
      <w:bookmarkEnd w:id="848"/>
      <w:bookmarkStart w:id="849" w:name="_Toc485307301"/>
      <w:bookmarkEnd w:id="849"/>
      <w:bookmarkStart w:id="850" w:name="_Toc485323761"/>
      <w:bookmarkEnd w:id="850"/>
      <w:bookmarkStart w:id="851" w:name="_Toc485308723"/>
      <w:bookmarkEnd w:id="851"/>
      <w:bookmarkStart w:id="852" w:name="_Toc485307289"/>
      <w:bookmarkEnd w:id="852"/>
      <w:bookmarkStart w:id="853" w:name="_Toc485306588"/>
      <w:bookmarkEnd w:id="853"/>
      <w:bookmarkStart w:id="854" w:name="_Toc485304989"/>
      <w:bookmarkEnd w:id="854"/>
      <w:bookmarkStart w:id="855" w:name="_Toc485304982"/>
      <w:bookmarkEnd w:id="855"/>
      <w:bookmarkStart w:id="856" w:name="_Toc485305781"/>
      <w:bookmarkEnd w:id="856"/>
      <w:bookmarkStart w:id="857" w:name="_Toc485305725"/>
      <w:bookmarkEnd w:id="857"/>
      <w:bookmarkStart w:id="858" w:name="_Toc485308398"/>
      <w:bookmarkEnd w:id="858"/>
      <w:bookmarkStart w:id="859" w:name="_Toc485306903"/>
      <w:bookmarkEnd w:id="859"/>
      <w:bookmarkStart w:id="860" w:name="_Toc485309475"/>
      <w:bookmarkEnd w:id="860"/>
      <w:bookmarkStart w:id="861" w:name="_Toc485305328"/>
      <w:bookmarkEnd w:id="861"/>
      <w:bookmarkStart w:id="862" w:name="_Toc485307926"/>
      <w:bookmarkEnd w:id="862"/>
      <w:bookmarkStart w:id="863" w:name="_Toc485323277"/>
      <w:bookmarkEnd w:id="863"/>
      <w:bookmarkStart w:id="864" w:name="_Toc485323755"/>
      <w:bookmarkEnd w:id="864"/>
      <w:bookmarkStart w:id="865" w:name="_Toc485324115"/>
      <w:bookmarkEnd w:id="865"/>
      <w:bookmarkStart w:id="866" w:name="_Toc485323786"/>
      <w:bookmarkEnd w:id="866"/>
      <w:bookmarkStart w:id="867" w:name="_Toc485309090"/>
      <w:bookmarkEnd w:id="867"/>
      <w:bookmarkStart w:id="868" w:name="_Toc485323294"/>
      <w:bookmarkEnd w:id="868"/>
      <w:bookmarkStart w:id="869" w:name="_Toc485323770"/>
      <w:bookmarkEnd w:id="869"/>
      <w:bookmarkStart w:id="870" w:name="_Toc485324147"/>
      <w:bookmarkEnd w:id="870"/>
      <w:bookmarkStart w:id="871" w:name="_Toc485305376"/>
      <w:bookmarkEnd w:id="871"/>
      <w:bookmarkStart w:id="872" w:name="_Toc485307708"/>
      <w:bookmarkEnd w:id="872"/>
      <w:bookmarkStart w:id="873" w:name="_Toc485308442"/>
      <w:bookmarkEnd w:id="873"/>
      <w:bookmarkStart w:id="874" w:name="_Toc485309483"/>
      <w:bookmarkEnd w:id="874"/>
      <w:bookmarkStart w:id="875" w:name="_Toc485304623"/>
      <w:bookmarkEnd w:id="875"/>
      <w:bookmarkStart w:id="876" w:name="_Toc485323330"/>
      <w:bookmarkEnd w:id="876"/>
      <w:bookmarkStart w:id="877" w:name="_Toc485323286"/>
      <w:bookmarkEnd w:id="877"/>
      <w:bookmarkStart w:id="878" w:name="_Toc485308734"/>
      <w:bookmarkEnd w:id="878"/>
      <w:bookmarkStart w:id="879" w:name="_Toc485309891"/>
      <w:bookmarkEnd w:id="879"/>
      <w:bookmarkStart w:id="880" w:name="_Toc485310239"/>
      <w:bookmarkEnd w:id="880"/>
      <w:bookmarkStart w:id="881" w:name="_Toc485308710"/>
      <w:bookmarkEnd w:id="881"/>
      <w:bookmarkStart w:id="882" w:name="_Toc485305660"/>
      <w:bookmarkEnd w:id="882"/>
      <w:bookmarkStart w:id="883" w:name="_Toc485308041"/>
      <w:bookmarkEnd w:id="883"/>
      <w:bookmarkStart w:id="884" w:name="_Toc485308707"/>
      <w:bookmarkEnd w:id="884"/>
      <w:bookmarkStart w:id="885" w:name="_Toc485323826"/>
      <w:bookmarkEnd w:id="885"/>
      <w:bookmarkStart w:id="886" w:name="_Toc485305368"/>
      <w:bookmarkEnd w:id="886"/>
      <w:bookmarkStart w:id="887" w:name="_Toc485309133"/>
      <w:bookmarkEnd w:id="887"/>
      <w:bookmarkStart w:id="888" w:name="_Toc485309843"/>
      <w:bookmarkEnd w:id="888"/>
      <w:bookmarkStart w:id="889" w:name="_Toc485309554"/>
      <w:bookmarkEnd w:id="889"/>
      <w:bookmarkStart w:id="890" w:name="_Toc485310224"/>
      <w:bookmarkEnd w:id="890"/>
      <w:bookmarkStart w:id="891" w:name="_Toc485305668"/>
      <w:bookmarkEnd w:id="891"/>
      <w:bookmarkStart w:id="892" w:name="_Toc485324067"/>
      <w:bookmarkEnd w:id="892"/>
      <w:bookmarkStart w:id="893" w:name="_Toc485307949"/>
      <w:bookmarkEnd w:id="893"/>
      <w:bookmarkStart w:id="894" w:name="_Toc485304591"/>
      <w:bookmarkEnd w:id="894"/>
      <w:bookmarkStart w:id="895" w:name="_Toc485309092"/>
      <w:bookmarkEnd w:id="895"/>
      <w:bookmarkStart w:id="896" w:name="_Toc485323269"/>
      <w:bookmarkEnd w:id="896"/>
      <w:bookmarkStart w:id="897" w:name="_Toc485305408"/>
      <w:bookmarkEnd w:id="897"/>
      <w:bookmarkStart w:id="898" w:name="_Toc485323272"/>
      <w:bookmarkEnd w:id="898"/>
      <w:bookmarkStart w:id="899" w:name="_Toc485307930"/>
      <w:bookmarkEnd w:id="899"/>
      <w:bookmarkStart w:id="900" w:name="_Toc485305656"/>
      <w:bookmarkEnd w:id="900"/>
      <w:bookmarkStart w:id="901" w:name="_Toc485305404"/>
      <w:bookmarkEnd w:id="901"/>
      <w:bookmarkStart w:id="902" w:name="_Toc485307603"/>
      <w:bookmarkEnd w:id="902"/>
      <w:bookmarkStart w:id="903" w:name="_Toc485309558"/>
      <w:bookmarkEnd w:id="903"/>
      <w:bookmarkStart w:id="904" w:name="_Toc485324066"/>
      <w:bookmarkEnd w:id="904"/>
      <w:bookmarkStart w:id="905" w:name="_Toc485306871"/>
      <w:bookmarkEnd w:id="905"/>
      <w:bookmarkStart w:id="906" w:name="_Toc485308746"/>
      <w:bookmarkEnd w:id="906"/>
      <w:bookmarkStart w:id="907" w:name="_Toc485307920"/>
      <w:bookmarkEnd w:id="907"/>
      <w:bookmarkStart w:id="908" w:name="_Toc485324167"/>
      <w:bookmarkEnd w:id="908"/>
      <w:bookmarkStart w:id="909" w:name="_Toc485305019"/>
      <w:bookmarkEnd w:id="909"/>
      <w:bookmarkStart w:id="910" w:name="_Toc485307925"/>
      <w:bookmarkEnd w:id="910"/>
      <w:bookmarkStart w:id="911" w:name="_Toc485310221"/>
      <w:bookmarkEnd w:id="911"/>
      <w:bookmarkStart w:id="912" w:name="_Toc485305027"/>
      <w:bookmarkEnd w:id="912"/>
      <w:bookmarkStart w:id="913" w:name="_Toc485305326"/>
      <w:bookmarkEnd w:id="913"/>
      <w:bookmarkStart w:id="914" w:name="_Toc485310228"/>
      <w:bookmarkEnd w:id="914"/>
      <w:bookmarkStart w:id="915" w:name="_Toc485309169"/>
      <w:bookmarkEnd w:id="915"/>
      <w:bookmarkStart w:id="916" w:name="_Toc485304683"/>
      <w:bookmarkEnd w:id="916"/>
      <w:bookmarkStart w:id="917" w:name="_Toc485309494"/>
      <w:bookmarkEnd w:id="917"/>
      <w:bookmarkStart w:id="918" w:name="_Toc485309476"/>
      <w:bookmarkEnd w:id="918"/>
      <w:bookmarkStart w:id="919" w:name="_Toc485323753"/>
      <w:bookmarkEnd w:id="919"/>
      <w:bookmarkStart w:id="920" w:name="_Toc485324107"/>
      <w:bookmarkEnd w:id="920"/>
      <w:bookmarkStart w:id="921" w:name="_Toc485304597"/>
      <w:bookmarkEnd w:id="921"/>
      <w:bookmarkStart w:id="922" w:name="_Toc485323741"/>
      <w:bookmarkEnd w:id="922"/>
      <w:bookmarkStart w:id="923" w:name="_Toc485307295"/>
      <w:bookmarkEnd w:id="923"/>
      <w:bookmarkStart w:id="924" w:name="_Toc485308405"/>
      <w:bookmarkEnd w:id="924"/>
      <w:bookmarkStart w:id="925" w:name="_Toc485308029"/>
      <w:bookmarkEnd w:id="925"/>
      <w:bookmarkStart w:id="926" w:name="_Toc485308506"/>
      <w:bookmarkEnd w:id="926"/>
      <w:bookmarkStart w:id="927" w:name="_Toc485306863"/>
      <w:bookmarkEnd w:id="927"/>
      <w:bookmarkStart w:id="928" w:name="_Toc485309879"/>
      <w:bookmarkEnd w:id="928"/>
      <w:bookmarkStart w:id="929" w:name="_Toc485305663"/>
      <w:bookmarkEnd w:id="929"/>
      <w:bookmarkStart w:id="930" w:name="_Toc485306500"/>
      <w:bookmarkEnd w:id="930"/>
      <w:bookmarkStart w:id="931" w:name="_Toc485307393"/>
      <w:bookmarkEnd w:id="931"/>
      <w:bookmarkStart w:id="932" w:name="_Toc485306572"/>
      <w:bookmarkEnd w:id="932"/>
      <w:bookmarkStart w:id="933" w:name="_Toc485304595"/>
      <w:bookmarkEnd w:id="933"/>
      <w:bookmarkStart w:id="934" w:name="_Toc485308510"/>
      <w:bookmarkEnd w:id="934"/>
      <w:bookmarkStart w:id="935" w:name="_Toc485323748"/>
      <w:bookmarkEnd w:id="935"/>
      <w:bookmarkStart w:id="936" w:name="_Toc485307936"/>
      <w:bookmarkEnd w:id="936"/>
      <w:bookmarkStart w:id="937" w:name="_Toc485308418"/>
      <w:bookmarkEnd w:id="937"/>
      <w:bookmarkStart w:id="938" w:name="_Toc485323270"/>
      <w:bookmarkEnd w:id="938"/>
      <w:bookmarkStart w:id="939" w:name="_Toc485324139"/>
      <w:bookmarkEnd w:id="939"/>
      <w:bookmarkStart w:id="940" w:name="_Toc485310225"/>
      <w:bookmarkEnd w:id="940"/>
      <w:bookmarkStart w:id="941" w:name="_Toc485306604"/>
      <w:bookmarkEnd w:id="941"/>
      <w:bookmarkStart w:id="942" w:name="_Toc485323752"/>
      <w:bookmarkEnd w:id="942"/>
      <w:bookmarkStart w:id="943" w:name="_Toc485306875"/>
      <w:bookmarkEnd w:id="943"/>
      <w:bookmarkStart w:id="944" w:name="_Toc485307660"/>
      <w:bookmarkEnd w:id="944"/>
      <w:bookmarkStart w:id="945" w:name="_Toc485304985"/>
      <w:bookmarkEnd w:id="945"/>
      <w:bookmarkStart w:id="946" w:name="_Toc485308400"/>
      <w:bookmarkEnd w:id="946"/>
      <w:bookmarkStart w:id="947" w:name="_Toc485309145"/>
      <w:bookmarkEnd w:id="947"/>
      <w:bookmarkStart w:id="948" w:name="_Toc485305095"/>
      <w:bookmarkEnd w:id="948"/>
      <w:bookmarkStart w:id="949" w:name="_Toc485309883"/>
      <w:bookmarkEnd w:id="949"/>
      <w:bookmarkStart w:id="950" w:name="_Toc485310232"/>
      <w:bookmarkEnd w:id="950"/>
      <w:bookmarkStart w:id="951" w:name="_Toc485307291"/>
      <w:bookmarkEnd w:id="951"/>
      <w:bookmarkStart w:id="952" w:name="_Toc485307303"/>
      <w:bookmarkEnd w:id="952"/>
      <w:bookmarkStart w:id="953" w:name="_Toc485307932"/>
      <w:bookmarkEnd w:id="953"/>
      <w:bookmarkStart w:id="954" w:name="_Toc485323774"/>
      <w:bookmarkEnd w:id="954"/>
      <w:bookmarkStart w:id="955" w:name="_Toc485308778"/>
      <w:bookmarkEnd w:id="955"/>
      <w:bookmarkStart w:id="956" w:name="_Toc485306493"/>
      <w:bookmarkEnd w:id="956"/>
      <w:bookmarkStart w:id="957" w:name="_Toc485309470"/>
      <w:bookmarkEnd w:id="957"/>
      <w:bookmarkStart w:id="958" w:name="_Toc485305372"/>
      <w:bookmarkEnd w:id="958"/>
      <w:bookmarkStart w:id="959" w:name="_Toc485306491"/>
      <w:bookmarkEnd w:id="959"/>
      <w:bookmarkStart w:id="960" w:name="_Toc485309097"/>
      <w:bookmarkEnd w:id="960"/>
      <w:bookmarkStart w:id="961" w:name="_Toc485305693"/>
      <w:bookmarkEnd w:id="961"/>
      <w:bookmarkStart w:id="962" w:name="_Toc485307924"/>
      <w:bookmarkEnd w:id="962"/>
      <w:bookmarkStart w:id="963" w:name="_Toc485324053"/>
      <w:bookmarkEnd w:id="963"/>
      <w:bookmarkStart w:id="964" w:name="_Toc485309967"/>
      <w:bookmarkEnd w:id="964"/>
      <w:bookmarkStart w:id="965" w:name="_Toc485304981"/>
      <w:bookmarkEnd w:id="965"/>
      <w:bookmarkStart w:id="966" w:name="_Toc485310272"/>
      <w:bookmarkEnd w:id="966"/>
      <w:bookmarkStart w:id="967" w:name="_Toc485308474"/>
      <w:bookmarkEnd w:id="967"/>
      <w:bookmarkStart w:id="968" w:name="_Toc485309856"/>
      <w:bookmarkEnd w:id="968"/>
      <w:bookmarkStart w:id="969" w:name="_Toc485324062"/>
      <w:bookmarkEnd w:id="969"/>
      <w:bookmarkStart w:id="970" w:name="_Toc485306907"/>
      <w:bookmarkEnd w:id="970"/>
      <w:bookmarkStart w:id="971" w:name="_Toc485309103"/>
      <w:bookmarkEnd w:id="971"/>
      <w:bookmarkStart w:id="972" w:name="_Toc485305031"/>
      <w:bookmarkEnd w:id="972"/>
      <w:bookmarkStart w:id="973" w:name="_Toc485309538"/>
      <w:bookmarkEnd w:id="973"/>
      <w:bookmarkStart w:id="974" w:name="_Toc485309469"/>
      <w:bookmarkEnd w:id="974"/>
      <w:bookmarkStart w:id="975" w:name="_Toc485308399"/>
      <w:bookmarkEnd w:id="975"/>
      <w:bookmarkStart w:id="976" w:name="_Toc485306833"/>
      <w:bookmarkEnd w:id="976"/>
      <w:bookmarkStart w:id="977" w:name="_Toc485307612"/>
      <w:bookmarkEnd w:id="977"/>
      <w:bookmarkStart w:id="978" w:name="_Toc485305071"/>
      <w:bookmarkEnd w:id="978"/>
      <w:bookmarkStart w:id="979" w:name="_Toc485304987"/>
      <w:bookmarkEnd w:id="979"/>
      <w:bookmarkStart w:id="980" w:name="_Toc485304592"/>
      <w:bookmarkEnd w:id="980"/>
      <w:bookmarkStart w:id="981" w:name="_Toc485309861"/>
      <w:bookmarkEnd w:id="981"/>
      <w:bookmarkStart w:id="982" w:name="_Toc485306499"/>
      <w:bookmarkEnd w:id="982"/>
      <w:bookmarkStart w:id="983" w:name="_Toc485307304"/>
      <w:bookmarkEnd w:id="983"/>
      <w:bookmarkStart w:id="984" w:name="_Toc485306486"/>
      <w:bookmarkEnd w:id="984"/>
      <w:bookmarkStart w:id="985" w:name="_Toc485304593"/>
      <w:bookmarkEnd w:id="985"/>
      <w:bookmarkStart w:id="986" w:name="_Toc485307684"/>
      <w:bookmarkEnd w:id="986"/>
      <w:bookmarkStart w:id="987" w:name="_Toc485306939"/>
      <w:bookmarkEnd w:id="987"/>
      <w:bookmarkStart w:id="988" w:name="_Toc485307604"/>
      <w:bookmarkEnd w:id="988"/>
      <w:bookmarkStart w:id="989" w:name="_Toc485308711"/>
      <w:bookmarkEnd w:id="989"/>
      <w:bookmarkStart w:id="990" w:name="_Toc485307307"/>
      <w:bookmarkEnd w:id="990"/>
      <w:bookmarkStart w:id="991" w:name="_Toc485306532"/>
      <w:bookmarkEnd w:id="991"/>
      <w:bookmarkStart w:id="992" w:name="_Toc485308450"/>
      <w:bookmarkEnd w:id="992"/>
      <w:bookmarkStart w:id="993" w:name="_Toc485310234"/>
      <w:bookmarkEnd w:id="993"/>
      <w:bookmarkStart w:id="994" w:name="_Toc485305713"/>
      <w:bookmarkEnd w:id="994"/>
      <w:bookmarkStart w:id="995" w:name="_Toc485310229"/>
      <w:bookmarkEnd w:id="995"/>
      <w:bookmarkStart w:id="996" w:name="_Toc485307931"/>
      <w:bookmarkEnd w:id="996"/>
      <w:bookmarkStart w:id="997" w:name="_Toc485323749"/>
      <w:bookmarkEnd w:id="997"/>
      <w:bookmarkStart w:id="998" w:name="_Toc485324058"/>
      <w:bookmarkEnd w:id="998"/>
      <w:bookmarkStart w:id="999" w:name="_Toc485304679"/>
      <w:bookmarkEnd w:id="999"/>
      <w:bookmarkStart w:id="1000" w:name="_Toc485305705"/>
      <w:bookmarkEnd w:id="1000"/>
      <w:bookmarkStart w:id="1001" w:name="_Toc485324060"/>
      <w:bookmarkEnd w:id="1001"/>
      <w:bookmarkStart w:id="1002" w:name="_Toc485305063"/>
      <w:bookmarkEnd w:id="1002"/>
      <w:bookmarkStart w:id="1003" w:name="_Toc485307620"/>
      <w:bookmarkEnd w:id="1003"/>
      <w:bookmarkStart w:id="1004" w:name="_Toc485323346"/>
      <w:bookmarkEnd w:id="1004"/>
      <w:bookmarkStart w:id="1005" w:name="_Toc485309915"/>
      <w:bookmarkEnd w:id="1005"/>
      <w:bookmarkStart w:id="1006" w:name="_Toc485309479"/>
      <w:bookmarkEnd w:id="1006"/>
      <w:bookmarkStart w:id="1007" w:name="_Toc485309850"/>
      <w:bookmarkEnd w:id="1007"/>
      <w:bookmarkStart w:id="1008" w:name="_Toc485323287"/>
      <w:bookmarkEnd w:id="1008"/>
      <w:bookmarkStart w:id="1009" w:name="_Toc485307961"/>
      <w:bookmarkEnd w:id="1009"/>
      <w:bookmarkStart w:id="1010" w:name="_Toc485308404"/>
      <w:bookmarkEnd w:id="1010"/>
      <w:bookmarkStart w:id="1011" w:name="_Toc485308770"/>
      <w:bookmarkEnd w:id="1011"/>
      <w:bookmarkStart w:id="1012" w:name="_Toc485308397"/>
      <w:bookmarkEnd w:id="1012"/>
      <w:bookmarkStart w:id="1013" w:name="_Toc485324063"/>
      <w:bookmarkEnd w:id="1013"/>
      <w:bookmarkStart w:id="1014" w:name="_Toc485307300"/>
      <w:bookmarkEnd w:id="1014"/>
      <w:bookmarkStart w:id="1015" w:name="_Toc485305356"/>
      <w:bookmarkEnd w:id="1015"/>
      <w:bookmarkStart w:id="1016" w:name="_Toc485305059"/>
      <w:bookmarkEnd w:id="1016"/>
      <w:bookmarkStart w:id="1017" w:name="_Toc485324056"/>
      <w:bookmarkEnd w:id="1017"/>
      <w:bookmarkStart w:id="1018" w:name="_Toc485307614"/>
      <w:bookmarkEnd w:id="1018"/>
      <w:bookmarkStart w:id="1019" w:name="_Toc485305023"/>
      <w:bookmarkEnd w:id="1019"/>
      <w:bookmarkStart w:id="1020" w:name="_Toc485309099"/>
      <w:bookmarkEnd w:id="1020"/>
      <w:bookmarkStart w:id="1021" w:name="_Toc485310312"/>
      <w:bookmarkEnd w:id="1021"/>
      <w:bookmarkStart w:id="1022" w:name="_Toc485309895"/>
      <w:bookmarkEnd w:id="1022"/>
      <w:bookmarkStart w:id="1023" w:name="_Toc485306832"/>
      <w:bookmarkEnd w:id="1023"/>
      <w:bookmarkStart w:id="1024" w:name="_Toc485323279"/>
      <w:bookmarkEnd w:id="1024"/>
      <w:bookmarkStart w:id="1025" w:name="_Toc485305671"/>
      <w:bookmarkEnd w:id="1025"/>
      <w:bookmarkStart w:id="1026" w:name="_Toc485308402"/>
      <w:bookmarkEnd w:id="1026"/>
      <w:bookmarkStart w:id="1027" w:name="_Toc485306840"/>
      <w:bookmarkEnd w:id="1027"/>
      <w:bookmarkStart w:id="1028" w:name="_Toc485304600"/>
      <w:bookmarkEnd w:id="1028"/>
      <w:bookmarkStart w:id="1029" w:name="_Toc485304619"/>
      <w:bookmarkEnd w:id="1029"/>
      <w:bookmarkStart w:id="1030" w:name="_Toc485304604"/>
      <w:bookmarkEnd w:id="1030"/>
      <w:bookmarkStart w:id="1031" w:name="_Toc485304663"/>
      <w:bookmarkEnd w:id="1031"/>
      <w:bookmarkStart w:id="1032" w:name="_Toc485306584"/>
      <w:bookmarkEnd w:id="1032"/>
      <w:bookmarkStart w:id="1033" w:name="_Toc485308708"/>
      <w:bookmarkEnd w:id="1033"/>
      <w:bookmarkStart w:id="1034" w:name="_Toc485324095"/>
      <w:bookmarkEnd w:id="1034"/>
      <w:bookmarkStart w:id="1035" w:name="_Toc485304596"/>
      <w:bookmarkEnd w:id="1035"/>
      <w:bookmarkStart w:id="1036" w:name="_Toc485309963"/>
      <w:bookmarkEnd w:id="1036"/>
      <w:bookmarkStart w:id="1037" w:name="_Toc485323273"/>
      <w:bookmarkEnd w:id="1037"/>
      <w:bookmarkStart w:id="1038" w:name="_Toc485307299"/>
      <w:bookmarkEnd w:id="1038"/>
      <w:bookmarkStart w:id="1039" w:name="_Toc485309467"/>
      <w:bookmarkEnd w:id="1039"/>
      <w:bookmarkStart w:id="1040" w:name="_Toc485323790"/>
      <w:bookmarkEnd w:id="1040"/>
      <w:bookmarkStart w:id="1041" w:name="_Toc485310288"/>
      <w:bookmarkEnd w:id="1041"/>
      <w:bookmarkStart w:id="1042" w:name="_Toc485308725"/>
      <w:bookmarkEnd w:id="1042"/>
      <w:bookmarkStart w:id="1043" w:name="_Toc485304986"/>
      <w:bookmarkEnd w:id="1043"/>
      <w:bookmarkStart w:id="1044" w:name="_Toc485306503"/>
      <w:bookmarkEnd w:id="1044"/>
      <w:bookmarkStart w:id="1045" w:name="_Toc485309526"/>
      <w:bookmarkEnd w:id="1045"/>
      <w:bookmarkStart w:id="1046" w:name="_Toc485309848"/>
      <w:bookmarkEnd w:id="1046"/>
      <w:bookmarkStart w:id="1047" w:name="_Toc485324111"/>
      <w:bookmarkEnd w:id="1047"/>
      <w:bookmarkStart w:id="1048" w:name="_Toc485308434"/>
      <w:bookmarkEnd w:id="1048"/>
      <w:bookmarkStart w:id="1049" w:name="_Toc485306915"/>
      <w:bookmarkEnd w:id="1049"/>
      <w:bookmarkStart w:id="1050" w:name="_Toc485306536"/>
      <w:bookmarkEnd w:id="1050"/>
      <w:bookmarkStart w:id="1051" w:name="_Toc485309161"/>
      <w:bookmarkEnd w:id="1051"/>
      <w:bookmarkStart w:id="1052" w:name="_Toc485309189"/>
      <w:bookmarkEnd w:id="1052"/>
      <w:bookmarkStart w:id="1053" w:name="_Toc485309466"/>
      <w:bookmarkEnd w:id="1053"/>
      <w:bookmarkStart w:id="1054" w:name="_Toc485308706"/>
      <w:bookmarkEnd w:id="1054"/>
      <w:bookmarkStart w:id="1055" w:name="_Toc485305412"/>
      <w:bookmarkEnd w:id="1055"/>
      <w:bookmarkStart w:id="1056" w:name="_Toc485305757"/>
      <w:bookmarkEnd w:id="1056"/>
      <w:bookmarkStart w:id="1057" w:name="_Toc485306528"/>
      <w:bookmarkEnd w:id="1057"/>
      <w:bookmarkStart w:id="1058" w:name="_Toc485323280"/>
      <w:bookmarkEnd w:id="1058"/>
      <w:bookmarkStart w:id="1059" w:name="_Toc485305083"/>
      <w:bookmarkEnd w:id="1059"/>
      <w:bookmarkStart w:id="1060" w:name="_Toc485306947"/>
      <w:bookmarkEnd w:id="1060"/>
      <w:bookmarkStart w:id="1061" w:name="_Toc485309853"/>
      <w:bookmarkEnd w:id="1061"/>
      <w:bookmarkStart w:id="1062" w:name="_Toc485309847"/>
      <w:bookmarkEnd w:id="1062"/>
      <w:bookmarkStart w:id="1063" w:name="_Toc485309095"/>
      <w:bookmarkEnd w:id="1063"/>
      <w:bookmarkStart w:id="1064" w:name="_Toc485309947"/>
      <w:bookmarkEnd w:id="1064"/>
      <w:bookmarkStart w:id="1065" w:name="_Toc485323274"/>
      <w:bookmarkEnd w:id="1065"/>
      <w:bookmarkStart w:id="1066" w:name="_Toc485306496"/>
      <w:bookmarkEnd w:id="1066"/>
      <w:bookmarkStart w:id="1067" w:name="_Toc485323740"/>
      <w:bookmarkEnd w:id="1067"/>
      <w:bookmarkStart w:id="1068" w:name="_Toc485307413"/>
      <w:bookmarkEnd w:id="1068"/>
      <w:bookmarkStart w:id="1069" w:name="_Toc485304703"/>
      <w:bookmarkEnd w:id="1069"/>
      <w:bookmarkStart w:id="1070" w:name="_Toc485308033"/>
      <w:bookmarkEnd w:id="1070"/>
      <w:bookmarkStart w:id="1071" w:name="_Toc485305067"/>
      <w:bookmarkEnd w:id="1071"/>
      <w:bookmarkStart w:id="1072" w:name="_Toc485307927"/>
      <w:bookmarkEnd w:id="1072"/>
      <w:bookmarkStart w:id="1073" w:name="_Toc485308754"/>
      <w:bookmarkEnd w:id="1073"/>
      <w:bookmarkStart w:id="1074" w:name="_Toc485304995"/>
      <w:bookmarkEnd w:id="1074"/>
      <w:bookmarkStart w:id="1075" w:name="_Toc485308822"/>
      <w:bookmarkEnd w:id="1075"/>
      <w:bookmarkStart w:id="1076" w:name="_Toc485305721"/>
      <w:bookmarkEnd w:id="1076"/>
      <w:bookmarkStart w:id="1077" w:name="_Toc485306831"/>
      <w:bookmarkEnd w:id="1077"/>
      <w:bookmarkStart w:id="1078" w:name="_Toc485324179"/>
      <w:bookmarkEnd w:id="1078"/>
      <w:bookmarkStart w:id="1079" w:name="_Toc485309846"/>
      <w:bookmarkEnd w:id="1079"/>
      <w:bookmarkStart w:id="1080" w:name="_Toc485324099"/>
      <w:bookmarkEnd w:id="1080"/>
      <w:bookmarkStart w:id="1081" w:name="_Toc485307345"/>
      <w:bookmarkEnd w:id="1081"/>
      <w:bookmarkStart w:id="1082" w:name="_Toc485308782"/>
      <w:bookmarkEnd w:id="1082"/>
      <w:bookmarkStart w:id="1083" w:name="_Toc485309490"/>
      <w:bookmarkEnd w:id="1083"/>
      <w:bookmarkStart w:id="1084" w:name="_Toc485306495"/>
      <w:bookmarkEnd w:id="1084"/>
      <w:bookmarkStart w:id="1085" w:name="_Toc485306836"/>
      <w:bookmarkEnd w:id="1085"/>
      <w:bookmarkStart w:id="1086" w:name="_Toc485309514"/>
      <w:bookmarkEnd w:id="1086"/>
      <w:bookmarkStart w:id="1087" w:name="_Toc485306516"/>
      <w:bookmarkEnd w:id="1087"/>
      <w:bookmarkStart w:id="1088" w:name="_Toc485304655"/>
      <w:bookmarkEnd w:id="1088"/>
      <w:bookmarkStart w:id="1089" w:name="_Toc485310256"/>
      <w:bookmarkEnd w:id="1089"/>
      <w:bookmarkStart w:id="1090" w:name="_Toc485305324"/>
      <w:bookmarkEnd w:id="1090"/>
      <w:bookmarkStart w:id="1091" w:name="_Toc485309104"/>
      <w:bookmarkEnd w:id="1091"/>
      <w:bookmarkStart w:id="1092" w:name="_Toc485307397"/>
      <w:bookmarkEnd w:id="1092"/>
      <w:bookmarkStart w:id="1093" w:name="_Toc485308409"/>
      <w:bookmarkEnd w:id="1093"/>
      <w:bookmarkStart w:id="1094" w:name="_Toc485307985"/>
      <w:bookmarkEnd w:id="1094"/>
      <w:bookmarkStart w:id="1095" w:name="_Toc485307610"/>
      <w:bookmarkEnd w:id="1095"/>
      <w:bookmarkStart w:id="1096" w:name="_Toc485309157"/>
      <w:bookmarkEnd w:id="1096"/>
      <w:bookmarkStart w:id="1097" w:name="_Toc485323766"/>
      <w:bookmarkEnd w:id="1097"/>
      <w:bookmarkStart w:id="1098" w:name="_Toc485324175"/>
      <w:bookmarkEnd w:id="1098"/>
      <w:bookmarkStart w:id="1099" w:name="_Toc485310230"/>
      <w:bookmarkEnd w:id="1099"/>
      <w:bookmarkStart w:id="1100" w:name="_Toc485304988"/>
      <w:bookmarkEnd w:id="1100"/>
      <w:bookmarkStart w:id="1101" w:name="_Toc485308709"/>
      <w:bookmarkEnd w:id="1101"/>
      <w:bookmarkStart w:id="1102" w:name="_Toc485309473"/>
      <w:bookmarkEnd w:id="1102"/>
      <w:bookmarkStart w:id="1103" w:name="_Toc485309474"/>
      <w:bookmarkEnd w:id="1103"/>
      <w:bookmarkStart w:id="1104" w:name="_Toc485305717"/>
      <w:bookmarkEnd w:id="1104"/>
      <w:bookmarkStart w:id="1105" w:name="_Toc485306487"/>
      <w:bookmarkEnd w:id="1105"/>
      <w:bookmarkStart w:id="1106" w:name="_Toc485306830"/>
      <w:bookmarkEnd w:id="1106"/>
      <w:bookmarkStart w:id="1107" w:name="_Toc485305001"/>
      <w:bookmarkEnd w:id="1107"/>
      <w:bookmarkStart w:id="1108" w:name="_Toc485307918"/>
      <w:bookmarkEnd w:id="1108"/>
      <w:bookmarkStart w:id="1109" w:name="_Toc485308482"/>
      <w:bookmarkEnd w:id="1109"/>
      <w:bookmarkStart w:id="1110" w:name="_Toc485308430"/>
      <w:bookmarkEnd w:id="1110"/>
      <w:bookmarkStart w:id="1111" w:name="_Toc485307288"/>
      <w:bookmarkEnd w:id="1111"/>
      <w:bookmarkStart w:id="1112" w:name="_Toc485306564"/>
      <w:bookmarkEnd w:id="1112"/>
      <w:bookmarkStart w:id="1113" w:name="_Toc485309871"/>
      <w:bookmarkEnd w:id="1113"/>
      <w:bookmarkStart w:id="1114" w:name="_Toc485309855"/>
      <w:bookmarkEnd w:id="1114"/>
      <w:bookmarkStart w:id="1115" w:name="_Toc485308412"/>
      <w:bookmarkEnd w:id="1115"/>
      <w:bookmarkStart w:id="1116" w:name="_Toc485310296"/>
      <w:bookmarkEnd w:id="1116"/>
      <w:bookmarkStart w:id="1117" w:name="_Toc485323838"/>
      <w:bookmarkEnd w:id="1117"/>
      <w:bookmarkStart w:id="1118" w:name="_Toc485307298"/>
      <w:bookmarkEnd w:id="1118"/>
      <w:bookmarkStart w:id="1119" w:name="_Toc485309923"/>
      <w:bookmarkEnd w:id="1119"/>
      <w:bookmarkStart w:id="1120" w:name="_Toc485305348"/>
      <w:bookmarkEnd w:id="1120"/>
      <w:bookmarkStart w:id="1121" w:name="_Toc485305319"/>
      <w:bookmarkEnd w:id="1121"/>
      <w:bookmarkStart w:id="1122" w:name="_Toc485306600"/>
      <w:bookmarkEnd w:id="1122"/>
      <w:bookmarkStart w:id="1123" w:name="_Toc485308774"/>
      <w:bookmarkEnd w:id="1123"/>
      <w:bookmarkStart w:id="1124" w:name="_Toc485323342"/>
      <w:bookmarkEnd w:id="1124"/>
      <w:bookmarkStart w:id="1125" w:name="_Toc485323386"/>
      <w:bookmarkEnd w:id="1125"/>
      <w:bookmarkStart w:id="1126" w:name="_Toc485305339"/>
      <w:bookmarkEnd w:id="1126"/>
      <w:bookmarkStart w:id="1127" w:name="_Toc485304711"/>
      <w:bookmarkEnd w:id="1127"/>
      <w:bookmarkStart w:id="1128" w:name="_Toc485309106"/>
      <w:bookmarkEnd w:id="1128"/>
      <w:bookmarkStart w:id="1129" w:name="_Toc485304687"/>
      <w:bookmarkEnd w:id="1129"/>
      <w:bookmarkStart w:id="1130" w:name="_Toc485306494"/>
      <w:bookmarkEnd w:id="1130"/>
      <w:bookmarkStart w:id="1131" w:name="_Toc485309484"/>
      <w:bookmarkEnd w:id="1131"/>
      <w:bookmarkStart w:id="1132" w:name="_Toc485306842"/>
      <w:bookmarkEnd w:id="1132"/>
      <w:bookmarkStart w:id="1133" w:name="_Toc485309481"/>
      <w:bookmarkEnd w:id="1133"/>
      <w:bookmarkStart w:id="1134" w:name="_Toc485309510"/>
      <w:bookmarkEnd w:id="1134"/>
      <w:bookmarkStart w:id="1135" w:name="_Toc485306879"/>
      <w:bookmarkEnd w:id="1135"/>
      <w:bookmarkStart w:id="1136" w:name="_Toc485308806"/>
      <w:bookmarkEnd w:id="1136"/>
      <w:bookmarkStart w:id="1137" w:name="_Toc485324091"/>
      <w:bookmarkEnd w:id="1137"/>
      <w:bookmarkStart w:id="1138" w:name="_Toc485310268"/>
      <w:bookmarkEnd w:id="1138"/>
      <w:bookmarkStart w:id="1139" w:name="_Toc485307935"/>
      <w:bookmarkEnd w:id="1139"/>
      <w:bookmarkStart w:id="1140" w:name="_Toc485307618"/>
      <w:bookmarkEnd w:id="1140"/>
      <w:r>
        <w:rPr>
          <w:rFonts w:hint="eastAsia" w:ascii="宋体" w:hAnsi="Calibri" w:eastAsia="宋体" w:cs="Times New Roman"/>
          <w:sz w:val="24"/>
          <w:szCs w:val="24"/>
          <w:lang w:val="en-US" w:eastAsia="zh-CN"/>
        </w:rPr>
        <w:t>在BOSS系统开发增加智家非纳管终端SN回收功能：允许分公司SN涉及业务订购工号发起回收申请工单（提供实物外观和SN照片），参考违约金减免审批流程，经分公司领导审批同意后，BOSS智家终端管理系统对该SN状态进行调整，由“已销售”改为“库存”。该SN不允许二次调拨。</w:t>
      </w:r>
    </w:p>
    <w:p w14:paraId="39B9BF8E">
      <w:pPr>
        <w:pStyle w:val="3"/>
        <w:pageBreakBefore w:val="0"/>
        <w:numPr>
          <w:ilvl w:val="1"/>
          <w:numId w:val="3"/>
        </w:numPr>
        <w:kinsoku/>
        <w:wordWrap/>
        <w:overflowPunct/>
        <w:topLinePunct w:val="0"/>
        <w:bidi w:val="0"/>
        <w:adjustRightInd/>
        <w:snapToGrid/>
        <w:spacing w:line="360" w:lineRule="auto"/>
        <w:ind w:left="0" w:firstLine="0"/>
        <w:textAlignment w:val="auto"/>
        <w:rPr>
          <w:rFonts w:asciiTheme="minorHAnsi" w:hAnsiTheme="minorHAnsi" w:eastAsiaTheme="minorEastAsia" w:cstheme="minorBidi"/>
          <w:bCs w:val="0"/>
          <w:kern w:val="2"/>
          <w:sz w:val="30"/>
          <w:szCs w:val="30"/>
        </w:rPr>
      </w:pPr>
      <w:r>
        <w:rPr>
          <w:rFonts w:hint="eastAsia" w:asciiTheme="minorHAnsi" w:hAnsiTheme="minorHAnsi" w:eastAsiaTheme="minorEastAsia" w:cstheme="minorBidi"/>
          <w:bCs w:val="0"/>
          <w:kern w:val="2"/>
          <w:sz w:val="30"/>
          <w:szCs w:val="30"/>
          <w:lang w:eastAsia="zh-CN"/>
        </w:rPr>
        <w:t>效益预评估</w:t>
      </w:r>
    </w:p>
    <w:p w14:paraId="2DA236E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alibri" w:eastAsia="宋体" w:cs="Times New Roman"/>
          <w:sz w:val="24"/>
          <w:szCs w:val="24"/>
          <w:lang w:val="en-US" w:eastAsia="zh-CN"/>
        </w:rPr>
      </w:pPr>
      <w:r>
        <w:rPr>
          <w:rFonts w:hint="eastAsia" w:ascii="宋体" w:hAnsi="Calibri" w:eastAsia="宋体" w:cs="Times New Roman"/>
          <w:sz w:val="24"/>
          <w:szCs w:val="24"/>
          <w:lang w:val="en-US" w:eastAsia="zh-CN"/>
        </w:rPr>
        <w:t>其他：倒三角，倒三角工单；</w:t>
      </w:r>
    </w:p>
    <w:p w14:paraId="0F7394B5">
      <w:pPr>
        <w:pStyle w:val="3"/>
        <w:pageBreakBefore w:val="0"/>
        <w:numPr>
          <w:ilvl w:val="1"/>
          <w:numId w:val="3"/>
        </w:numPr>
        <w:kinsoku/>
        <w:wordWrap/>
        <w:overflowPunct/>
        <w:topLinePunct w:val="0"/>
        <w:bidi w:val="0"/>
        <w:adjustRightInd/>
        <w:snapToGrid/>
        <w:spacing w:line="360" w:lineRule="auto"/>
        <w:ind w:left="0" w:firstLine="0"/>
        <w:textAlignment w:val="auto"/>
        <w:rPr>
          <w:rFonts w:asciiTheme="minorHAnsi" w:hAnsiTheme="minorHAnsi" w:eastAsiaTheme="minorEastAsia" w:cstheme="minorBidi"/>
          <w:bCs w:val="0"/>
          <w:kern w:val="2"/>
          <w:sz w:val="30"/>
          <w:szCs w:val="30"/>
        </w:rPr>
      </w:pPr>
      <w:bookmarkStart w:id="1141" w:name="_Toc485307417"/>
      <w:bookmarkEnd w:id="1141"/>
      <w:bookmarkStart w:id="1142" w:name="_Toc485310349"/>
      <w:bookmarkEnd w:id="1142"/>
      <w:bookmarkStart w:id="1143" w:name="_Toc485309972"/>
      <w:bookmarkEnd w:id="1143"/>
      <w:bookmarkStart w:id="1144" w:name="_Toc485308835"/>
      <w:bookmarkEnd w:id="1144"/>
      <w:bookmarkStart w:id="1145" w:name="_Toc485323871"/>
      <w:bookmarkEnd w:id="1145"/>
      <w:bookmarkStart w:id="1146" w:name="_Toc485309595"/>
      <w:bookmarkEnd w:id="1146"/>
      <w:bookmarkStart w:id="1147" w:name="_Toc485305115"/>
      <w:bookmarkEnd w:id="1147"/>
      <w:bookmarkStart w:id="1148" w:name="_Toc485306956"/>
      <w:bookmarkEnd w:id="1148"/>
      <w:bookmarkStart w:id="1149" w:name="_Toc485304719"/>
      <w:bookmarkEnd w:id="1149"/>
      <w:bookmarkStart w:id="1150" w:name="_Toc485307733"/>
      <w:bookmarkEnd w:id="1150"/>
      <w:bookmarkStart w:id="1151" w:name="_Toc485304723"/>
      <w:bookmarkEnd w:id="1151"/>
      <w:bookmarkStart w:id="1152" w:name="_Toc485306959"/>
      <w:bookmarkEnd w:id="1152"/>
      <w:bookmarkStart w:id="1153" w:name="_Toc485308046"/>
      <w:bookmarkEnd w:id="1153"/>
      <w:bookmarkStart w:id="1154" w:name="_Toc485306617"/>
      <w:bookmarkEnd w:id="1154"/>
      <w:bookmarkStart w:id="1155" w:name="_Toc485305112"/>
      <w:bookmarkEnd w:id="1155"/>
      <w:bookmarkStart w:id="1156" w:name="_Toc485308523"/>
      <w:bookmarkEnd w:id="1156"/>
      <w:bookmarkStart w:id="1157" w:name="_Toc485306955"/>
      <w:bookmarkEnd w:id="1157"/>
      <w:bookmarkStart w:id="1158" w:name="_Toc485323399"/>
      <w:bookmarkEnd w:id="1158"/>
      <w:bookmarkStart w:id="1159" w:name="_Toc485305785"/>
      <w:bookmarkEnd w:id="1159"/>
      <w:bookmarkStart w:id="1160" w:name="_Toc485324184"/>
      <w:bookmarkEnd w:id="1160"/>
      <w:bookmarkStart w:id="1161" w:name="_Toc485305786"/>
      <w:bookmarkEnd w:id="1161"/>
      <w:bookmarkStart w:id="1162" w:name="_Toc485305448"/>
      <w:bookmarkEnd w:id="1162"/>
      <w:bookmarkStart w:id="1163" w:name="_Toc485306620"/>
      <w:bookmarkEnd w:id="1163"/>
      <w:bookmarkStart w:id="1164" w:name="_Toc485305449"/>
      <w:bookmarkEnd w:id="1164"/>
      <w:bookmarkStart w:id="1165" w:name="_Toc485305111"/>
      <w:bookmarkEnd w:id="1165"/>
      <w:bookmarkStart w:id="1166" w:name="_Toc485309218"/>
      <w:bookmarkEnd w:id="1166"/>
      <w:bookmarkStart w:id="1167" w:name="_Toc485307418"/>
      <w:bookmarkEnd w:id="1167"/>
      <w:bookmarkStart w:id="1168" w:name="_Toc485307421"/>
      <w:bookmarkEnd w:id="1168"/>
      <w:bookmarkStart w:id="1169" w:name="_Toc485304720"/>
      <w:bookmarkEnd w:id="1169"/>
      <w:bookmarkStart w:id="1170" w:name="_Toc485305789"/>
      <w:bookmarkEnd w:id="1170"/>
      <w:bookmarkStart w:id="1171" w:name="_Toc485305452"/>
      <w:bookmarkEnd w:id="1171"/>
      <w:bookmarkStart w:id="1172" w:name="_Toc485306616"/>
      <w:bookmarkEnd w:id="1172"/>
      <w:bookmarkStart w:id="1173" w:name="_Toc48389400"/>
      <w:bookmarkStart w:id="1174" w:name="_Toc485308836"/>
      <w:bookmarkStart w:id="1175" w:name="_Toc485324185"/>
      <w:bookmarkStart w:id="1176" w:name="_Toc44402763"/>
      <w:r>
        <w:rPr>
          <w:rFonts w:hint="eastAsia" w:asciiTheme="minorHAnsi" w:hAnsiTheme="minorHAnsi" w:eastAsiaTheme="minorEastAsia" w:cstheme="minorBidi"/>
          <w:bCs w:val="0"/>
          <w:kern w:val="2"/>
          <w:sz w:val="30"/>
          <w:szCs w:val="30"/>
        </w:rPr>
        <w:t>参考资料</w:t>
      </w:r>
      <w:bookmarkEnd w:id="1173"/>
      <w:bookmarkEnd w:id="1174"/>
      <w:bookmarkEnd w:id="1175"/>
      <w:bookmarkEnd w:id="1176"/>
    </w:p>
    <w:p w14:paraId="0D16F87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alibri" w:eastAsia="宋体" w:cs="Times New Roman"/>
          <w:sz w:val="24"/>
          <w:szCs w:val="24"/>
          <w:lang w:val="en-US" w:eastAsia="zh-CN"/>
        </w:rPr>
      </w:pPr>
      <w:r>
        <w:rPr>
          <w:rFonts w:hint="eastAsia" w:ascii="宋体" w:hAnsi="Calibri" w:eastAsia="宋体" w:cs="Times New Roman"/>
          <w:sz w:val="24"/>
          <w:szCs w:val="24"/>
          <w:lang w:val="en-US" w:eastAsia="zh-CN"/>
        </w:rPr>
        <w:t>需求名称：关于小魔方、云电脑一体机、室内安防非纳管终端增加SN回收功能的需求</w:t>
      </w:r>
    </w:p>
    <w:p w14:paraId="17A5D5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alibri" w:eastAsia="宋体" w:cs="Times New Roman"/>
          <w:sz w:val="24"/>
          <w:szCs w:val="24"/>
          <w:lang w:val="en-US" w:eastAsia="zh-CN"/>
        </w:rPr>
      </w:pPr>
      <w:r>
        <w:rPr>
          <w:rFonts w:hint="eastAsia" w:ascii="宋体" w:hAnsi="Calibri" w:eastAsia="宋体" w:cs="Times New Roman"/>
          <w:sz w:val="24"/>
          <w:szCs w:val="24"/>
          <w:lang w:val="en-US" w:eastAsia="zh-CN"/>
        </w:rPr>
        <w:t>需求编码：YW-3456-20250807-035</w:t>
      </w:r>
    </w:p>
    <w:p w14:paraId="0CAD5ABA">
      <w:pPr>
        <w:rPr>
          <w:rFonts w:hint="eastAsia" w:cstheme="minorBidi"/>
          <w:bCs w:val="0"/>
          <w:kern w:val="2"/>
          <w:sz w:val="24"/>
          <w:szCs w:val="24"/>
          <w:lang w:val="en-US" w:eastAsia="zh-CN"/>
        </w:rPr>
      </w:pPr>
      <w:r>
        <w:rPr>
          <w:rFonts w:hint="eastAsia" w:cstheme="minorBidi"/>
          <w:bCs w:val="0"/>
          <w:kern w:val="2"/>
          <w:sz w:val="24"/>
          <w:szCs w:val="24"/>
          <w:lang w:val="en-US" w:eastAsia="zh-CN"/>
        </w:rPr>
        <w:object>
          <v:shape id="_x0000_i1025" o:spt="75" type="#_x0000_t75" style="height:65.5pt;width:72.5pt;" o:ole="t" filled="f" o:preferrelative="t" stroked="f" coordsize="21600,21600">
            <v:path/>
            <v:fill on="f" focussize="0,0"/>
            <v:stroke on="f"/>
            <v:imagedata r:id="rId5" o:title=""/>
            <o:lock v:ext="edit" aspectratio="t"/>
            <w10:wrap type="none"/>
            <w10:anchorlock/>
          </v:shape>
          <o:OLEObject Type="Embed" ProgID="Word.Document.8" ShapeID="_x0000_i1025" DrawAspect="Icon" ObjectID="_1468075725" r:id="rId4">
            <o:LockedField>false</o:LockedField>
          </o:OLEObject>
        </w:object>
      </w:r>
    </w:p>
    <w:p w14:paraId="4AE23FCB">
      <w:pPr>
        <w:rPr>
          <w:rFonts w:hint="default" w:cstheme="minorBidi"/>
          <w:bCs w:val="0"/>
          <w:kern w:val="2"/>
          <w:sz w:val="24"/>
          <w:szCs w:val="24"/>
          <w:lang w:val="en-US" w:eastAsia="zh-CN"/>
        </w:rPr>
      </w:pPr>
      <w:r>
        <w:rPr>
          <w:rFonts w:hint="eastAsia" w:cstheme="minorBidi"/>
          <w:bCs w:val="0"/>
          <w:kern w:val="2"/>
          <w:sz w:val="24"/>
          <w:szCs w:val="24"/>
          <w:lang w:val="en-US" w:eastAsia="zh-CN"/>
        </w:rPr>
        <w:t>涉及产品资费名称及终端类型</w:t>
      </w:r>
    </w:p>
    <w:p w14:paraId="30F5DA2D">
      <w:pPr>
        <w:rPr>
          <w:rFonts w:hint="eastAsia"/>
          <w:lang w:val="en-US" w:eastAsia="zh-CN"/>
        </w:rPr>
      </w:pPr>
      <w:r>
        <w:rPr>
          <w:rFonts w:hint="eastAsia"/>
          <w:lang w:val="en-US" w:eastAsia="zh-CN"/>
        </w:rPr>
        <w:object>
          <v:shape id="_x0000_i1026" o:spt="75" type="#_x0000_t75" style="height:65.25pt;width:72.4pt;" o:ole="t" filled="f" o:preferrelative="t" stroked="f" coordsize="21600,21600">
            <v:path/>
            <v:fill on="f" focussize="0,0"/>
            <v:stroke on="f"/>
            <v:imagedata r:id="rId7" o:title=""/>
            <o:lock v:ext="edit" aspectratio="t"/>
            <w10:wrap type="none"/>
            <w10:anchorlock/>
          </v:shape>
          <o:OLEObject Type="Embed" ProgID="Excel.Sheet.12" ShapeID="_x0000_i1026" DrawAspect="Icon" ObjectID="_1468075726" r:id="rId6">
            <o:LockedField>false</o:LockedField>
          </o:OLEObject>
        </w:object>
      </w:r>
    </w:p>
    <w:p w14:paraId="271DB22D">
      <w:pPr>
        <w:rPr>
          <w:rFonts w:hint="default" w:cstheme="minorBidi"/>
          <w:bCs w:val="0"/>
          <w:kern w:val="2"/>
          <w:sz w:val="24"/>
          <w:szCs w:val="24"/>
          <w:lang w:val="en-US" w:eastAsia="zh-CN"/>
        </w:rPr>
      </w:pPr>
      <w:r>
        <w:rPr>
          <w:rFonts w:hint="default" w:cstheme="minorBidi"/>
          <w:bCs w:val="0"/>
          <w:kern w:val="2"/>
          <w:sz w:val="24"/>
          <w:szCs w:val="24"/>
          <w:lang w:val="en-US" w:eastAsia="zh-CN"/>
        </w:rPr>
        <w:t>泛全云平台泛终端进销存数据对接规范</w:t>
      </w:r>
    </w:p>
    <w:p w14:paraId="70D213EF">
      <w:pPr>
        <w:rPr>
          <w:rFonts w:hint="default" w:cstheme="minorBidi"/>
          <w:bCs w:val="0"/>
          <w:kern w:val="2"/>
          <w:sz w:val="24"/>
          <w:szCs w:val="24"/>
          <w:lang w:val="en-US" w:eastAsia="zh-CN"/>
        </w:rPr>
      </w:pPr>
      <w:r>
        <w:rPr>
          <w:rFonts w:hint="default" w:cstheme="minorBidi"/>
          <w:bCs w:val="0"/>
          <w:kern w:val="2"/>
          <w:sz w:val="24"/>
          <w:szCs w:val="24"/>
          <w:lang w:val="en-US" w:eastAsia="zh-CN"/>
        </w:rPr>
        <w:object>
          <v:shape id="_x0000_i1027" o:spt="75" type="#_x0000_t75" style="height:65.5pt;width:72.5pt;" o:ole="t" filled="f" o:preferrelative="t" stroked="f" coordsize="21600,21600">
            <v:path/>
            <v:fill on="f" focussize="0,0"/>
            <v:stroke on="f"/>
            <v:imagedata r:id="rId9" o:title=""/>
            <o:lock v:ext="edit" aspectratio="t"/>
            <w10:wrap type="none"/>
            <w10:anchorlock/>
          </v:shape>
          <o:OLEObject Type="Embed" ProgID="Word.Document.12" ShapeID="_x0000_i1027" DrawAspect="Icon" ObjectID="_1468075727" r:id="rId8">
            <o:LockedField>false</o:LockedField>
          </o:OLEObject>
        </w:object>
      </w:r>
    </w:p>
    <w:p w14:paraId="03C562BC">
      <w:pPr>
        <w:pStyle w:val="2"/>
        <w:pageBreakBefore w:val="0"/>
        <w:numPr>
          <w:ilvl w:val="0"/>
          <w:numId w:val="4"/>
        </w:numPr>
        <w:kinsoku/>
        <w:wordWrap/>
        <w:overflowPunct/>
        <w:topLinePunct w:val="0"/>
        <w:bidi w:val="0"/>
        <w:adjustRightInd/>
        <w:snapToGrid/>
        <w:spacing w:line="360" w:lineRule="auto"/>
        <w:textAlignment w:val="auto"/>
      </w:pPr>
      <w:bookmarkStart w:id="1177" w:name="_MON_1643116723"/>
      <w:bookmarkEnd w:id="1177"/>
      <w:r>
        <w:rPr>
          <w:rFonts w:hint="eastAsia"/>
        </w:rPr>
        <w:t>业务分析</w:t>
      </w:r>
    </w:p>
    <w:p w14:paraId="43BA6380">
      <w:pPr>
        <w:pStyle w:val="3"/>
        <w:pageBreakBefore w:val="0"/>
        <w:numPr>
          <w:ilvl w:val="1"/>
          <w:numId w:val="5"/>
        </w:numPr>
        <w:kinsoku/>
        <w:wordWrap/>
        <w:overflowPunct/>
        <w:topLinePunct w:val="0"/>
        <w:bidi w:val="0"/>
        <w:adjustRightInd/>
        <w:snapToGrid/>
        <w:spacing w:line="360" w:lineRule="auto"/>
        <w:textAlignment w:val="auto"/>
        <w:rPr>
          <w:rFonts w:hint="eastAsia" w:asciiTheme="minorHAnsi" w:hAnsiTheme="minorHAnsi" w:eastAsiaTheme="minorEastAsia" w:cstheme="minorBidi"/>
          <w:bCs w:val="0"/>
          <w:kern w:val="2"/>
          <w:sz w:val="30"/>
          <w:szCs w:val="30"/>
        </w:rPr>
      </w:pPr>
      <w:r>
        <w:rPr>
          <w:rFonts w:hint="eastAsia" w:asciiTheme="minorHAnsi" w:hAnsiTheme="minorHAnsi" w:eastAsiaTheme="minorEastAsia" w:cstheme="minorBidi"/>
          <w:bCs w:val="0"/>
          <w:kern w:val="2"/>
          <w:sz w:val="30"/>
          <w:szCs w:val="30"/>
        </w:rPr>
        <w:t>需求概述</w:t>
      </w:r>
    </w:p>
    <w:p w14:paraId="4B7CD66D">
      <w:pPr>
        <w:pageBreakBefore w:val="0"/>
        <w:numPr>
          <w:ilvl w:val="0"/>
          <w:numId w:val="0"/>
        </w:numPr>
        <w:kinsoku/>
        <w:wordWrap/>
        <w:overflowPunct/>
        <w:topLinePunct w:val="0"/>
        <w:bidi w:val="0"/>
        <w:adjustRightInd/>
        <w:snapToGrid/>
        <w:spacing w:line="360" w:lineRule="auto"/>
        <w:textAlignment w:val="auto"/>
        <w:rPr>
          <w:rFonts w:hint="eastAsia"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经与需求提出人（产品运营中心余伟）沟通，</w:t>
      </w:r>
      <w:bookmarkStart w:id="1178" w:name="_GoBack"/>
      <w:bookmarkEnd w:id="1178"/>
      <w:r>
        <w:rPr>
          <w:rFonts w:hint="eastAsia" w:ascii="宋体" w:hAnsi="Calibri" w:eastAsia="宋体" w:cs="Times New Roman"/>
          <w:sz w:val="24"/>
          <w:szCs w:val="24"/>
          <w:highlight w:val="none"/>
          <w:lang w:val="en-US" w:eastAsia="zh-CN"/>
        </w:rPr>
        <w:t>需求包含如下改造内容：</w:t>
      </w:r>
    </w:p>
    <w:p w14:paraId="09E6CD43">
      <w:pPr>
        <w:pageBreakBefore w:val="0"/>
        <w:numPr>
          <w:ilvl w:val="0"/>
          <w:numId w:val="6"/>
        </w:numPr>
        <w:kinsoku/>
        <w:wordWrap/>
        <w:overflowPunct/>
        <w:topLinePunct w:val="0"/>
        <w:bidi w:val="0"/>
        <w:adjustRightInd/>
        <w:snapToGrid/>
        <w:spacing w:line="360" w:lineRule="auto"/>
        <w:ind w:firstLine="420" w:firstLineChars="0"/>
        <w:textAlignment w:val="auto"/>
        <w:rPr>
          <w:rFonts w:hint="eastAsia"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改造</w:t>
      </w:r>
      <w:r>
        <w:rPr>
          <w:rFonts w:hint="eastAsia" w:ascii="宋体" w:hAnsi="Calibri" w:eastAsia="宋体" w:cs="Times New Roman"/>
          <w:b/>
          <w:bCs/>
          <w:sz w:val="24"/>
          <w:szCs w:val="24"/>
          <w:highlight w:val="none"/>
          <w:lang w:val="en-US" w:eastAsia="zh-CN"/>
        </w:rPr>
        <w:t>[4671]用户设备回收</w:t>
      </w:r>
      <w:r>
        <w:rPr>
          <w:rFonts w:hint="eastAsia" w:ascii="宋体" w:hAnsi="Calibri" w:eastAsia="宋体" w:cs="Times New Roman"/>
          <w:sz w:val="24"/>
          <w:szCs w:val="24"/>
          <w:highlight w:val="none"/>
          <w:lang w:val="en-US" w:eastAsia="zh-CN"/>
        </w:rPr>
        <w:t>模块，新增TAB页“设备二次入库”。“设备二次入库”支持回收可二次入库并再次出售的非纳管设备。</w:t>
      </w:r>
    </w:p>
    <w:p w14:paraId="6E49DD57">
      <w:pPr>
        <w:pageBreakBefore w:val="0"/>
        <w:numPr>
          <w:ilvl w:val="0"/>
          <w:numId w:val="6"/>
        </w:numPr>
        <w:kinsoku/>
        <w:wordWrap/>
        <w:overflowPunct/>
        <w:topLinePunct w:val="0"/>
        <w:bidi w:val="0"/>
        <w:adjustRightInd/>
        <w:snapToGrid/>
        <w:spacing w:line="360" w:lineRule="auto"/>
        <w:ind w:firstLine="420" w:firstLineChars="0"/>
        <w:textAlignment w:val="auto"/>
        <w:rPr>
          <w:rFonts w:hint="eastAsia"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云电脑一体机完成二次入库后，终端管理系统向集团同步销售记录撤销以及对应设备入库。</w:t>
      </w:r>
    </w:p>
    <w:p w14:paraId="779D5796">
      <w:pPr>
        <w:pageBreakBefore w:val="0"/>
        <w:numPr>
          <w:ilvl w:val="0"/>
          <w:numId w:val="6"/>
        </w:numPr>
        <w:kinsoku/>
        <w:wordWrap/>
        <w:overflowPunct/>
        <w:topLinePunct w:val="0"/>
        <w:bidi w:val="0"/>
        <w:adjustRightInd/>
        <w:snapToGrid/>
        <w:spacing w:line="360" w:lineRule="auto"/>
        <w:ind w:left="0" w:leftChars="0" w:firstLine="420" w:firstLineChars="0"/>
        <w:textAlignment w:val="auto"/>
        <w:rPr>
          <w:rFonts w:hint="eastAsia"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终端管理系统设备信息增加新字段“二次入库次数”（数值，默认为0）。该字段用于二次入库时进行校验并且在成功入库后作为设备二次入库支持再次销售的标志。设备二次入库成功后，同步更改设备状态从“已销售”改为“库存”，且“二次入库次数”字段增加1。该设备仅能在本营业厅售卖，不能调拨。</w:t>
      </w:r>
    </w:p>
    <w:p w14:paraId="3DE8F6F7">
      <w:pPr>
        <w:pageBreakBefore w:val="0"/>
        <w:numPr>
          <w:ilvl w:val="0"/>
          <w:numId w:val="0"/>
        </w:numPr>
        <w:kinsoku/>
        <w:wordWrap/>
        <w:overflowPunct/>
        <w:topLinePunct w:val="0"/>
        <w:bidi w:val="0"/>
        <w:adjustRightInd/>
        <w:snapToGrid/>
        <w:spacing w:line="360" w:lineRule="auto"/>
        <w:ind w:firstLine="420" w:firstLineChars="0"/>
        <w:textAlignment w:val="auto"/>
        <w:rPr>
          <w:rFonts w:hint="default"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涉及渠道：BOSS、网格通同步支撑</w:t>
      </w:r>
    </w:p>
    <w:p w14:paraId="68EBD8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alibri" w:eastAsia="宋体" w:cs="Times New Roman"/>
          <w:sz w:val="24"/>
          <w:szCs w:val="24"/>
          <w:lang w:val="en-US" w:eastAsia="zh-CN"/>
        </w:rPr>
      </w:pPr>
    </w:p>
    <w:p w14:paraId="2F4195C4">
      <w:pPr>
        <w:pStyle w:val="3"/>
        <w:pageBreakBefore w:val="0"/>
        <w:numPr>
          <w:ilvl w:val="1"/>
          <w:numId w:val="5"/>
        </w:numPr>
        <w:kinsoku/>
        <w:wordWrap/>
        <w:overflowPunct/>
        <w:topLinePunct w:val="0"/>
        <w:bidi w:val="0"/>
        <w:adjustRightInd/>
        <w:snapToGrid/>
        <w:spacing w:line="360" w:lineRule="auto"/>
        <w:textAlignment w:val="auto"/>
        <w:rPr>
          <w:rFonts w:hint="eastAsia" w:asciiTheme="minorHAnsi" w:hAnsiTheme="minorHAnsi" w:eastAsiaTheme="minorEastAsia" w:cstheme="minorBidi"/>
          <w:bCs w:val="0"/>
          <w:kern w:val="2"/>
          <w:sz w:val="30"/>
          <w:szCs w:val="30"/>
        </w:rPr>
      </w:pPr>
      <w:r>
        <w:rPr>
          <w:rFonts w:hint="eastAsia" w:asciiTheme="minorHAnsi" w:hAnsiTheme="minorHAnsi" w:eastAsiaTheme="minorEastAsia" w:cstheme="minorBidi"/>
          <w:bCs w:val="0"/>
          <w:kern w:val="2"/>
          <w:sz w:val="30"/>
          <w:szCs w:val="30"/>
          <w:lang w:val="en-US" w:eastAsia="zh-CN"/>
        </w:rPr>
        <w:t>中台三问</w:t>
      </w:r>
    </w:p>
    <w:p w14:paraId="061C2237">
      <w:pPr>
        <w:ind w:firstLine="420" w:firstLineChars="0"/>
        <w:rPr>
          <w:rFonts w:hint="default" w:eastAsiaTheme="minorEastAsia"/>
          <w:sz w:val="24"/>
          <w:szCs w:val="24"/>
          <w:lang w:val="en-US" w:eastAsia="zh-CN"/>
        </w:rPr>
      </w:pPr>
      <w:r>
        <w:rPr>
          <w:rFonts w:hint="eastAsia"/>
          <w:sz w:val="24"/>
          <w:szCs w:val="24"/>
          <w:lang w:val="en-US" w:eastAsia="zh-CN"/>
        </w:rPr>
        <w:t>现有功能优化，不涉及中台能力引入。</w:t>
      </w:r>
    </w:p>
    <w:p w14:paraId="57B71DF1">
      <w:pPr>
        <w:pStyle w:val="3"/>
        <w:pageBreakBefore w:val="0"/>
        <w:numPr>
          <w:ilvl w:val="1"/>
          <w:numId w:val="5"/>
        </w:numPr>
        <w:kinsoku/>
        <w:wordWrap/>
        <w:overflowPunct/>
        <w:topLinePunct w:val="0"/>
        <w:bidi w:val="0"/>
        <w:adjustRightInd/>
        <w:snapToGrid/>
        <w:spacing w:line="360" w:lineRule="auto"/>
        <w:textAlignment w:val="auto"/>
        <w:rPr>
          <w:rFonts w:asciiTheme="minorHAnsi" w:hAnsiTheme="minorHAnsi" w:eastAsiaTheme="minorEastAsia" w:cstheme="minorBidi"/>
          <w:bCs w:val="0"/>
          <w:kern w:val="2"/>
          <w:sz w:val="30"/>
          <w:szCs w:val="30"/>
        </w:rPr>
      </w:pPr>
      <w:r>
        <w:rPr>
          <w:rFonts w:hint="eastAsia" w:asciiTheme="minorHAnsi" w:hAnsiTheme="minorHAnsi" w:eastAsiaTheme="minorEastAsia" w:cstheme="minorBidi"/>
          <w:bCs w:val="0"/>
          <w:kern w:val="2"/>
          <w:sz w:val="30"/>
          <w:szCs w:val="30"/>
        </w:rPr>
        <w:t>总体流程</w:t>
      </w:r>
    </w:p>
    <w:p w14:paraId="5DAAA8C8">
      <w:pPr>
        <w:pageBreakBefore w:val="0"/>
        <w:kinsoku/>
        <w:wordWrap/>
        <w:overflowPunct/>
        <w:topLinePunct w:val="0"/>
        <w:bidi w:val="0"/>
        <w:adjustRightInd/>
        <w:snapToGrid/>
        <w:spacing w:line="360" w:lineRule="auto"/>
        <w:ind w:firstLine="480" w:firstLineChars="200"/>
        <w:textAlignment w:val="auto"/>
        <w:rPr>
          <w:sz w:val="24"/>
          <w:szCs w:val="24"/>
        </w:rPr>
      </w:pPr>
      <w:r>
        <w:rPr>
          <w:rFonts w:hint="eastAsia"/>
          <w:sz w:val="24"/>
          <w:szCs w:val="24"/>
          <w:lang w:val="en-US" w:eastAsia="zh-CN"/>
        </w:rPr>
        <w:t>总体流程描述及流程图</w:t>
      </w:r>
      <w:r>
        <w:rPr>
          <w:rFonts w:hint="eastAsia"/>
          <w:sz w:val="24"/>
          <w:szCs w:val="24"/>
        </w:rPr>
        <w:t>。</w:t>
      </w:r>
    </w:p>
    <w:p w14:paraId="05A02A3E">
      <w:pPr>
        <w:pageBreakBefore w:val="0"/>
        <w:numPr>
          <w:ilvl w:val="0"/>
          <w:numId w:val="0"/>
        </w:numPr>
        <w:kinsoku/>
        <w:wordWrap/>
        <w:overflowPunct/>
        <w:topLinePunct w:val="0"/>
        <w:bidi w:val="0"/>
        <w:adjustRightInd/>
        <w:snapToGrid/>
        <w:spacing w:line="360" w:lineRule="auto"/>
        <w:textAlignment w:val="auto"/>
        <w:rPr>
          <w:rFonts w:hint="default"/>
          <w:lang w:val="en-US" w:eastAsia="zh-CN"/>
        </w:rPr>
      </w:pPr>
    </w:p>
    <w:p w14:paraId="67DA1006">
      <w:pPr>
        <w:pStyle w:val="3"/>
        <w:pageBreakBefore w:val="0"/>
        <w:numPr>
          <w:ilvl w:val="1"/>
          <w:numId w:val="5"/>
        </w:numPr>
        <w:kinsoku/>
        <w:wordWrap/>
        <w:overflowPunct/>
        <w:topLinePunct w:val="0"/>
        <w:bidi w:val="0"/>
        <w:adjustRightInd/>
        <w:snapToGrid/>
        <w:spacing w:line="360" w:lineRule="auto"/>
        <w:textAlignment w:val="auto"/>
        <w:rPr>
          <w:rFonts w:asciiTheme="minorHAnsi" w:hAnsiTheme="minorHAnsi" w:eastAsiaTheme="minorEastAsia" w:cstheme="minorBidi"/>
          <w:bCs w:val="0"/>
          <w:kern w:val="2"/>
          <w:sz w:val="30"/>
          <w:szCs w:val="30"/>
        </w:rPr>
      </w:pPr>
      <w:r>
        <w:rPr>
          <w:rFonts w:asciiTheme="minorHAnsi" w:hAnsiTheme="minorHAnsi" w:eastAsiaTheme="minorEastAsia" w:cstheme="minorBidi"/>
          <w:bCs w:val="0"/>
          <w:kern w:val="2"/>
          <w:sz w:val="30"/>
          <w:szCs w:val="30"/>
        </w:rPr>
        <w:t>需求跟踪矩阵</w:t>
      </w:r>
    </w:p>
    <w:p w14:paraId="0C56EB36">
      <w:pPr>
        <w:pageBreakBefore w:val="0"/>
        <w:kinsoku/>
        <w:wordWrap/>
        <w:overflowPunct/>
        <w:topLinePunct w:val="0"/>
        <w:bidi w:val="0"/>
        <w:adjustRightInd/>
        <w:snapToGrid/>
        <w:spacing w:line="360" w:lineRule="auto"/>
        <w:textAlignment w:val="auto"/>
        <w:rPr>
          <w:rFonts w:ascii="黑体" w:hAnsi="黑体" w:eastAsia="黑体"/>
          <w:color w:val="0070C0"/>
          <w:szCs w:val="21"/>
        </w:rPr>
      </w:pPr>
    </w:p>
    <w:tbl>
      <w:tblPr>
        <w:tblStyle w:val="1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864"/>
        <w:gridCol w:w="3620"/>
        <w:gridCol w:w="1960"/>
      </w:tblGrid>
      <w:tr w14:paraId="7556B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276" w:type="dxa"/>
            <w:shd w:val="clear" w:color="000000" w:fill="FFFF00"/>
            <w:vAlign w:val="center"/>
          </w:tcPr>
          <w:p w14:paraId="7B09766A">
            <w:pPr>
              <w:pageBreakBefore w:val="0"/>
              <w:widowControl/>
              <w:kinsoku/>
              <w:wordWrap/>
              <w:overflowPunct/>
              <w:topLinePunct w:val="0"/>
              <w:bidi w:val="0"/>
              <w:adjustRightInd/>
              <w:snapToGrid/>
              <w:spacing w:line="360" w:lineRule="auto"/>
              <w:textAlignment w:val="auto"/>
              <w:rPr>
                <w:rFonts w:ascii="仿宋" w:hAnsi="仿宋" w:eastAsia="仿宋" w:cs="宋体"/>
                <w:kern w:val="0"/>
                <w:sz w:val="24"/>
                <w:szCs w:val="24"/>
              </w:rPr>
            </w:pPr>
            <w:r>
              <w:rPr>
                <w:rFonts w:hint="eastAsia" w:ascii="仿宋" w:hAnsi="仿宋" w:eastAsia="仿宋" w:cs="宋体"/>
                <w:kern w:val="0"/>
                <w:sz w:val="24"/>
                <w:szCs w:val="24"/>
              </w:rPr>
              <w:t>一级需求</w:t>
            </w:r>
          </w:p>
        </w:tc>
        <w:tc>
          <w:tcPr>
            <w:tcW w:w="1864" w:type="dxa"/>
            <w:shd w:val="clear" w:color="000000" w:fill="FFFF00"/>
            <w:vAlign w:val="center"/>
          </w:tcPr>
          <w:p w14:paraId="4729F907">
            <w:pPr>
              <w:pageBreakBefore w:val="0"/>
              <w:widowControl/>
              <w:kinsoku/>
              <w:wordWrap/>
              <w:overflowPunct/>
              <w:topLinePunct w:val="0"/>
              <w:bidi w:val="0"/>
              <w:adjustRightInd/>
              <w:snapToGrid/>
              <w:spacing w:line="360" w:lineRule="auto"/>
              <w:textAlignment w:val="auto"/>
              <w:rPr>
                <w:rFonts w:ascii="仿宋" w:hAnsi="仿宋" w:eastAsia="仿宋" w:cs="宋体"/>
                <w:kern w:val="0"/>
                <w:sz w:val="24"/>
                <w:szCs w:val="24"/>
              </w:rPr>
            </w:pPr>
            <w:r>
              <w:rPr>
                <w:rFonts w:hint="eastAsia" w:ascii="仿宋" w:hAnsi="仿宋" w:eastAsia="仿宋" w:cs="宋体"/>
                <w:kern w:val="0"/>
                <w:sz w:val="24"/>
                <w:szCs w:val="24"/>
              </w:rPr>
              <w:t>二级需求</w:t>
            </w:r>
          </w:p>
        </w:tc>
        <w:tc>
          <w:tcPr>
            <w:tcW w:w="3620" w:type="dxa"/>
            <w:shd w:val="clear" w:color="000000" w:fill="FFFF00"/>
            <w:vAlign w:val="center"/>
          </w:tcPr>
          <w:p w14:paraId="130E72F8">
            <w:pPr>
              <w:pageBreakBefore w:val="0"/>
              <w:widowControl/>
              <w:kinsoku/>
              <w:wordWrap/>
              <w:overflowPunct/>
              <w:topLinePunct w:val="0"/>
              <w:bidi w:val="0"/>
              <w:adjustRightInd/>
              <w:snapToGrid/>
              <w:spacing w:line="360" w:lineRule="auto"/>
              <w:textAlignment w:val="auto"/>
              <w:rPr>
                <w:rFonts w:ascii="仿宋" w:hAnsi="仿宋" w:eastAsia="仿宋" w:cs="宋体"/>
                <w:kern w:val="0"/>
                <w:sz w:val="24"/>
                <w:szCs w:val="24"/>
              </w:rPr>
            </w:pPr>
            <w:r>
              <w:rPr>
                <w:rFonts w:hint="eastAsia" w:ascii="仿宋" w:hAnsi="仿宋" w:eastAsia="仿宋" w:cs="宋体"/>
                <w:kern w:val="0"/>
                <w:sz w:val="24"/>
                <w:szCs w:val="24"/>
              </w:rPr>
              <w:t>三级需求</w:t>
            </w:r>
          </w:p>
        </w:tc>
        <w:tc>
          <w:tcPr>
            <w:tcW w:w="1960" w:type="dxa"/>
            <w:shd w:val="clear" w:color="000000" w:fill="FFFF00"/>
            <w:vAlign w:val="center"/>
          </w:tcPr>
          <w:p w14:paraId="2604E5F0">
            <w:pPr>
              <w:pageBreakBefore w:val="0"/>
              <w:widowControl/>
              <w:kinsoku/>
              <w:wordWrap/>
              <w:overflowPunct/>
              <w:topLinePunct w:val="0"/>
              <w:bidi w:val="0"/>
              <w:adjustRightInd/>
              <w:snapToGrid/>
              <w:spacing w:line="360" w:lineRule="auto"/>
              <w:textAlignment w:val="auto"/>
              <w:rPr>
                <w:rFonts w:ascii="仿宋" w:hAnsi="仿宋" w:eastAsia="仿宋" w:cs="宋体"/>
                <w:kern w:val="0"/>
                <w:sz w:val="24"/>
                <w:szCs w:val="24"/>
              </w:rPr>
            </w:pPr>
            <w:r>
              <w:rPr>
                <w:rFonts w:hint="eastAsia" w:ascii="仿宋" w:hAnsi="仿宋" w:eastAsia="仿宋" w:cs="宋体"/>
                <w:kern w:val="0"/>
                <w:sz w:val="24"/>
                <w:szCs w:val="24"/>
              </w:rPr>
              <w:t>进度优先级</w:t>
            </w:r>
          </w:p>
        </w:tc>
      </w:tr>
      <w:tr w14:paraId="48ED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4" w:hRule="atLeast"/>
        </w:trPr>
        <w:tc>
          <w:tcPr>
            <w:tcW w:w="1276" w:type="dxa"/>
            <w:shd w:val="clear" w:color="auto" w:fill="auto"/>
          </w:tcPr>
          <w:p w14:paraId="41B10146">
            <w:pPr>
              <w:pageBreakBefore w:val="0"/>
              <w:widowControl/>
              <w:kinsoku/>
              <w:wordWrap/>
              <w:overflowPunct/>
              <w:topLinePunct w:val="0"/>
              <w:bidi w:val="0"/>
              <w:adjustRightInd/>
              <w:snapToGrid/>
              <w:spacing w:line="360" w:lineRule="auto"/>
              <w:jc w:val="center"/>
              <w:textAlignment w:val="auto"/>
              <w:rPr>
                <w:rFonts w:hint="default" w:ascii="仿宋" w:hAnsi="仿宋" w:eastAsia="仿宋" w:cs="宋体"/>
                <w:kern w:val="0"/>
                <w:szCs w:val="21"/>
                <w:lang w:val="en-US" w:eastAsia="zh-CN"/>
              </w:rPr>
            </w:pPr>
            <w:r>
              <w:rPr>
                <w:rFonts w:hint="eastAsia" w:ascii="仿宋" w:hAnsi="仿宋" w:eastAsia="仿宋" w:cs="宋体"/>
                <w:kern w:val="0"/>
                <w:szCs w:val="21"/>
                <w:lang w:val="en-US" w:eastAsia="zh-CN"/>
              </w:rPr>
              <w:t>BOSS、网格通</w:t>
            </w:r>
          </w:p>
        </w:tc>
        <w:tc>
          <w:tcPr>
            <w:tcW w:w="1864" w:type="dxa"/>
            <w:shd w:val="clear" w:color="auto" w:fill="auto"/>
          </w:tcPr>
          <w:p w14:paraId="4D9BD873">
            <w:pPr>
              <w:pageBreakBefore w:val="0"/>
              <w:widowControl/>
              <w:kinsoku/>
              <w:wordWrap/>
              <w:overflowPunct/>
              <w:topLinePunct w:val="0"/>
              <w:bidi w:val="0"/>
              <w:adjustRightInd/>
              <w:snapToGrid/>
              <w:spacing w:line="360" w:lineRule="auto"/>
              <w:jc w:val="center"/>
              <w:textAlignment w:val="auto"/>
              <w:rPr>
                <w:rFonts w:hint="default" w:ascii="仿宋" w:hAnsi="仿宋" w:eastAsia="仿宋" w:cs="宋体"/>
                <w:kern w:val="0"/>
                <w:szCs w:val="21"/>
                <w:lang w:val="en-US" w:eastAsia="zh-CN"/>
              </w:rPr>
            </w:pPr>
            <w:r>
              <w:rPr>
                <w:rFonts w:hint="eastAsia" w:ascii="仿宋" w:hAnsi="仿宋" w:eastAsia="仿宋" w:cs="仿宋"/>
                <w:lang w:val="en-US" w:eastAsia="zh-CN"/>
              </w:rPr>
              <w:t>设备二次入库</w:t>
            </w:r>
          </w:p>
        </w:tc>
        <w:tc>
          <w:tcPr>
            <w:tcW w:w="3620" w:type="dxa"/>
            <w:shd w:val="clear" w:color="auto" w:fill="auto"/>
          </w:tcPr>
          <w:p w14:paraId="0AE08BD4">
            <w:pPr>
              <w:pageBreakBefore w:val="0"/>
              <w:widowControl/>
              <w:numPr>
                <w:ilvl w:val="0"/>
                <w:numId w:val="7"/>
              </w:numPr>
              <w:kinsoku/>
              <w:wordWrap/>
              <w:overflowPunct/>
              <w:topLinePunct w:val="0"/>
              <w:bidi w:val="0"/>
              <w:adjustRightInd/>
              <w:snapToGrid/>
              <w:spacing w:line="360" w:lineRule="auto"/>
              <w:jc w:val="left"/>
              <w:textAlignment w:val="auto"/>
              <w:rPr>
                <w:rFonts w:hint="eastAsia" w:ascii="仿宋" w:hAnsi="仿宋" w:eastAsia="仿宋" w:cs="宋体"/>
                <w:kern w:val="0"/>
                <w:szCs w:val="21"/>
              </w:rPr>
            </w:pPr>
            <w:r>
              <w:rPr>
                <w:rFonts w:hint="eastAsia" w:ascii="仿宋" w:hAnsi="仿宋" w:eastAsia="仿宋" w:cs="宋体"/>
                <w:kern w:val="0"/>
                <w:szCs w:val="21"/>
              </w:rPr>
              <w:t>新增“</w:t>
            </w:r>
            <w:r>
              <w:rPr>
                <w:rFonts w:hint="eastAsia" w:ascii="仿宋" w:hAnsi="仿宋" w:eastAsia="仿宋" w:cs="宋体"/>
                <w:kern w:val="0"/>
                <w:szCs w:val="21"/>
                <w:lang w:eastAsia="zh-CN"/>
              </w:rPr>
              <w:t>设备二次入库</w:t>
            </w:r>
            <w:r>
              <w:rPr>
                <w:rFonts w:hint="eastAsia" w:ascii="仿宋" w:hAnsi="仿宋" w:eastAsia="仿宋" w:cs="宋体"/>
                <w:kern w:val="0"/>
                <w:szCs w:val="21"/>
              </w:rPr>
              <w:t>”模块，支持回收可二次入库并再次出售的非纳管设备。</w:t>
            </w:r>
          </w:p>
          <w:p w14:paraId="792E92C6">
            <w:pPr>
              <w:pageBreakBefore w:val="0"/>
              <w:widowControl/>
              <w:numPr>
                <w:ilvl w:val="0"/>
                <w:numId w:val="7"/>
              </w:numPr>
              <w:kinsoku/>
              <w:wordWrap/>
              <w:overflowPunct/>
              <w:topLinePunct w:val="0"/>
              <w:bidi w:val="0"/>
              <w:adjustRightInd/>
              <w:snapToGrid/>
              <w:spacing w:line="360" w:lineRule="auto"/>
              <w:jc w:val="left"/>
              <w:textAlignment w:val="auto"/>
              <w:rPr>
                <w:rFonts w:hint="eastAsia" w:ascii="仿宋" w:hAnsi="仿宋" w:eastAsia="仿宋" w:cs="宋体"/>
                <w:kern w:val="0"/>
                <w:szCs w:val="21"/>
                <w:lang w:val="en-US" w:eastAsia="zh-CN"/>
              </w:rPr>
            </w:pPr>
            <w:r>
              <w:rPr>
                <w:rFonts w:hint="eastAsia" w:ascii="仿宋" w:hAnsi="仿宋" w:eastAsia="仿宋" w:cs="宋体"/>
                <w:kern w:val="0"/>
                <w:szCs w:val="21"/>
              </w:rPr>
              <w:t>针对营业员已经回收过的设备，模块支持已回收存量设备的二次入库；对于客户要求使用设备抵违约金的设备，模块支持预回收设备的二次入库。同时，模块支持当前工号下设备二次入库审批记录的查看和查询。设备回收后状态由“已销售”更改为“</w:t>
            </w:r>
            <w:r>
              <w:rPr>
                <w:rFonts w:hint="eastAsia" w:ascii="仿宋" w:hAnsi="仿宋" w:eastAsia="仿宋" w:cs="宋体"/>
                <w:kern w:val="0"/>
                <w:szCs w:val="21"/>
                <w:lang w:val="en-US" w:eastAsia="zh-CN"/>
              </w:rPr>
              <w:t>库存</w:t>
            </w:r>
            <w:r>
              <w:rPr>
                <w:rFonts w:hint="eastAsia" w:ascii="仿宋" w:hAnsi="仿宋" w:eastAsia="仿宋" w:cs="宋体"/>
                <w:kern w:val="0"/>
                <w:szCs w:val="21"/>
              </w:rPr>
              <w:t>”，</w:t>
            </w:r>
            <w:r>
              <w:rPr>
                <w:rFonts w:hint="eastAsia" w:ascii="仿宋" w:hAnsi="仿宋" w:eastAsia="仿宋" w:cs="宋体"/>
                <w:kern w:val="0"/>
                <w:szCs w:val="21"/>
                <w:lang w:val="en-US" w:eastAsia="zh-CN"/>
              </w:rPr>
              <w:t>二次入库次数增加1。</w:t>
            </w:r>
          </w:p>
          <w:p w14:paraId="78964277">
            <w:pPr>
              <w:pageBreakBefore w:val="0"/>
              <w:widowControl/>
              <w:kinsoku/>
              <w:wordWrap/>
              <w:overflowPunct/>
              <w:topLinePunct w:val="0"/>
              <w:bidi w:val="0"/>
              <w:adjustRightInd/>
              <w:snapToGrid/>
              <w:spacing w:line="360" w:lineRule="auto"/>
              <w:jc w:val="left"/>
              <w:textAlignment w:val="auto"/>
              <w:rPr>
                <w:rFonts w:hint="default" w:ascii="仿宋" w:hAnsi="仿宋" w:eastAsia="仿宋" w:cs="宋体"/>
                <w:kern w:val="0"/>
                <w:szCs w:val="21"/>
                <w:lang w:val="en-US" w:eastAsia="zh-CN"/>
              </w:rPr>
            </w:pPr>
          </w:p>
        </w:tc>
        <w:tc>
          <w:tcPr>
            <w:tcW w:w="1960" w:type="dxa"/>
            <w:shd w:val="clear" w:color="auto" w:fill="auto"/>
            <w:vAlign w:val="center"/>
          </w:tcPr>
          <w:p w14:paraId="1B998107">
            <w:pPr>
              <w:pageBreakBefore w:val="0"/>
              <w:widowControl/>
              <w:kinsoku/>
              <w:wordWrap/>
              <w:overflowPunct/>
              <w:topLinePunct w:val="0"/>
              <w:bidi w:val="0"/>
              <w:adjustRightInd/>
              <w:snapToGrid/>
              <w:spacing w:line="360" w:lineRule="auto"/>
              <w:jc w:val="center"/>
              <w:textAlignment w:val="auto"/>
              <w:rPr>
                <w:rFonts w:hint="eastAsia" w:ascii="仿宋" w:hAnsi="仿宋" w:eastAsia="仿宋" w:cs="宋体"/>
                <w:kern w:val="0"/>
                <w:sz w:val="24"/>
                <w:szCs w:val="24"/>
                <w:lang w:val="en-US" w:eastAsia="zh-CN"/>
              </w:rPr>
            </w:pPr>
          </w:p>
        </w:tc>
      </w:tr>
      <w:tr w14:paraId="2C795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1276" w:type="dxa"/>
            <w:shd w:val="clear" w:color="auto" w:fill="auto"/>
            <w:vAlign w:val="center"/>
          </w:tcPr>
          <w:p w14:paraId="7D7C1D7B">
            <w:pPr>
              <w:pageBreakBefore w:val="0"/>
              <w:widowControl/>
              <w:kinsoku/>
              <w:wordWrap/>
              <w:overflowPunct/>
              <w:topLinePunct w:val="0"/>
              <w:bidi w:val="0"/>
              <w:adjustRightInd/>
              <w:snapToGrid/>
              <w:spacing w:line="360" w:lineRule="auto"/>
              <w:jc w:val="center"/>
              <w:textAlignment w:val="auto"/>
              <w:rPr>
                <w:rFonts w:hint="default" w:ascii="仿宋" w:hAnsi="仿宋" w:eastAsia="仿宋" w:cs="宋体"/>
                <w:kern w:val="0"/>
                <w:szCs w:val="21"/>
                <w:lang w:val="en-US" w:eastAsia="zh-CN"/>
              </w:rPr>
            </w:pPr>
            <w:r>
              <w:rPr>
                <w:rFonts w:hint="eastAsia" w:ascii="仿宋" w:hAnsi="仿宋" w:eastAsia="仿宋" w:cs="宋体"/>
                <w:kern w:val="0"/>
                <w:szCs w:val="21"/>
                <w:lang w:val="en-US" w:eastAsia="zh-CN"/>
              </w:rPr>
              <w:t>BOSS、网格通</w:t>
            </w:r>
          </w:p>
        </w:tc>
        <w:tc>
          <w:tcPr>
            <w:tcW w:w="1864" w:type="dxa"/>
            <w:shd w:val="clear" w:color="auto" w:fill="auto"/>
            <w:vAlign w:val="center"/>
          </w:tcPr>
          <w:p w14:paraId="6B2786C0">
            <w:pPr>
              <w:pageBreakBefore w:val="0"/>
              <w:widowControl/>
              <w:kinsoku/>
              <w:wordWrap/>
              <w:overflowPunct/>
              <w:topLinePunct w:val="0"/>
              <w:bidi w:val="0"/>
              <w:adjustRightInd/>
              <w:snapToGrid/>
              <w:spacing w:line="360" w:lineRule="auto"/>
              <w:jc w:val="center"/>
              <w:textAlignment w:val="auto"/>
              <w:rPr>
                <w:rFonts w:hint="default" w:ascii="仿宋" w:hAnsi="仿宋" w:eastAsia="仿宋" w:cs="宋体"/>
                <w:kern w:val="0"/>
                <w:szCs w:val="21"/>
                <w:lang w:val="en-US" w:eastAsia="zh-CN"/>
              </w:rPr>
            </w:pPr>
            <w:r>
              <w:rPr>
                <w:rFonts w:hint="eastAsia" w:ascii="仿宋" w:hAnsi="仿宋" w:eastAsia="仿宋" w:cs="宋体"/>
                <w:kern w:val="0"/>
                <w:szCs w:val="21"/>
                <w:lang w:val="en-US" w:eastAsia="zh-CN"/>
              </w:rPr>
              <w:t>终端管理系统</w:t>
            </w:r>
          </w:p>
        </w:tc>
        <w:tc>
          <w:tcPr>
            <w:tcW w:w="3620" w:type="dxa"/>
            <w:shd w:val="clear" w:color="auto" w:fill="auto"/>
            <w:vAlign w:val="center"/>
          </w:tcPr>
          <w:p w14:paraId="15F7F265">
            <w:pPr>
              <w:pageBreakBefore w:val="0"/>
              <w:widowControl/>
              <w:kinsoku/>
              <w:wordWrap/>
              <w:overflowPunct/>
              <w:topLinePunct w:val="0"/>
              <w:bidi w:val="0"/>
              <w:adjustRightInd/>
              <w:snapToGrid/>
              <w:spacing w:line="360" w:lineRule="auto"/>
              <w:jc w:val="left"/>
              <w:textAlignment w:val="auto"/>
              <w:rPr>
                <w:rFonts w:hint="eastAsia" w:ascii="仿宋" w:hAnsi="仿宋" w:eastAsia="仿宋" w:cs="宋体"/>
                <w:kern w:val="0"/>
                <w:szCs w:val="21"/>
              </w:rPr>
            </w:pPr>
            <w:r>
              <w:rPr>
                <w:rFonts w:hint="eastAsia" w:ascii="仿宋" w:hAnsi="仿宋" w:eastAsia="仿宋" w:cs="宋体"/>
                <w:kern w:val="0"/>
                <w:szCs w:val="21"/>
              </w:rPr>
              <w:t>1、终端管理系统设备信息增加新字段“是否二次入库”（是/否，默认为否）。该字段用于二次入库时进行校验并在成功入库后作为设备入库并支持再次销售的标志。</w:t>
            </w:r>
          </w:p>
          <w:p w14:paraId="5A6DC68E">
            <w:pPr>
              <w:pageBreakBefore w:val="0"/>
              <w:widowControl/>
              <w:kinsoku/>
              <w:wordWrap/>
              <w:overflowPunct/>
              <w:topLinePunct w:val="0"/>
              <w:bidi w:val="0"/>
              <w:adjustRightInd/>
              <w:snapToGrid/>
              <w:spacing w:line="360" w:lineRule="auto"/>
              <w:jc w:val="left"/>
              <w:textAlignment w:val="auto"/>
              <w:rPr>
                <w:rFonts w:hint="eastAsia" w:ascii="仿宋" w:hAnsi="仿宋" w:eastAsia="仿宋" w:cs="宋体"/>
                <w:kern w:val="0"/>
                <w:szCs w:val="21"/>
              </w:rPr>
            </w:pPr>
            <w:r>
              <w:rPr>
                <w:rFonts w:hint="eastAsia" w:ascii="仿宋" w:hAnsi="仿宋" w:eastAsia="仿宋" w:cs="宋体"/>
                <w:kern w:val="0"/>
                <w:szCs w:val="21"/>
              </w:rPr>
              <w:t>2、</w:t>
            </w:r>
            <w:r>
              <w:rPr>
                <w:rFonts w:hint="eastAsia" w:ascii="仿宋" w:hAnsi="仿宋" w:eastAsia="仿宋" w:cs="宋体"/>
                <w:kern w:val="0"/>
                <w:szCs w:val="21"/>
                <w:lang w:eastAsia="zh-CN"/>
              </w:rPr>
              <w:t>设备二次入库</w:t>
            </w:r>
            <w:r>
              <w:rPr>
                <w:rFonts w:hint="eastAsia" w:ascii="仿宋" w:hAnsi="仿宋" w:eastAsia="仿宋" w:cs="宋体"/>
                <w:kern w:val="0"/>
                <w:szCs w:val="21"/>
              </w:rPr>
              <w:t>成功后，同步更改设备状态从“已销售”改为“库存”，且“二次入库</w:t>
            </w:r>
            <w:r>
              <w:rPr>
                <w:rFonts w:hint="eastAsia" w:ascii="仿宋" w:hAnsi="仿宋" w:eastAsia="仿宋" w:cs="宋体"/>
                <w:kern w:val="0"/>
                <w:szCs w:val="21"/>
                <w:lang w:val="en-US" w:eastAsia="zh-CN"/>
              </w:rPr>
              <w:t>次数</w:t>
            </w:r>
            <w:r>
              <w:rPr>
                <w:rFonts w:hint="eastAsia" w:ascii="仿宋" w:hAnsi="仿宋" w:eastAsia="仿宋" w:cs="宋体"/>
                <w:kern w:val="0"/>
                <w:szCs w:val="21"/>
              </w:rPr>
              <w:t>”字段</w:t>
            </w:r>
            <w:r>
              <w:rPr>
                <w:rFonts w:hint="eastAsia" w:ascii="仿宋" w:hAnsi="仿宋" w:eastAsia="仿宋" w:cs="宋体"/>
                <w:kern w:val="0"/>
                <w:szCs w:val="21"/>
                <w:lang w:val="en-US" w:eastAsia="zh-CN"/>
              </w:rPr>
              <w:t>增加1</w:t>
            </w:r>
            <w:r>
              <w:rPr>
                <w:rFonts w:hint="eastAsia" w:ascii="仿宋" w:hAnsi="仿宋" w:eastAsia="仿宋" w:cs="宋体"/>
                <w:kern w:val="0"/>
                <w:szCs w:val="21"/>
              </w:rPr>
              <w:t>。</w:t>
            </w:r>
          </w:p>
          <w:p w14:paraId="53547C6E">
            <w:pPr>
              <w:pageBreakBefore w:val="0"/>
              <w:widowControl/>
              <w:kinsoku/>
              <w:wordWrap/>
              <w:overflowPunct/>
              <w:topLinePunct w:val="0"/>
              <w:bidi w:val="0"/>
              <w:adjustRightInd/>
              <w:snapToGrid/>
              <w:spacing w:line="360" w:lineRule="auto"/>
              <w:jc w:val="left"/>
              <w:textAlignment w:val="auto"/>
              <w:rPr>
                <w:rFonts w:hint="eastAsia" w:ascii="仿宋" w:hAnsi="仿宋" w:eastAsia="仿宋" w:cs="宋体"/>
                <w:kern w:val="0"/>
                <w:szCs w:val="21"/>
                <w:lang w:val="en-US" w:eastAsia="zh-CN"/>
              </w:rPr>
            </w:pPr>
            <w:r>
              <w:rPr>
                <w:rFonts w:hint="eastAsia" w:ascii="仿宋" w:hAnsi="仿宋" w:eastAsia="仿宋" w:cs="宋体"/>
                <w:kern w:val="0"/>
                <w:szCs w:val="21"/>
                <w:lang w:val="en-US" w:eastAsia="zh-CN"/>
              </w:rPr>
              <w:t>3、LIS采购终端销售报表明细和LIS采购终端库存报表明细增加“是否二次入库”字段。</w:t>
            </w:r>
          </w:p>
          <w:p w14:paraId="69BE2A62">
            <w:pPr>
              <w:pageBreakBefore w:val="0"/>
              <w:widowControl/>
              <w:kinsoku/>
              <w:wordWrap/>
              <w:overflowPunct/>
              <w:topLinePunct w:val="0"/>
              <w:bidi w:val="0"/>
              <w:adjustRightInd/>
              <w:snapToGrid/>
              <w:spacing w:line="360" w:lineRule="auto"/>
              <w:jc w:val="left"/>
              <w:textAlignment w:val="auto"/>
              <w:rPr>
                <w:rFonts w:hint="default" w:ascii="仿宋" w:hAnsi="仿宋" w:eastAsia="仿宋" w:cs="宋体"/>
                <w:kern w:val="0"/>
                <w:szCs w:val="21"/>
                <w:lang w:val="en-US" w:eastAsia="zh-CN"/>
              </w:rPr>
            </w:pPr>
            <w:r>
              <w:rPr>
                <w:rFonts w:hint="eastAsia" w:ascii="仿宋" w:hAnsi="仿宋" w:eastAsia="仿宋" w:cs="宋体"/>
                <w:kern w:val="0"/>
                <w:szCs w:val="21"/>
                <w:lang w:val="en-US" w:eastAsia="zh-CN"/>
              </w:rPr>
              <w:t>4、</w:t>
            </w:r>
            <w:r>
              <w:rPr>
                <w:rFonts w:hint="default" w:ascii="仿宋" w:hAnsi="仿宋" w:eastAsia="仿宋" w:cs="宋体"/>
                <w:kern w:val="0"/>
                <w:szCs w:val="21"/>
                <w:lang w:val="en-US" w:eastAsia="zh-CN"/>
              </w:rPr>
              <w:t>云电脑一体机完成二次入库后，向集团同步销售记录撤销以及对应设备入库。</w:t>
            </w:r>
          </w:p>
        </w:tc>
        <w:tc>
          <w:tcPr>
            <w:tcW w:w="1960" w:type="dxa"/>
            <w:shd w:val="clear" w:color="auto" w:fill="auto"/>
            <w:vAlign w:val="center"/>
          </w:tcPr>
          <w:p w14:paraId="302CBCAE">
            <w:pPr>
              <w:pageBreakBefore w:val="0"/>
              <w:widowControl/>
              <w:kinsoku/>
              <w:wordWrap/>
              <w:overflowPunct/>
              <w:topLinePunct w:val="0"/>
              <w:bidi w:val="0"/>
              <w:adjustRightInd/>
              <w:snapToGrid/>
              <w:spacing w:line="360" w:lineRule="auto"/>
              <w:textAlignment w:val="auto"/>
              <w:rPr>
                <w:rFonts w:ascii="仿宋" w:hAnsi="仿宋" w:eastAsia="仿宋" w:cs="宋体"/>
                <w:kern w:val="0"/>
                <w:sz w:val="24"/>
                <w:szCs w:val="24"/>
              </w:rPr>
            </w:pPr>
          </w:p>
        </w:tc>
      </w:tr>
    </w:tbl>
    <w:p w14:paraId="6BF5559A">
      <w:pPr>
        <w:pStyle w:val="2"/>
        <w:pageBreakBefore w:val="0"/>
        <w:numPr>
          <w:ilvl w:val="0"/>
          <w:numId w:val="4"/>
        </w:numPr>
        <w:kinsoku/>
        <w:wordWrap/>
        <w:overflowPunct/>
        <w:topLinePunct w:val="0"/>
        <w:bidi w:val="0"/>
        <w:adjustRightInd/>
        <w:snapToGrid/>
        <w:spacing w:line="360" w:lineRule="auto"/>
        <w:textAlignment w:val="auto"/>
      </w:pPr>
      <w:r>
        <w:rPr>
          <w:rFonts w:hint="eastAsia"/>
        </w:rPr>
        <w:t>场景需求</w:t>
      </w:r>
    </w:p>
    <w:tbl>
      <w:tblPr>
        <w:tblStyle w:val="15"/>
        <w:tblW w:w="4998" w:type="pct"/>
        <w:tblInd w:w="0" w:type="dxa"/>
        <w:tblLayout w:type="autofit"/>
        <w:tblCellMar>
          <w:top w:w="0" w:type="dxa"/>
          <w:left w:w="0" w:type="dxa"/>
          <w:bottom w:w="0" w:type="dxa"/>
          <w:right w:w="0" w:type="dxa"/>
        </w:tblCellMar>
      </w:tblPr>
      <w:tblGrid>
        <w:gridCol w:w="2233"/>
        <w:gridCol w:w="2520"/>
        <w:gridCol w:w="1135"/>
        <w:gridCol w:w="1442"/>
        <w:gridCol w:w="1003"/>
      </w:tblGrid>
      <w:tr w14:paraId="48B0C780">
        <w:tblPrEx>
          <w:tblCellMar>
            <w:top w:w="0" w:type="dxa"/>
            <w:left w:w="0" w:type="dxa"/>
            <w:bottom w:w="0" w:type="dxa"/>
            <w:right w:w="0" w:type="dxa"/>
          </w:tblCellMar>
        </w:tblPrEx>
        <w:trPr>
          <w:trHeight w:val="285" w:hRule="atLeast"/>
        </w:trPr>
        <w:tc>
          <w:tcPr>
            <w:tcW w:w="1340"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58392BB0">
            <w:pPr>
              <w:pageBreakBefore w:val="0"/>
              <w:kinsoku/>
              <w:wordWrap/>
              <w:overflowPunct/>
              <w:topLinePunct w:val="0"/>
              <w:bidi w:val="0"/>
              <w:adjustRightInd/>
              <w:snapToGrid/>
              <w:spacing w:line="360" w:lineRule="auto"/>
              <w:textAlignment w:val="auto"/>
            </w:pPr>
            <w:r>
              <w:rPr>
                <w:rFonts w:hint="eastAsia"/>
              </w:rPr>
              <w:t>业务组件名称</w:t>
            </w:r>
          </w:p>
        </w:tc>
        <w:tc>
          <w:tcPr>
            <w:tcW w:w="1512"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5D436C55">
            <w:pPr>
              <w:pageBreakBefore w:val="0"/>
              <w:kinsoku/>
              <w:wordWrap/>
              <w:overflowPunct/>
              <w:topLinePunct w:val="0"/>
              <w:bidi w:val="0"/>
              <w:adjustRightInd/>
              <w:snapToGrid/>
              <w:spacing w:line="360" w:lineRule="auto"/>
              <w:textAlignment w:val="auto"/>
            </w:pPr>
            <w:r>
              <w:rPr>
                <w:rFonts w:hint="eastAsia"/>
              </w:rPr>
              <w:t>组件功能描述</w:t>
            </w:r>
          </w:p>
        </w:tc>
        <w:tc>
          <w:tcPr>
            <w:tcW w:w="681"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3CE1B8B7">
            <w:pPr>
              <w:pageBreakBefore w:val="0"/>
              <w:kinsoku/>
              <w:wordWrap/>
              <w:overflowPunct/>
              <w:topLinePunct w:val="0"/>
              <w:bidi w:val="0"/>
              <w:adjustRightInd/>
              <w:snapToGrid/>
              <w:spacing w:line="360" w:lineRule="auto"/>
              <w:textAlignment w:val="auto"/>
            </w:pPr>
            <w:r>
              <w:rPr>
                <w:rFonts w:hint="eastAsia"/>
              </w:rPr>
              <w:t>是否新组件</w:t>
            </w:r>
          </w:p>
        </w:tc>
        <w:tc>
          <w:tcPr>
            <w:tcW w:w="865"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4D479AEE">
            <w:pPr>
              <w:pageBreakBefore w:val="0"/>
              <w:kinsoku/>
              <w:wordWrap/>
              <w:overflowPunct/>
              <w:topLinePunct w:val="0"/>
              <w:bidi w:val="0"/>
              <w:adjustRightInd/>
              <w:snapToGrid/>
              <w:spacing w:line="360" w:lineRule="auto"/>
              <w:textAlignment w:val="auto"/>
            </w:pPr>
            <w:r>
              <w:rPr>
                <w:rFonts w:hint="eastAsia"/>
              </w:rPr>
              <w:t>公有/私有组件</w:t>
            </w:r>
          </w:p>
        </w:tc>
        <w:tc>
          <w:tcPr>
            <w:tcW w:w="602"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0AB0EDE6">
            <w:pPr>
              <w:pageBreakBefore w:val="0"/>
              <w:kinsoku/>
              <w:wordWrap/>
              <w:overflowPunct/>
              <w:topLinePunct w:val="0"/>
              <w:bidi w:val="0"/>
              <w:adjustRightInd/>
              <w:snapToGrid/>
              <w:spacing w:line="360" w:lineRule="auto"/>
              <w:textAlignment w:val="auto"/>
            </w:pPr>
            <w:r>
              <w:rPr>
                <w:rFonts w:hint="eastAsia"/>
              </w:rPr>
              <w:t>备注</w:t>
            </w:r>
          </w:p>
        </w:tc>
      </w:tr>
      <w:tr w14:paraId="64189005">
        <w:tblPrEx>
          <w:tblCellMar>
            <w:top w:w="0" w:type="dxa"/>
            <w:left w:w="0" w:type="dxa"/>
            <w:bottom w:w="0" w:type="dxa"/>
            <w:right w:w="0" w:type="dxa"/>
          </w:tblCellMar>
        </w:tblPrEx>
        <w:trPr>
          <w:trHeight w:val="285" w:hRule="atLeast"/>
        </w:trPr>
        <w:tc>
          <w:tcPr>
            <w:tcW w:w="1340"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5372D697">
            <w:pPr>
              <w:pageBreakBefore w:val="0"/>
              <w:widowControl/>
              <w:kinsoku/>
              <w:wordWrap/>
              <w:overflowPunct/>
              <w:topLinePunct w:val="0"/>
              <w:bidi w:val="0"/>
              <w:adjustRightInd/>
              <w:snapToGrid/>
              <w:spacing w:line="360" w:lineRule="auto"/>
              <w:jc w:val="left"/>
              <w:textAlignment w:val="auto"/>
            </w:pPr>
          </w:p>
        </w:tc>
        <w:tc>
          <w:tcPr>
            <w:tcW w:w="1512" w:type="pct"/>
            <w:tcBorders>
              <w:top w:val="single" w:color="000000" w:sz="4" w:space="0"/>
              <w:left w:val="single" w:color="000000" w:sz="4" w:space="0"/>
              <w:bottom w:val="single" w:color="000000" w:sz="4" w:space="0"/>
              <w:right w:val="single" w:color="000000" w:sz="4" w:space="0"/>
            </w:tcBorders>
            <w:shd w:val="clear" w:color="auto" w:fill="FFFFFF"/>
            <w:tcMar>
              <w:top w:w="15" w:type="dxa"/>
              <w:left w:w="15" w:type="dxa"/>
              <w:right w:w="15" w:type="dxa"/>
            </w:tcMar>
            <w:vAlign w:val="center"/>
          </w:tcPr>
          <w:p w14:paraId="1E499700">
            <w:pPr>
              <w:pageBreakBefore w:val="0"/>
              <w:kinsoku/>
              <w:wordWrap/>
              <w:overflowPunct/>
              <w:topLinePunct w:val="0"/>
              <w:bidi w:val="0"/>
              <w:adjustRightInd/>
              <w:snapToGrid/>
              <w:spacing w:line="360" w:lineRule="auto"/>
              <w:textAlignment w:val="auto"/>
            </w:pPr>
          </w:p>
        </w:tc>
        <w:tc>
          <w:tcPr>
            <w:tcW w:w="681"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45418D11">
            <w:pPr>
              <w:pageBreakBefore w:val="0"/>
              <w:kinsoku/>
              <w:wordWrap/>
              <w:overflowPunct/>
              <w:topLinePunct w:val="0"/>
              <w:bidi w:val="0"/>
              <w:adjustRightInd/>
              <w:snapToGrid/>
              <w:spacing w:line="360" w:lineRule="auto"/>
              <w:textAlignment w:val="auto"/>
            </w:pPr>
          </w:p>
        </w:tc>
        <w:tc>
          <w:tcPr>
            <w:tcW w:w="865"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763094F4">
            <w:pPr>
              <w:pageBreakBefore w:val="0"/>
              <w:kinsoku/>
              <w:wordWrap/>
              <w:overflowPunct/>
              <w:topLinePunct w:val="0"/>
              <w:bidi w:val="0"/>
              <w:adjustRightInd/>
              <w:snapToGrid/>
              <w:spacing w:line="360" w:lineRule="auto"/>
              <w:textAlignment w:val="auto"/>
            </w:pPr>
          </w:p>
        </w:tc>
        <w:tc>
          <w:tcPr>
            <w:tcW w:w="602"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2EC4039A">
            <w:pPr>
              <w:pageBreakBefore w:val="0"/>
              <w:kinsoku/>
              <w:wordWrap/>
              <w:overflowPunct/>
              <w:topLinePunct w:val="0"/>
              <w:bidi w:val="0"/>
              <w:adjustRightInd/>
              <w:snapToGrid/>
              <w:spacing w:line="360" w:lineRule="auto"/>
              <w:textAlignment w:val="auto"/>
            </w:pPr>
          </w:p>
        </w:tc>
      </w:tr>
      <w:tr w14:paraId="6CA227AD">
        <w:tblPrEx>
          <w:tblCellMar>
            <w:top w:w="0" w:type="dxa"/>
            <w:left w:w="0" w:type="dxa"/>
            <w:bottom w:w="0" w:type="dxa"/>
            <w:right w:w="0" w:type="dxa"/>
          </w:tblCellMar>
        </w:tblPrEx>
        <w:trPr>
          <w:trHeight w:val="285" w:hRule="atLeast"/>
        </w:trPr>
        <w:tc>
          <w:tcPr>
            <w:tcW w:w="1340"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30A19406">
            <w:pPr>
              <w:pageBreakBefore w:val="0"/>
              <w:widowControl/>
              <w:kinsoku/>
              <w:wordWrap/>
              <w:overflowPunct/>
              <w:topLinePunct w:val="0"/>
              <w:bidi w:val="0"/>
              <w:adjustRightInd/>
              <w:snapToGrid/>
              <w:spacing w:line="360" w:lineRule="auto"/>
              <w:jc w:val="left"/>
              <w:textAlignment w:val="auto"/>
            </w:pPr>
          </w:p>
        </w:tc>
        <w:tc>
          <w:tcPr>
            <w:tcW w:w="1512" w:type="pct"/>
            <w:tcBorders>
              <w:top w:val="single" w:color="000000" w:sz="4" w:space="0"/>
              <w:left w:val="single" w:color="000000" w:sz="4" w:space="0"/>
              <w:bottom w:val="single" w:color="000000" w:sz="4" w:space="0"/>
              <w:right w:val="single" w:color="000000" w:sz="4" w:space="0"/>
            </w:tcBorders>
            <w:shd w:val="clear" w:color="auto" w:fill="FFFFFF"/>
            <w:tcMar>
              <w:top w:w="15" w:type="dxa"/>
              <w:left w:w="15" w:type="dxa"/>
              <w:right w:w="15" w:type="dxa"/>
            </w:tcMar>
            <w:vAlign w:val="center"/>
          </w:tcPr>
          <w:p w14:paraId="354592AB">
            <w:pPr>
              <w:pageBreakBefore w:val="0"/>
              <w:kinsoku/>
              <w:wordWrap/>
              <w:overflowPunct/>
              <w:topLinePunct w:val="0"/>
              <w:bidi w:val="0"/>
              <w:adjustRightInd/>
              <w:snapToGrid/>
              <w:spacing w:line="360" w:lineRule="auto"/>
              <w:textAlignment w:val="auto"/>
            </w:pPr>
          </w:p>
        </w:tc>
        <w:tc>
          <w:tcPr>
            <w:tcW w:w="681"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3C65F0FF">
            <w:pPr>
              <w:pageBreakBefore w:val="0"/>
              <w:kinsoku/>
              <w:wordWrap/>
              <w:overflowPunct/>
              <w:topLinePunct w:val="0"/>
              <w:bidi w:val="0"/>
              <w:adjustRightInd/>
              <w:snapToGrid/>
              <w:spacing w:line="360" w:lineRule="auto"/>
              <w:textAlignment w:val="auto"/>
            </w:pPr>
          </w:p>
        </w:tc>
        <w:tc>
          <w:tcPr>
            <w:tcW w:w="865"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62C16616">
            <w:pPr>
              <w:pageBreakBefore w:val="0"/>
              <w:kinsoku/>
              <w:wordWrap/>
              <w:overflowPunct/>
              <w:topLinePunct w:val="0"/>
              <w:bidi w:val="0"/>
              <w:adjustRightInd/>
              <w:snapToGrid/>
              <w:spacing w:line="360" w:lineRule="auto"/>
              <w:textAlignment w:val="auto"/>
            </w:pPr>
          </w:p>
        </w:tc>
        <w:tc>
          <w:tcPr>
            <w:tcW w:w="602"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7306F871">
            <w:pPr>
              <w:pageBreakBefore w:val="0"/>
              <w:kinsoku/>
              <w:wordWrap/>
              <w:overflowPunct/>
              <w:topLinePunct w:val="0"/>
              <w:bidi w:val="0"/>
              <w:adjustRightInd/>
              <w:snapToGrid/>
              <w:spacing w:line="360" w:lineRule="auto"/>
              <w:textAlignment w:val="auto"/>
            </w:pPr>
          </w:p>
        </w:tc>
      </w:tr>
    </w:tbl>
    <w:p w14:paraId="0C40BF6A">
      <w:pPr>
        <w:pageBreakBefore w:val="0"/>
        <w:kinsoku/>
        <w:wordWrap/>
        <w:overflowPunct/>
        <w:topLinePunct w:val="0"/>
        <w:bidi w:val="0"/>
        <w:adjustRightInd/>
        <w:snapToGrid/>
        <w:spacing w:line="360" w:lineRule="auto"/>
        <w:jc w:val="center"/>
        <w:textAlignment w:val="auto"/>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rPr>
        <w:t>1</w:t>
      </w:r>
      <w:r>
        <w:rPr>
          <w:rFonts w:hint="eastAsia"/>
        </w:rPr>
        <w:fldChar w:fldCharType="end"/>
      </w:r>
      <w:r>
        <w:rPr>
          <w:rFonts w:hint="eastAsia"/>
        </w:rPr>
        <w:t xml:space="preserve"> 业务组件</w:t>
      </w:r>
    </w:p>
    <w:p w14:paraId="6EAE6F31">
      <w:pPr>
        <w:pageBreakBefore w:val="0"/>
        <w:kinsoku/>
        <w:wordWrap/>
        <w:overflowPunct/>
        <w:topLinePunct w:val="0"/>
        <w:bidi w:val="0"/>
        <w:adjustRightInd/>
        <w:snapToGrid/>
        <w:spacing w:line="360" w:lineRule="auto"/>
        <w:textAlignment w:val="auto"/>
      </w:pPr>
    </w:p>
    <w:tbl>
      <w:tblPr>
        <w:tblStyle w:val="15"/>
        <w:tblW w:w="4998" w:type="pct"/>
        <w:tblInd w:w="0" w:type="dxa"/>
        <w:tblLayout w:type="fixed"/>
        <w:tblCellMar>
          <w:top w:w="0" w:type="dxa"/>
          <w:left w:w="0" w:type="dxa"/>
          <w:bottom w:w="0" w:type="dxa"/>
          <w:right w:w="0" w:type="dxa"/>
        </w:tblCellMar>
      </w:tblPr>
      <w:tblGrid>
        <w:gridCol w:w="2740"/>
        <w:gridCol w:w="2043"/>
        <w:gridCol w:w="2640"/>
        <w:gridCol w:w="910"/>
      </w:tblGrid>
      <w:tr w14:paraId="2B1954D9">
        <w:tblPrEx>
          <w:tblCellMar>
            <w:top w:w="0" w:type="dxa"/>
            <w:left w:w="0" w:type="dxa"/>
            <w:bottom w:w="0" w:type="dxa"/>
            <w:right w:w="0" w:type="dxa"/>
          </w:tblCellMar>
        </w:tblPrEx>
        <w:trPr>
          <w:trHeight w:val="285" w:hRule="atLeast"/>
        </w:trPr>
        <w:tc>
          <w:tcPr>
            <w:tcW w:w="1644"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025854C6">
            <w:pPr>
              <w:pageBreakBefore w:val="0"/>
              <w:kinsoku/>
              <w:wordWrap/>
              <w:overflowPunct/>
              <w:topLinePunct w:val="0"/>
              <w:bidi w:val="0"/>
              <w:adjustRightInd/>
              <w:snapToGrid/>
              <w:spacing w:line="360" w:lineRule="auto"/>
              <w:textAlignment w:val="auto"/>
            </w:pPr>
            <w:r>
              <w:rPr>
                <w:rFonts w:hint="eastAsia"/>
              </w:rPr>
              <w:t>能力提供者</w:t>
            </w:r>
          </w:p>
        </w:tc>
        <w:tc>
          <w:tcPr>
            <w:tcW w:w="1226"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2FBBD697">
            <w:pPr>
              <w:pageBreakBefore w:val="0"/>
              <w:kinsoku/>
              <w:wordWrap/>
              <w:overflowPunct/>
              <w:topLinePunct w:val="0"/>
              <w:bidi w:val="0"/>
              <w:adjustRightInd/>
              <w:snapToGrid/>
              <w:spacing w:line="360" w:lineRule="auto"/>
              <w:textAlignment w:val="auto"/>
            </w:pPr>
            <w:r>
              <w:rPr>
                <w:rFonts w:hint="eastAsia"/>
              </w:rPr>
              <w:t>能力名称</w:t>
            </w:r>
          </w:p>
        </w:tc>
        <w:tc>
          <w:tcPr>
            <w:tcW w:w="1584"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2CE494FF">
            <w:pPr>
              <w:pageBreakBefore w:val="0"/>
              <w:kinsoku/>
              <w:wordWrap/>
              <w:overflowPunct/>
              <w:topLinePunct w:val="0"/>
              <w:bidi w:val="0"/>
              <w:adjustRightInd/>
              <w:snapToGrid/>
              <w:spacing w:line="360" w:lineRule="auto"/>
              <w:textAlignment w:val="auto"/>
            </w:pPr>
            <w:r>
              <w:rPr>
                <w:rFonts w:hint="eastAsia"/>
              </w:rPr>
              <w:t>能力描述</w:t>
            </w:r>
          </w:p>
        </w:tc>
        <w:tc>
          <w:tcPr>
            <w:tcW w:w="546" w:type="pct"/>
            <w:tcBorders>
              <w:top w:val="single" w:color="000000" w:sz="4" w:space="0"/>
              <w:left w:val="single" w:color="000000" w:sz="4" w:space="0"/>
              <w:bottom w:val="single" w:color="000000" w:sz="4" w:space="0"/>
              <w:right w:val="single" w:color="000000" w:sz="4" w:space="0"/>
            </w:tcBorders>
            <w:shd w:val="clear" w:color="auto" w:fill="C6E0B4"/>
            <w:noWrap/>
            <w:tcMar>
              <w:top w:w="15" w:type="dxa"/>
              <w:left w:w="15" w:type="dxa"/>
              <w:right w:w="15" w:type="dxa"/>
            </w:tcMar>
            <w:vAlign w:val="center"/>
          </w:tcPr>
          <w:p w14:paraId="0DDE1740">
            <w:pPr>
              <w:pageBreakBefore w:val="0"/>
              <w:kinsoku/>
              <w:wordWrap/>
              <w:overflowPunct/>
              <w:topLinePunct w:val="0"/>
              <w:bidi w:val="0"/>
              <w:adjustRightInd/>
              <w:snapToGrid/>
              <w:spacing w:line="360" w:lineRule="auto"/>
              <w:textAlignment w:val="auto"/>
            </w:pPr>
            <w:r>
              <w:rPr>
                <w:rFonts w:hint="eastAsia"/>
              </w:rPr>
              <w:t>是否新建</w:t>
            </w:r>
          </w:p>
        </w:tc>
      </w:tr>
      <w:tr w14:paraId="7A0F0702">
        <w:tblPrEx>
          <w:tblCellMar>
            <w:top w:w="0" w:type="dxa"/>
            <w:left w:w="0" w:type="dxa"/>
            <w:bottom w:w="0" w:type="dxa"/>
            <w:right w:w="0" w:type="dxa"/>
          </w:tblCellMar>
        </w:tblPrEx>
        <w:trPr>
          <w:trHeight w:val="285" w:hRule="atLeast"/>
        </w:trPr>
        <w:tc>
          <w:tcPr>
            <w:tcW w:w="1644"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00A436CF">
            <w:pPr>
              <w:pageBreakBefore w:val="0"/>
              <w:kinsoku/>
              <w:wordWrap/>
              <w:overflowPunct/>
              <w:topLinePunct w:val="0"/>
              <w:bidi w:val="0"/>
              <w:adjustRightInd/>
              <w:snapToGrid/>
              <w:spacing w:line="360" w:lineRule="auto"/>
              <w:textAlignment w:val="auto"/>
            </w:pPr>
          </w:p>
        </w:tc>
        <w:tc>
          <w:tcPr>
            <w:tcW w:w="1226"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57F228A5">
            <w:pPr>
              <w:pageBreakBefore w:val="0"/>
              <w:kinsoku/>
              <w:wordWrap/>
              <w:overflowPunct/>
              <w:topLinePunct w:val="0"/>
              <w:bidi w:val="0"/>
              <w:adjustRightInd/>
              <w:snapToGrid/>
              <w:spacing w:line="360" w:lineRule="auto"/>
              <w:textAlignment w:val="auto"/>
            </w:pPr>
          </w:p>
        </w:tc>
        <w:tc>
          <w:tcPr>
            <w:tcW w:w="1584" w:type="pct"/>
            <w:tcBorders>
              <w:top w:val="single" w:color="000000" w:sz="4" w:space="0"/>
              <w:left w:val="single" w:color="000000" w:sz="4" w:space="0"/>
              <w:bottom w:val="single" w:color="000000" w:sz="4" w:space="0"/>
              <w:right w:val="single" w:color="000000" w:sz="4" w:space="0"/>
            </w:tcBorders>
            <w:shd w:val="clear" w:color="auto" w:fill="FFFFFF"/>
            <w:tcMar>
              <w:top w:w="15" w:type="dxa"/>
              <w:left w:w="15" w:type="dxa"/>
              <w:right w:w="15" w:type="dxa"/>
            </w:tcMar>
            <w:vAlign w:val="center"/>
          </w:tcPr>
          <w:p w14:paraId="5962CF4B">
            <w:pPr>
              <w:pageBreakBefore w:val="0"/>
              <w:kinsoku/>
              <w:wordWrap/>
              <w:overflowPunct/>
              <w:topLinePunct w:val="0"/>
              <w:bidi w:val="0"/>
              <w:adjustRightInd/>
              <w:snapToGrid/>
              <w:spacing w:line="360" w:lineRule="auto"/>
              <w:textAlignment w:val="auto"/>
            </w:pPr>
          </w:p>
        </w:tc>
        <w:tc>
          <w:tcPr>
            <w:tcW w:w="546"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0167A43D">
            <w:pPr>
              <w:pageBreakBefore w:val="0"/>
              <w:kinsoku/>
              <w:wordWrap/>
              <w:overflowPunct/>
              <w:topLinePunct w:val="0"/>
              <w:bidi w:val="0"/>
              <w:adjustRightInd/>
              <w:snapToGrid/>
              <w:spacing w:line="360" w:lineRule="auto"/>
              <w:textAlignment w:val="auto"/>
            </w:pPr>
          </w:p>
        </w:tc>
      </w:tr>
      <w:tr w14:paraId="4686DC08">
        <w:tblPrEx>
          <w:tblCellMar>
            <w:top w:w="0" w:type="dxa"/>
            <w:left w:w="0" w:type="dxa"/>
            <w:bottom w:w="0" w:type="dxa"/>
            <w:right w:w="0" w:type="dxa"/>
          </w:tblCellMar>
        </w:tblPrEx>
        <w:trPr>
          <w:trHeight w:val="285" w:hRule="atLeast"/>
        </w:trPr>
        <w:tc>
          <w:tcPr>
            <w:tcW w:w="1644"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69EC496C">
            <w:pPr>
              <w:pageBreakBefore w:val="0"/>
              <w:kinsoku/>
              <w:wordWrap/>
              <w:overflowPunct/>
              <w:topLinePunct w:val="0"/>
              <w:bidi w:val="0"/>
              <w:adjustRightInd/>
              <w:snapToGrid/>
              <w:spacing w:line="360" w:lineRule="auto"/>
              <w:textAlignment w:val="auto"/>
            </w:pPr>
          </w:p>
        </w:tc>
        <w:tc>
          <w:tcPr>
            <w:tcW w:w="1226"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02EC7A1B">
            <w:pPr>
              <w:pageBreakBefore w:val="0"/>
              <w:kinsoku/>
              <w:wordWrap/>
              <w:overflowPunct/>
              <w:topLinePunct w:val="0"/>
              <w:bidi w:val="0"/>
              <w:adjustRightInd/>
              <w:snapToGrid/>
              <w:spacing w:line="360" w:lineRule="auto"/>
              <w:textAlignment w:val="auto"/>
            </w:pPr>
          </w:p>
        </w:tc>
        <w:tc>
          <w:tcPr>
            <w:tcW w:w="1584" w:type="pct"/>
            <w:tcBorders>
              <w:top w:val="single" w:color="000000" w:sz="4" w:space="0"/>
              <w:left w:val="single" w:color="000000" w:sz="4" w:space="0"/>
              <w:bottom w:val="single" w:color="000000" w:sz="4" w:space="0"/>
              <w:right w:val="single" w:color="000000" w:sz="4" w:space="0"/>
            </w:tcBorders>
            <w:shd w:val="clear" w:color="auto" w:fill="FFFFFF"/>
            <w:tcMar>
              <w:top w:w="15" w:type="dxa"/>
              <w:left w:w="15" w:type="dxa"/>
              <w:right w:w="15" w:type="dxa"/>
            </w:tcMar>
            <w:vAlign w:val="center"/>
          </w:tcPr>
          <w:p w14:paraId="10695949">
            <w:pPr>
              <w:pageBreakBefore w:val="0"/>
              <w:kinsoku/>
              <w:wordWrap/>
              <w:overflowPunct/>
              <w:topLinePunct w:val="0"/>
              <w:bidi w:val="0"/>
              <w:adjustRightInd/>
              <w:snapToGrid/>
              <w:spacing w:line="360" w:lineRule="auto"/>
              <w:textAlignment w:val="auto"/>
            </w:pPr>
          </w:p>
        </w:tc>
        <w:tc>
          <w:tcPr>
            <w:tcW w:w="546" w:type="pct"/>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center"/>
          </w:tcPr>
          <w:p w14:paraId="70CB70C9">
            <w:pPr>
              <w:pageBreakBefore w:val="0"/>
              <w:kinsoku/>
              <w:wordWrap/>
              <w:overflowPunct/>
              <w:topLinePunct w:val="0"/>
              <w:bidi w:val="0"/>
              <w:adjustRightInd/>
              <w:snapToGrid/>
              <w:spacing w:line="360" w:lineRule="auto"/>
              <w:textAlignment w:val="auto"/>
            </w:pPr>
          </w:p>
        </w:tc>
      </w:tr>
    </w:tbl>
    <w:p w14:paraId="40296840">
      <w:pPr>
        <w:pageBreakBefore w:val="0"/>
        <w:kinsoku/>
        <w:wordWrap/>
        <w:overflowPunct/>
        <w:topLinePunct w:val="0"/>
        <w:bidi w:val="0"/>
        <w:adjustRightInd/>
        <w:snapToGrid/>
        <w:spacing w:line="360" w:lineRule="auto"/>
        <w:jc w:val="center"/>
        <w:textAlignment w:val="auto"/>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rPr>
        <w:t>2</w:t>
      </w:r>
      <w:r>
        <w:rPr>
          <w:rFonts w:hint="eastAsia"/>
        </w:rPr>
        <w:fldChar w:fldCharType="end"/>
      </w:r>
      <w:r>
        <w:rPr>
          <w:rFonts w:hint="eastAsia"/>
        </w:rPr>
        <w:t xml:space="preserve"> 场景能力</w:t>
      </w:r>
    </w:p>
    <w:p w14:paraId="6D6DCF1F">
      <w:pPr>
        <w:pStyle w:val="25"/>
        <w:pageBreakBefore w:val="0"/>
        <w:kinsoku/>
        <w:wordWrap/>
        <w:overflowPunct/>
        <w:topLinePunct w:val="0"/>
        <w:bidi w:val="0"/>
        <w:adjustRightInd/>
        <w:snapToGrid/>
        <w:spacing w:line="360" w:lineRule="auto"/>
        <w:ind w:firstLine="0" w:firstLineChars="0"/>
        <w:textAlignment w:val="auto"/>
      </w:pPr>
    </w:p>
    <w:p w14:paraId="7FF63FE6">
      <w:pPr>
        <w:pStyle w:val="3"/>
        <w:pageBreakBefore w:val="0"/>
        <w:numPr>
          <w:ilvl w:val="1"/>
          <w:numId w:val="4"/>
        </w:numPr>
        <w:kinsoku/>
        <w:wordWrap/>
        <w:overflowPunct/>
        <w:topLinePunct w:val="0"/>
        <w:bidi w:val="0"/>
        <w:adjustRightInd/>
        <w:snapToGrid/>
        <w:spacing w:line="360" w:lineRule="auto"/>
        <w:jc w:val="left"/>
        <w:textAlignment w:val="auto"/>
      </w:pPr>
      <w:r>
        <w:rPr>
          <w:rFonts w:hint="eastAsia"/>
          <w:lang w:val="en-US" w:eastAsia="zh-CN"/>
        </w:rPr>
        <w:t>设备二次入库</w:t>
      </w:r>
    </w:p>
    <w:p w14:paraId="39C32987">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场景描述</w:t>
      </w:r>
    </w:p>
    <w:p w14:paraId="33019C93">
      <w:pPr>
        <w:pageBreakBefore w:val="0"/>
        <w:kinsoku/>
        <w:wordWrap/>
        <w:overflowPunct/>
        <w:topLinePunct w:val="0"/>
        <w:bidi w:val="0"/>
        <w:adjustRightInd/>
        <w:snapToGrid/>
        <w:spacing w:line="360" w:lineRule="auto"/>
        <w:ind w:firstLine="480" w:firstLineChars="200"/>
        <w:textAlignment w:val="auto"/>
        <w:rPr>
          <w:rFonts w:hint="eastAsia" w:ascii="宋体" w:hAnsi="Calibri" w:eastAsia="宋体" w:cs="Times New Roman"/>
          <w:sz w:val="24"/>
          <w:szCs w:val="24"/>
          <w:highlight w:val="none"/>
          <w:lang w:val="en-US" w:eastAsia="zh-CN"/>
        </w:rPr>
      </w:pPr>
      <w:r>
        <w:rPr>
          <w:rFonts w:hint="eastAsia" w:ascii="宋体" w:hAnsi="Calibri" w:eastAsia="宋体" w:cs="Times New Roman"/>
          <w:sz w:val="24"/>
          <w:szCs w:val="24"/>
          <w:highlight w:val="none"/>
          <w:lang w:val="en-US" w:eastAsia="zh-CN"/>
        </w:rPr>
        <w:t>改造</w:t>
      </w:r>
      <w:r>
        <w:rPr>
          <w:rFonts w:hint="eastAsia" w:ascii="宋体" w:hAnsi="Calibri" w:eastAsia="宋体" w:cs="Times New Roman"/>
          <w:b/>
          <w:bCs/>
          <w:sz w:val="24"/>
          <w:szCs w:val="24"/>
          <w:highlight w:val="none"/>
          <w:lang w:val="en-US" w:eastAsia="zh-CN"/>
        </w:rPr>
        <w:t>[4671]用户设备回收</w:t>
      </w:r>
      <w:r>
        <w:rPr>
          <w:rFonts w:hint="eastAsia" w:ascii="宋体" w:hAnsi="Calibri" w:eastAsia="宋体" w:cs="Times New Roman"/>
          <w:sz w:val="24"/>
          <w:szCs w:val="24"/>
          <w:highlight w:val="none"/>
          <w:lang w:val="en-US" w:eastAsia="zh-CN"/>
        </w:rPr>
        <w:t>模块，新增TAB页“设备二次入库”，支持回收可二次入库并再次出售的非纳管设备。</w:t>
      </w:r>
    </w:p>
    <w:p w14:paraId="30E8D75F">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界面</w:t>
      </w:r>
    </w:p>
    <w:p w14:paraId="5D1027E9">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2"/>
          <w:szCs w:val="24"/>
          <w:lang w:val="en-US" w:eastAsia="zh-CN"/>
        </w:rPr>
      </w:pPr>
      <w:r>
        <w:rPr>
          <w:rFonts w:hint="eastAsia" w:ascii="宋体" w:hAnsi="宋体" w:eastAsia="宋体" w:cs="宋体"/>
          <w:sz w:val="22"/>
          <w:szCs w:val="24"/>
          <w:lang w:val="en-US" w:eastAsia="zh-CN"/>
        </w:rPr>
        <w:t>菜单：用户设备回收</w:t>
      </w:r>
    </w:p>
    <w:p w14:paraId="23720771">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2"/>
          <w:szCs w:val="24"/>
          <w:lang w:val="en-US" w:eastAsia="zh-CN"/>
        </w:rPr>
      </w:pPr>
      <w:r>
        <w:rPr>
          <w:rFonts w:hint="eastAsia" w:ascii="宋体" w:hAnsi="宋体" w:eastAsia="宋体" w:cs="宋体"/>
          <w:sz w:val="22"/>
          <w:szCs w:val="24"/>
          <w:lang w:val="en-US" w:eastAsia="zh-CN"/>
        </w:rPr>
        <w:t>使用人：营业员</w:t>
      </w:r>
    </w:p>
    <w:p w14:paraId="55FC2261">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2"/>
          <w:szCs w:val="24"/>
          <w:lang w:val="en-US" w:eastAsia="zh-CN"/>
        </w:rPr>
      </w:pPr>
      <w:r>
        <w:rPr>
          <w:rFonts w:hint="eastAsia" w:ascii="宋体" w:hAnsi="宋体" w:eastAsia="宋体" w:cs="宋体"/>
          <w:sz w:val="22"/>
          <w:szCs w:val="24"/>
          <w:lang w:val="en-US" w:eastAsia="zh-CN"/>
        </w:rPr>
        <w:t>界面原型与交互：</w:t>
      </w:r>
    </w:p>
    <w:p w14:paraId="10FF710D">
      <w:pPr>
        <w:pageBreakBefore w:val="0"/>
        <w:numPr>
          <w:ilvl w:val="0"/>
          <w:numId w:val="8"/>
        </w:numPr>
        <w:kinsoku/>
        <w:wordWrap/>
        <w:overflowPunct/>
        <w:topLinePunct w:val="0"/>
        <w:bidi w:val="0"/>
        <w:adjustRightInd/>
        <w:snapToGrid/>
        <w:spacing w:line="360" w:lineRule="auto"/>
        <w:textAlignment w:val="auto"/>
        <w:outlineLvl w:val="9"/>
        <w:rPr>
          <w:rFonts w:hint="eastAsia" w:ascii="宋体" w:hAnsi="宋体" w:eastAsia="宋体" w:cs="宋体"/>
          <w:b/>
          <w:bCs/>
          <w:sz w:val="22"/>
          <w:szCs w:val="24"/>
          <w:lang w:val="en-US" w:eastAsia="zh-CN"/>
        </w:rPr>
      </w:pPr>
      <w:r>
        <w:rPr>
          <w:rFonts w:hint="eastAsia" w:ascii="宋体" w:hAnsi="宋体" w:eastAsia="宋体" w:cs="宋体"/>
          <w:b/>
          <w:bCs/>
          <w:sz w:val="22"/>
          <w:szCs w:val="24"/>
          <w:lang w:val="en-US" w:eastAsia="zh-CN"/>
        </w:rPr>
        <w:t>用户设备回收页面：</w:t>
      </w:r>
    </w:p>
    <w:p w14:paraId="21D93BFE">
      <w:pPr>
        <w:pageBreakBefore w:val="0"/>
        <w:numPr>
          <w:ilvl w:val="0"/>
          <w:numId w:val="0"/>
        </w:numPr>
        <w:kinsoku/>
        <w:wordWrap/>
        <w:overflowPunct/>
        <w:topLinePunct w:val="0"/>
        <w:bidi w:val="0"/>
        <w:adjustRightInd/>
        <w:snapToGrid/>
        <w:spacing w:line="360" w:lineRule="auto"/>
        <w:textAlignment w:val="auto"/>
        <w:outlineLvl w:val="9"/>
        <w:rPr>
          <w:rFonts w:hint="default" w:ascii="宋体" w:hAnsi="宋体" w:eastAsia="宋体" w:cs="宋体"/>
          <w:sz w:val="22"/>
          <w:szCs w:val="24"/>
          <w:lang w:val="en-US" w:eastAsia="zh-CN"/>
        </w:rPr>
      </w:pPr>
      <w:r>
        <w:rPr>
          <w:rFonts w:hint="default" w:ascii="宋体" w:hAnsi="宋体" w:eastAsia="宋体" w:cs="宋体"/>
          <w:sz w:val="22"/>
          <w:szCs w:val="24"/>
          <w:lang w:val="en-US" w:eastAsia="zh-CN"/>
        </w:rPr>
        <w:drawing>
          <wp:inline distT="0" distB="0" distL="114300" distR="114300">
            <wp:extent cx="5264785" cy="2707640"/>
            <wp:effectExtent l="0" t="0" r="5715" b="10160"/>
            <wp:docPr id="1" name="图片 1" descr="v1_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1_1_4"/>
                    <pic:cNvPicPr>
                      <a:picLocks noChangeAspect="1"/>
                    </pic:cNvPicPr>
                  </pic:nvPicPr>
                  <pic:blipFill>
                    <a:blip r:embed="rId10"/>
                    <a:stretch>
                      <a:fillRect/>
                    </a:stretch>
                  </pic:blipFill>
                  <pic:spPr>
                    <a:xfrm>
                      <a:off x="0" y="0"/>
                      <a:ext cx="5264785" cy="2707640"/>
                    </a:xfrm>
                    <a:prstGeom prst="rect">
                      <a:avLst/>
                    </a:prstGeom>
                  </pic:spPr>
                </pic:pic>
              </a:graphicData>
            </a:graphic>
          </wp:inline>
        </w:drawing>
      </w:r>
    </w:p>
    <w:p w14:paraId="24991A3F">
      <w:pPr>
        <w:pageBreakBefore w:val="0"/>
        <w:numPr>
          <w:ilvl w:val="0"/>
          <w:numId w:val="0"/>
        </w:numPr>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2"/>
          <w:szCs w:val="24"/>
          <w:lang w:val="en-US" w:eastAsia="zh-CN"/>
        </w:rPr>
      </w:pPr>
      <w:r>
        <w:rPr>
          <w:rFonts w:hint="eastAsia" w:ascii="宋体" w:hAnsi="宋体" w:eastAsia="宋体" w:cs="宋体"/>
          <w:sz w:val="22"/>
          <w:szCs w:val="24"/>
          <w:lang w:val="en-US" w:eastAsia="zh-CN"/>
        </w:rPr>
        <w:t>变更“用户设备回收”模块名称为“用户设备回收入库”。在上方增加TAB页切换栏目，支持“用户设备回收”TAB页和“设备二次入库”TAB页切换。默认页面为“用户设备回收”。</w:t>
      </w:r>
    </w:p>
    <w:p w14:paraId="2C70A4AD">
      <w:pPr>
        <w:pageBreakBefore w:val="0"/>
        <w:numPr>
          <w:ilvl w:val="0"/>
          <w:numId w:val="0"/>
        </w:numPr>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2"/>
          <w:szCs w:val="24"/>
          <w:lang w:val="en-US" w:eastAsia="zh-CN"/>
        </w:rPr>
      </w:pPr>
    </w:p>
    <w:p w14:paraId="7A7DB3D6">
      <w:pPr>
        <w:pageBreakBefore w:val="0"/>
        <w:kinsoku/>
        <w:wordWrap/>
        <w:overflowPunct/>
        <w:topLinePunct w:val="0"/>
        <w:bidi w:val="0"/>
        <w:adjustRightInd/>
        <w:snapToGrid/>
        <w:spacing w:line="360" w:lineRule="auto"/>
        <w:textAlignment w:val="auto"/>
        <w:outlineLvl w:val="9"/>
        <w:rPr>
          <w:rFonts w:hint="eastAsia" w:ascii="宋体" w:hAnsi="宋体" w:eastAsia="宋体" w:cs="宋体"/>
          <w:b/>
          <w:bCs/>
          <w:sz w:val="22"/>
          <w:szCs w:val="24"/>
          <w:lang w:val="en-US" w:eastAsia="zh-CN"/>
        </w:rPr>
      </w:pPr>
      <w:r>
        <w:rPr>
          <w:rFonts w:hint="eastAsia" w:ascii="宋体" w:hAnsi="宋体" w:eastAsia="宋体" w:cs="宋体"/>
          <w:b/>
          <w:bCs/>
          <w:sz w:val="22"/>
          <w:szCs w:val="24"/>
          <w:lang w:val="en-US" w:eastAsia="zh-CN"/>
        </w:rPr>
        <w:t>2.设备二次入库页面：</w:t>
      </w:r>
    </w:p>
    <w:p w14:paraId="5C5BC07E">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2"/>
          <w:szCs w:val="24"/>
          <w:lang w:val="en-US" w:eastAsia="zh-CN"/>
        </w:rPr>
      </w:pPr>
      <w:r>
        <w:rPr>
          <w:rFonts w:hint="eastAsia" w:ascii="宋体" w:hAnsi="宋体" w:eastAsia="宋体" w:cs="宋体"/>
          <w:sz w:val="22"/>
          <w:szCs w:val="24"/>
          <w:lang w:val="en-US" w:eastAsia="zh-CN"/>
        </w:rPr>
        <w:drawing>
          <wp:inline distT="0" distB="0" distL="114300" distR="114300">
            <wp:extent cx="5264785" cy="2581910"/>
            <wp:effectExtent l="0" t="0" r="5715" b="8890"/>
            <wp:docPr id="2" name="图片 2" descr="设备二次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设备二次入库"/>
                    <pic:cNvPicPr>
                      <a:picLocks noChangeAspect="1"/>
                    </pic:cNvPicPr>
                  </pic:nvPicPr>
                  <pic:blipFill>
                    <a:blip r:embed="rId11"/>
                    <a:stretch>
                      <a:fillRect/>
                    </a:stretch>
                  </pic:blipFill>
                  <pic:spPr>
                    <a:xfrm>
                      <a:off x="0" y="0"/>
                      <a:ext cx="5264785" cy="2581910"/>
                    </a:xfrm>
                    <a:prstGeom prst="rect">
                      <a:avLst/>
                    </a:prstGeom>
                  </pic:spPr>
                </pic:pic>
              </a:graphicData>
            </a:graphic>
          </wp:inline>
        </w:drawing>
      </w:r>
    </w:p>
    <w:p w14:paraId="44D7440A">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页面内容包括审批记录检索、审批记录清单、发起入库功能按钮和提醒“发起新入库前请确认设备全新未拆封”。</w:t>
      </w:r>
    </w:p>
    <w:p w14:paraId="411402E4">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1、审批记录检索：</w:t>
      </w:r>
    </w:p>
    <w:p w14:paraId="4DBCCA5F">
      <w:pPr>
        <w:pageBreakBefore w:val="0"/>
        <w:kinsoku/>
        <w:wordWrap/>
        <w:overflowPunct/>
        <w:topLinePunct w:val="0"/>
        <w:bidi w:val="0"/>
        <w:adjustRightInd/>
        <w:snapToGrid/>
        <w:spacing w:line="360" w:lineRule="auto"/>
        <w:ind w:left="420" w:leftChars="0" w:firstLine="420" w:firstLineChars="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支持通过设备SN号码和审批工单流水号进行审批记录查询。支持模糊查询。检索后跳转到</w:t>
      </w:r>
      <w:r>
        <w:rPr>
          <w:rFonts w:hint="eastAsia" w:ascii="宋体" w:hAnsi="宋体" w:eastAsia="宋体" w:cs="宋体"/>
          <w:b/>
          <w:bCs/>
          <w:color w:val="000000" w:themeColor="text1"/>
          <w:sz w:val="24"/>
          <w:szCs w:val="24"/>
          <w:lang w:val="en-US" w:eastAsia="zh-CN"/>
          <w14:textFill>
            <w14:solidFill>
              <w14:schemeClr w14:val="tx1"/>
            </w14:solidFill>
          </w14:textFill>
        </w:rPr>
        <w:t>审批记录查询页面</w:t>
      </w:r>
      <w:r>
        <w:rPr>
          <w:rFonts w:hint="eastAsia" w:ascii="宋体" w:hAnsi="宋体" w:eastAsia="宋体" w:cs="宋体"/>
          <w:sz w:val="24"/>
          <w:szCs w:val="24"/>
          <w:lang w:val="en-US" w:eastAsia="zh-CN"/>
        </w:rPr>
        <w:t>。</w:t>
      </w:r>
    </w:p>
    <w:p w14:paraId="30CAABBF">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2、审批记录清单：</w:t>
      </w:r>
    </w:p>
    <w:p w14:paraId="0C0DA460">
      <w:pPr>
        <w:pageBreakBefore w:val="0"/>
        <w:kinsoku/>
        <w:wordWrap/>
        <w:overflowPunct/>
        <w:topLinePunct w:val="0"/>
        <w:bidi w:val="0"/>
        <w:adjustRightInd/>
        <w:snapToGrid/>
        <w:spacing w:line="360" w:lineRule="auto"/>
        <w:ind w:left="420" w:leftChars="0"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展示当前工号下所有非纳管设备二次回收审批记录。记录内容包括设备SN号码、审批工单流水号、申请审批日期、申请审批设备类型、设备状态和操作。</w:t>
      </w:r>
    </w:p>
    <w:p w14:paraId="04C6711E">
      <w:pPr>
        <w:pageBreakBefore w:val="0"/>
        <w:kinsoku/>
        <w:wordWrap/>
        <w:overflowPunct/>
        <w:topLinePunct w:val="0"/>
        <w:bidi w:val="0"/>
        <w:adjustRightInd/>
        <w:snapToGrid/>
        <w:spacing w:line="360" w:lineRule="auto"/>
        <w:ind w:left="420" w:leftChars="0"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展示记录按照申请日期倒序排序。</w:t>
      </w:r>
    </w:p>
    <w:p w14:paraId="0F49E723">
      <w:pPr>
        <w:pageBreakBefore w:val="0"/>
        <w:kinsoku/>
        <w:wordWrap/>
        <w:overflowPunct/>
        <w:topLinePunct w:val="0"/>
        <w:bidi w:val="0"/>
        <w:adjustRightInd/>
        <w:snapToGrid/>
        <w:spacing w:line="360" w:lineRule="auto"/>
        <w:ind w:left="420" w:leftChars="0" w:firstLine="420" w:firstLineChars="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审批状态展示当前审批的工单的状态。状态分为通过、审批中和不通过、已入库。</w:t>
      </w:r>
      <w:r>
        <w:rPr>
          <w:rFonts w:hint="eastAsia" w:ascii="宋体" w:hAnsi="宋体" w:eastAsia="宋体" w:cs="宋体"/>
          <w:sz w:val="24"/>
          <w:szCs w:val="24"/>
          <w:highlight w:val="none"/>
          <w:lang w:val="en-US" w:eastAsia="zh-CN"/>
        </w:rPr>
        <w:t>审批工单流水号和审批状态信息调用集中化平台接口获取。</w:t>
      </w:r>
    </w:p>
    <w:p w14:paraId="3091598E">
      <w:pPr>
        <w:pageBreakBefore w:val="0"/>
        <w:kinsoku/>
        <w:wordWrap/>
        <w:overflowPunct/>
        <w:topLinePunct w:val="0"/>
        <w:bidi w:val="0"/>
        <w:adjustRightInd/>
        <w:snapToGrid/>
        <w:spacing w:line="360" w:lineRule="auto"/>
        <w:ind w:left="420" w:leftChars="0"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操作栏目有确认二入次库和查看详情两种按钮。确认二次入库默认为禁用，当且仅当当前设备已通过二次入库审批并且营业员没有点击过确认二次入库时可用，点击后弹窗</w:t>
      </w:r>
      <w:r>
        <w:rPr>
          <w:rFonts w:hint="eastAsia" w:ascii="宋体" w:hAnsi="宋体" w:eastAsia="宋体" w:cs="宋体"/>
          <w:b/>
          <w:bCs/>
          <w:color w:val="000000" w:themeColor="text1"/>
          <w:sz w:val="24"/>
          <w:szCs w:val="24"/>
          <w:lang w:val="en-US" w:eastAsia="zh-CN"/>
          <w14:textFill>
            <w14:solidFill>
              <w14:schemeClr w14:val="tx1"/>
            </w14:solidFill>
          </w14:textFill>
        </w:rPr>
        <w:t>确认二次入库</w:t>
      </w:r>
      <w:r>
        <w:rPr>
          <w:rFonts w:hint="eastAsia" w:ascii="宋体" w:hAnsi="宋体" w:eastAsia="宋体" w:cs="宋体"/>
          <w:sz w:val="24"/>
          <w:szCs w:val="24"/>
          <w:lang w:val="en-US" w:eastAsia="zh-CN"/>
        </w:rPr>
        <w:t>。查看详情按钮点击后跳转</w:t>
      </w:r>
      <w:r>
        <w:rPr>
          <w:rFonts w:hint="eastAsia" w:ascii="宋体" w:hAnsi="宋体" w:eastAsia="宋体" w:cs="宋体"/>
          <w:b/>
          <w:bCs/>
          <w:color w:val="000000" w:themeColor="text1"/>
          <w:sz w:val="24"/>
          <w:szCs w:val="24"/>
          <w:lang w:val="en-US" w:eastAsia="zh-CN"/>
          <w14:textFill>
            <w14:solidFill>
              <w14:schemeClr w14:val="tx1"/>
            </w14:solidFill>
          </w14:textFill>
        </w:rPr>
        <w:t>查看审批单详情页面</w:t>
      </w:r>
      <w:r>
        <w:rPr>
          <w:rFonts w:hint="eastAsia" w:ascii="宋体" w:hAnsi="宋体" w:eastAsia="宋体" w:cs="宋体"/>
          <w:sz w:val="24"/>
          <w:szCs w:val="24"/>
          <w:lang w:val="en-US" w:eastAsia="zh-CN"/>
        </w:rPr>
        <w:t>，可查看审批单的详细信息。</w:t>
      </w:r>
    </w:p>
    <w:p w14:paraId="5210AA3F">
      <w:pPr>
        <w:pageBreakBefore w:val="0"/>
        <w:numPr>
          <w:ilvl w:val="0"/>
          <w:numId w:val="9"/>
        </w:numPr>
        <w:kinsoku/>
        <w:wordWrap/>
        <w:overflowPunct/>
        <w:topLinePunct w:val="0"/>
        <w:bidi w:val="0"/>
        <w:adjustRightInd/>
        <w:snapToGrid/>
        <w:spacing w:line="360" w:lineRule="auto"/>
        <w:ind w:left="420" w:lef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发起入库：</w:t>
      </w:r>
    </w:p>
    <w:p w14:paraId="533F44E7">
      <w:pPr>
        <w:pageBreakBefore w:val="0"/>
        <w:numPr>
          <w:ilvl w:val="0"/>
          <w:numId w:val="0"/>
        </w:numPr>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b/>
          <w:bCs/>
          <w:color w:val="0000FF"/>
          <w:sz w:val="24"/>
          <w:szCs w:val="24"/>
          <w:lang w:val="en-US" w:eastAsia="zh-CN"/>
        </w:rPr>
      </w:pPr>
      <w:r>
        <w:rPr>
          <w:rFonts w:hint="eastAsia" w:ascii="宋体" w:hAnsi="宋体" w:eastAsia="宋体" w:cs="宋体"/>
          <w:sz w:val="24"/>
          <w:szCs w:val="24"/>
          <w:lang w:val="en-US" w:eastAsia="zh-CN"/>
        </w:rPr>
        <w:t>点击发起新入库按钮弹窗</w:t>
      </w:r>
      <w:r>
        <w:rPr>
          <w:rFonts w:hint="eastAsia" w:ascii="宋体" w:hAnsi="宋体" w:eastAsia="宋体" w:cs="宋体"/>
          <w:b/>
          <w:bCs/>
          <w:sz w:val="24"/>
          <w:szCs w:val="24"/>
          <w:lang w:val="en-US" w:eastAsia="zh-CN"/>
        </w:rPr>
        <w:t>发起入库</w:t>
      </w:r>
      <w:r>
        <w:rPr>
          <w:rFonts w:hint="eastAsia" w:ascii="宋体" w:hAnsi="宋体" w:eastAsia="宋体" w:cs="宋体"/>
          <w:b/>
          <w:bCs/>
          <w:color w:val="000000" w:themeColor="text1"/>
          <w:sz w:val="24"/>
          <w:szCs w:val="24"/>
          <w:lang w:val="en-US" w:eastAsia="zh-CN"/>
          <w14:textFill>
            <w14:solidFill>
              <w14:schemeClr w14:val="tx1"/>
            </w14:solidFill>
          </w14:textFill>
        </w:rPr>
        <w:t>页面</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14:paraId="62B20311">
      <w:pPr>
        <w:pageBreakBefore w:val="0"/>
        <w:numPr>
          <w:ilvl w:val="0"/>
          <w:numId w:val="0"/>
        </w:numPr>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b/>
          <w:bCs/>
          <w:color w:val="0000FF"/>
          <w:sz w:val="24"/>
          <w:szCs w:val="24"/>
          <w:lang w:val="en-US" w:eastAsia="zh-CN"/>
        </w:rPr>
      </w:pPr>
    </w:p>
    <w:p w14:paraId="2C3CBC77">
      <w:pPr>
        <w:pageBreakBefore w:val="0"/>
        <w:kinsoku/>
        <w:wordWrap/>
        <w:overflowPunct/>
        <w:topLinePunct w:val="0"/>
        <w:bidi w:val="0"/>
        <w:adjustRightInd/>
        <w:snapToGrid/>
        <w:spacing w:line="360" w:lineRule="auto"/>
        <w:textAlignment w:val="auto"/>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3.审批记录查询页面：</w:t>
      </w:r>
    </w:p>
    <w:p w14:paraId="5B5F0361">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2"/>
          <w:szCs w:val="24"/>
          <w:lang w:val="en-US" w:eastAsia="zh-CN"/>
        </w:rPr>
      </w:pPr>
      <w:r>
        <w:rPr>
          <w:rFonts w:hint="eastAsia" w:ascii="宋体" w:hAnsi="宋体" w:eastAsia="宋体" w:cs="宋体"/>
          <w:sz w:val="22"/>
          <w:szCs w:val="24"/>
          <w:lang w:val="en-US" w:eastAsia="zh-CN"/>
        </w:rPr>
        <w:drawing>
          <wp:inline distT="0" distB="0" distL="114300" distR="114300">
            <wp:extent cx="5264785" cy="2616835"/>
            <wp:effectExtent l="0" t="0" r="5715" b="12065"/>
            <wp:docPr id="3" name="图片 3" descr="查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询页面"/>
                    <pic:cNvPicPr>
                      <a:picLocks noChangeAspect="1"/>
                    </pic:cNvPicPr>
                  </pic:nvPicPr>
                  <pic:blipFill>
                    <a:blip r:embed="rId12"/>
                    <a:stretch>
                      <a:fillRect/>
                    </a:stretch>
                  </pic:blipFill>
                  <pic:spPr>
                    <a:xfrm>
                      <a:off x="0" y="0"/>
                      <a:ext cx="5264785" cy="2616835"/>
                    </a:xfrm>
                    <a:prstGeom prst="rect">
                      <a:avLst/>
                    </a:prstGeom>
                  </pic:spPr>
                </pic:pic>
              </a:graphicData>
            </a:graphic>
          </wp:inline>
        </w:drawing>
      </w:r>
    </w:p>
    <w:p w14:paraId="0311CC4F">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页面展示同</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一致。审批记录清单仅展示检索的结果。右下角增加返回上一页按钮，点击后返回</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w:t>
      </w:r>
    </w:p>
    <w:p w14:paraId="1F07361C">
      <w:pPr>
        <w:pageBreakBefore w:val="0"/>
        <w:kinsoku/>
        <w:wordWrap/>
        <w:overflowPunct/>
        <w:topLinePunct w:val="0"/>
        <w:bidi w:val="0"/>
        <w:adjustRightInd/>
        <w:snapToGrid/>
        <w:spacing w:line="360" w:lineRule="auto"/>
        <w:textAlignment w:val="auto"/>
        <w:outlineLvl w:val="9"/>
        <w:rPr>
          <w:rFonts w:hint="eastAsia" w:ascii="宋体" w:hAnsi="宋体" w:eastAsia="宋体" w:cs="宋体"/>
          <w:b/>
          <w:bCs/>
          <w:sz w:val="24"/>
          <w:szCs w:val="24"/>
          <w:lang w:val="en-US" w:eastAsia="zh-CN"/>
        </w:rPr>
      </w:pPr>
    </w:p>
    <w:p w14:paraId="6D87AAC1">
      <w:pPr>
        <w:pageBreakBefore w:val="0"/>
        <w:kinsoku/>
        <w:wordWrap/>
        <w:overflowPunct/>
        <w:topLinePunct w:val="0"/>
        <w:bidi w:val="0"/>
        <w:adjustRightInd/>
        <w:snapToGrid/>
        <w:spacing w:line="360" w:lineRule="auto"/>
        <w:textAlignment w:val="auto"/>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3.确认二次入库页面：</w:t>
      </w:r>
    </w:p>
    <w:p w14:paraId="63FDDF8E">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785" cy="3168650"/>
            <wp:effectExtent l="0" t="0" r="5715" b="6350"/>
            <wp:docPr id="5" name="图片 5" descr="确认二次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确认二次入库"/>
                    <pic:cNvPicPr>
                      <a:picLocks noChangeAspect="1"/>
                    </pic:cNvPicPr>
                  </pic:nvPicPr>
                  <pic:blipFill>
                    <a:blip r:embed="rId13"/>
                    <a:stretch>
                      <a:fillRect/>
                    </a:stretch>
                  </pic:blipFill>
                  <pic:spPr>
                    <a:xfrm>
                      <a:off x="0" y="0"/>
                      <a:ext cx="5264785" cy="3168650"/>
                    </a:xfrm>
                    <a:prstGeom prst="rect">
                      <a:avLst/>
                    </a:prstGeom>
                  </pic:spPr>
                </pic:pic>
              </a:graphicData>
            </a:graphic>
          </wp:inline>
        </w:drawing>
      </w:r>
    </w:p>
    <w:p w14:paraId="72B40EC8">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点击确认二次入库后弹窗提醒“确认二次入库后，该设备仅可在本营业厅重新售卖”。点击取消或者右上角关闭按钮回到</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。点击确认后关闭当前弹窗并显示弹窗“二次入库成功，该设备可在本营业厅重新售卖”。点击确认按钮或右上角关闭按钮后回到</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，更新对应审批记录。确认二次入库按钮禁用。</w:t>
      </w:r>
    </w:p>
    <w:p w14:paraId="1E379FCF">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4"/>
          <w:szCs w:val="24"/>
          <w:lang w:val="en-US" w:eastAsia="zh-CN"/>
        </w:rPr>
      </w:pPr>
    </w:p>
    <w:p w14:paraId="4E2B19A3">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4.查看审批单详情页面：</w:t>
      </w:r>
    </w:p>
    <w:p w14:paraId="0FDF3F9B">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展示审批单详情。页面内容由集中化平台提供。</w:t>
      </w:r>
    </w:p>
    <w:p w14:paraId="551BDCFE">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4"/>
          <w:szCs w:val="24"/>
          <w:lang w:val="en-US" w:eastAsia="zh-CN"/>
        </w:rPr>
      </w:pPr>
    </w:p>
    <w:p w14:paraId="6BE39CAD">
      <w:pPr>
        <w:pageBreakBefore w:val="0"/>
        <w:kinsoku/>
        <w:wordWrap/>
        <w:overflowPunct/>
        <w:topLinePunct w:val="0"/>
        <w:bidi w:val="0"/>
        <w:adjustRightInd/>
        <w:snapToGrid/>
        <w:spacing w:line="360" w:lineRule="auto"/>
        <w:textAlignment w:val="auto"/>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5.发起入库页面：</w:t>
      </w:r>
    </w:p>
    <w:p w14:paraId="71345A23">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785" cy="2581910"/>
            <wp:effectExtent l="0" t="0" r="5715" b="8890"/>
            <wp:docPr id="4" name="图片 4" descr="发起新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发起新入库"/>
                    <pic:cNvPicPr>
                      <a:picLocks noChangeAspect="1"/>
                    </pic:cNvPicPr>
                  </pic:nvPicPr>
                  <pic:blipFill>
                    <a:blip r:embed="rId14"/>
                    <a:stretch>
                      <a:fillRect/>
                    </a:stretch>
                  </pic:blipFill>
                  <pic:spPr>
                    <a:xfrm>
                      <a:off x="0" y="0"/>
                      <a:ext cx="5264785" cy="2581910"/>
                    </a:xfrm>
                    <a:prstGeom prst="rect">
                      <a:avLst/>
                    </a:prstGeom>
                  </pic:spPr>
                </pic:pic>
              </a:graphicData>
            </a:graphic>
          </wp:inline>
        </w:drawing>
      </w:r>
    </w:p>
    <w:p w14:paraId="1FD02D92">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b/>
          <w:bCs/>
          <w:color w:val="0000FF"/>
          <w:sz w:val="24"/>
          <w:szCs w:val="24"/>
          <w:lang w:val="en-US" w:eastAsia="zh-CN"/>
        </w:rPr>
      </w:pPr>
      <w:r>
        <w:rPr>
          <w:rFonts w:hint="eastAsia" w:ascii="宋体" w:hAnsi="宋体" w:eastAsia="宋体" w:cs="宋体"/>
          <w:sz w:val="24"/>
          <w:szCs w:val="24"/>
          <w:lang w:val="en-US" w:eastAsia="zh-CN"/>
        </w:rPr>
        <w:t>页面顶部展示页面标题“发起入库”，“请确保设备全新未拆封，该设备在二次入库后只能在本营业厅出售”提醒。点击右上角关闭按钮回到</w:t>
      </w:r>
      <w:r>
        <w:rPr>
          <w:rFonts w:hint="eastAsia" w:ascii="宋体" w:hAnsi="宋体" w:eastAsia="宋体" w:cs="宋体"/>
          <w:b/>
          <w:bCs/>
          <w:color w:val="000000" w:themeColor="text1"/>
          <w:sz w:val="24"/>
          <w:szCs w:val="24"/>
          <w:lang w:val="en-US" w:eastAsia="zh-CN"/>
          <w14:textFill>
            <w14:solidFill>
              <w14:schemeClr w14:val="tx1"/>
            </w14:solidFill>
          </w14:textFill>
        </w:rPr>
        <w:t>设备二次入库</w:t>
      </w:r>
      <w:r>
        <w:rPr>
          <w:rFonts w:hint="eastAsia" w:ascii="宋体" w:hAnsi="宋体" w:eastAsia="宋体" w:cs="宋体"/>
          <w:sz w:val="24"/>
          <w:szCs w:val="24"/>
          <w:lang w:val="en-US" w:eastAsia="zh-CN"/>
        </w:rPr>
        <w:t>，当前进度不会保留。</w:t>
      </w:r>
    </w:p>
    <w:p w14:paraId="47232108">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设备选择栏目展示“请输入非纳管设备SN号”提醒、SN号检索输入框和搜索按钮。下方表格展示查询到符合规则后的设备类型、品牌、设备SN号、用户宽带账号、办理时间、使用天数和办理工号内容。使用天数为当前时间减去相关资费办理时间的天数。用户宽带账号为“已售出”设备当前所属宽带用户号码或“库存”设备前任所属宽带用户号码。设备首次使用时间和设备最近一次使用时间从大数据接口获取。支持通过非纳管设备SN查询设备。查询成功信息回显下方表格，查询失败弹窗提醒。</w:t>
      </w:r>
    </w:p>
    <w:p w14:paraId="49D03627">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在设备搜索成功前提示“当前不满足二次入库条件，无法提交审批”。设备搜索成功后隐藏该提醒。</w:t>
      </w:r>
    </w:p>
    <w:p w14:paraId="426ECA9B">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4"/>
          <w:szCs w:val="24"/>
          <w:lang w:val="en-US" w:eastAsia="zh-CN"/>
        </w:rPr>
      </w:pPr>
    </w:p>
    <w:p w14:paraId="2530C6E5">
      <w:pPr>
        <w:pageBreakBefore w:val="0"/>
        <w:kinsoku/>
        <w:wordWrap/>
        <w:overflowPunct/>
        <w:topLinePunct w:val="0"/>
        <w:bidi w:val="0"/>
        <w:adjustRightInd/>
        <w:snapToGrid/>
        <w:spacing w:line="360" w:lineRule="auto"/>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6.SN查询成功：</w:t>
      </w:r>
    </w:p>
    <w:p w14:paraId="5A26E102">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2"/>
          <w:szCs w:val="24"/>
          <w:highlight w:val="none"/>
          <w:lang w:val="en-US" w:eastAsia="zh-CN"/>
        </w:rPr>
      </w:pPr>
      <w:r>
        <w:rPr>
          <w:rFonts w:hint="default" w:ascii="宋体" w:hAnsi="宋体" w:eastAsia="宋体" w:cs="宋体"/>
          <w:sz w:val="22"/>
          <w:szCs w:val="24"/>
          <w:highlight w:val="none"/>
          <w:lang w:val="en-US" w:eastAsia="zh-CN"/>
        </w:rPr>
        <w:drawing>
          <wp:inline distT="0" distB="0" distL="114300" distR="114300">
            <wp:extent cx="5264785" cy="2581910"/>
            <wp:effectExtent l="0" t="0" r="5715" b="8890"/>
            <wp:docPr id="8" name="图片 8" descr="搜索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搜索成功"/>
                    <pic:cNvPicPr>
                      <a:picLocks noChangeAspect="1"/>
                    </pic:cNvPicPr>
                  </pic:nvPicPr>
                  <pic:blipFill>
                    <a:blip r:embed="rId15"/>
                    <a:stretch>
                      <a:fillRect/>
                    </a:stretch>
                  </pic:blipFill>
                  <pic:spPr>
                    <a:xfrm>
                      <a:off x="0" y="0"/>
                      <a:ext cx="5264785" cy="2581910"/>
                    </a:xfrm>
                    <a:prstGeom prst="rect">
                      <a:avLst/>
                    </a:prstGeom>
                  </pic:spPr>
                </pic:pic>
              </a:graphicData>
            </a:graphic>
          </wp:inline>
        </w:drawing>
      </w:r>
    </w:p>
    <w:p w14:paraId="18E8F131">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搜索成功后回显信息到表格中，启用提交审批按钮。提醒“校验通过，该设备可以提交二次入库”。点击提交审批按钮跳转集中化平台的提交审批页面。设备SN搜索成功后右下角提交审批按钮启用，点击后跳转集中化提交审批页面。</w:t>
      </w:r>
    </w:p>
    <w:p w14:paraId="1364B591">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4"/>
          <w:szCs w:val="24"/>
          <w:lang w:val="en-US" w:eastAsia="zh-CN"/>
        </w:rPr>
      </w:pPr>
    </w:p>
    <w:p w14:paraId="7C821E04">
      <w:pPr>
        <w:pageBreakBefore w:val="0"/>
        <w:numPr>
          <w:ilvl w:val="0"/>
          <w:numId w:val="10"/>
        </w:numPr>
        <w:kinsoku/>
        <w:wordWrap/>
        <w:overflowPunct/>
        <w:topLinePunct w:val="0"/>
        <w:bidi w:val="0"/>
        <w:adjustRightInd/>
        <w:snapToGrid/>
        <w:spacing w:line="360" w:lineRule="auto"/>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提交审批成功：</w:t>
      </w:r>
    </w:p>
    <w:p w14:paraId="5D016FA7">
      <w:pPr>
        <w:pageBreakBefore w:val="0"/>
        <w:numPr>
          <w:ilvl w:val="0"/>
          <w:numId w:val="0"/>
        </w:numPr>
        <w:kinsoku/>
        <w:wordWrap/>
        <w:overflowPunct/>
        <w:topLinePunct w:val="0"/>
        <w:bidi w:val="0"/>
        <w:adjustRightInd/>
        <w:snapToGrid/>
        <w:spacing w:line="360" w:lineRule="auto"/>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2581910"/>
            <wp:effectExtent l="0" t="0" r="5715" b="8890"/>
            <wp:docPr id="9" name="图片 9" descr="提交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提交审批"/>
                    <pic:cNvPicPr>
                      <a:picLocks noChangeAspect="1"/>
                    </pic:cNvPicPr>
                  </pic:nvPicPr>
                  <pic:blipFill>
                    <a:blip r:embed="rId16"/>
                    <a:stretch>
                      <a:fillRect/>
                    </a:stretch>
                  </pic:blipFill>
                  <pic:spPr>
                    <a:xfrm>
                      <a:off x="0" y="0"/>
                      <a:ext cx="5264785" cy="2581910"/>
                    </a:xfrm>
                    <a:prstGeom prst="rect">
                      <a:avLst/>
                    </a:prstGeom>
                  </pic:spPr>
                </pic:pic>
              </a:graphicData>
            </a:graphic>
          </wp:inline>
        </w:drawing>
      </w:r>
    </w:p>
    <w:p w14:paraId="4CD0EF91">
      <w:pPr>
        <w:pageBreakBefore w:val="0"/>
        <w:numPr>
          <w:ilvl w:val="0"/>
          <w:numId w:val="0"/>
        </w:numPr>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在提交审批页面完成审批提交后关闭提交审批页面，弹窗提醒“提交新审批成功，请关注该设备二次入库审批流程”。点击确认按钮或关闭按钮后回到设备二次入库。</w:t>
      </w:r>
    </w:p>
    <w:p w14:paraId="47D4DAF0">
      <w:pPr>
        <w:pageBreakBefore w:val="0"/>
        <w:kinsoku/>
        <w:wordWrap/>
        <w:overflowPunct/>
        <w:topLinePunct w:val="0"/>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p>
    <w:p w14:paraId="22DC8D9A">
      <w:pPr>
        <w:pageBreakBefore w:val="0"/>
        <w:kinsoku/>
        <w:wordWrap/>
        <w:overflowPunct/>
        <w:topLinePunct w:val="0"/>
        <w:bidi w:val="0"/>
        <w:adjustRightInd/>
        <w:snapToGrid/>
        <w:spacing w:line="360" w:lineRule="auto"/>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8.SN查询失败弹窗提醒：</w:t>
      </w:r>
    </w:p>
    <w:p w14:paraId="6359BE3D">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3293745"/>
            <wp:effectExtent l="0" t="0" r="5715" b="8255"/>
            <wp:docPr id="10" name="图片 10" descr="搜索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索失败"/>
                    <pic:cNvPicPr>
                      <a:picLocks noChangeAspect="1"/>
                    </pic:cNvPicPr>
                  </pic:nvPicPr>
                  <pic:blipFill>
                    <a:blip r:embed="rId17"/>
                    <a:stretch>
                      <a:fillRect/>
                    </a:stretch>
                  </pic:blipFill>
                  <pic:spPr>
                    <a:xfrm>
                      <a:off x="0" y="0"/>
                      <a:ext cx="5264785" cy="3293745"/>
                    </a:xfrm>
                    <a:prstGeom prst="rect">
                      <a:avLst/>
                    </a:prstGeom>
                  </pic:spPr>
                </pic:pic>
              </a:graphicData>
            </a:graphic>
          </wp:inline>
        </w:drawing>
      </w:r>
    </w:p>
    <w:p w14:paraId="4C2C23A3">
      <w:pPr>
        <w:pageBreakBefore w:val="0"/>
        <w:kinsoku/>
        <w:wordWrap/>
        <w:overflowPunct/>
        <w:topLinePunct w:val="0"/>
        <w:bidi w:val="0"/>
        <w:adjustRightInd/>
        <w:snapToGrid/>
        <w:spacing w:line="360" w:lineRule="auto"/>
        <w:ind w:firstLine="420" w:firstLineChars="0"/>
        <w:textAlignment w:val="auto"/>
        <w:outlineLvl w:val="9"/>
        <w:rPr>
          <w:rFonts w:hint="default" w:ascii="宋体" w:hAnsi="宋体" w:eastAsia="宋体" w:cs="宋体"/>
          <w:sz w:val="24"/>
          <w:szCs w:val="24"/>
          <w:highlight w:val="yellow"/>
          <w:lang w:val="en-US" w:eastAsia="zh-CN"/>
        </w:rPr>
      </w:pPr>
      <w:r>
        <w:rPr>
          <w:rFonts w:hint="eastAsia" w:ascii="宋体" w:hAnsi="宋体" w:eastAsia="宋体" w:cs="宋体"/>
          <w:sz w:val="24"/>
          <w:szCs w:val="24"/>
          <w:lang w:val="en-US" w:eastAsia="zh-CN"/>
        </w:rPr>
        <w:t>根据检索失败的原因弹窗对应的提醒。其中SN号码出错提醒左上角感叹号为黄色，SN号码对应设备不符合规则的三个提醒左上角感叹号为红色。如果设备在库则提醒“该设备状态不满足回收条件”。</w:t>
      </w:r>
    </w:p>
    <w:p w14:paraId="35B0B3F6">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4"/>
          <w:szCs w:val="24"/>
          <w:lang w:val="en-US" w:eastAsia="zh-CN"/>
        </w:rPr>
      </w:pPr>
    </w:p>
    <w:p w14:paraId="2459C8B8">
      <w:pPr>
        <w:pStyle w:val="4"/>
        <w:pageBreakBefore w:val="0"/>
        <w:numPr>
          <w:ilvl w:val="2"/>
          <w:numId w:val="4"/>
        </w:numPr>
        <w:kinsoku/>
        <w:wordWrap/>
        <w:overflowPunct/>
        <w:topLinePunct w:val="0"/>
        <w:bidi w:val="0"/>
        <w:adjustRightInd/>
        <w:snapToGrid/>
        <w:spacing w:line="360" w:lineRule="auto"/>
        <w:textAlignment w:val="auto"/>
        <w:rPr>
          <w:rFonts w:hint="eastAsia"/>
          <w:sz w:val="28"/>
          <w:szCs w:val="28"/>
          <w:lang w:val="en-US" w:eastAsia="zh-CN"/>
        </w:rPr>
      </w:pPr>
      <w:r>
        <w:rPr>
          <w:rFonts w:hint="eastAsia"/>
          <w:sz w:val="28"/>
          <w:szCs w:val="28"/>
        </w:rPr>
        <w:t>业务流程及规则</w:t>
      </w:r>
    </w:p>
    <w:p w14:paraId="54B55E60">
      <w:pPr>
        <w:rPr>
          <w:rFonts w:hint="eastAsia" w:eastAsiaTheme="minorEastAsia"/>
          <w:lang w:val="en-US" w:eastAsia="zh-CN"/>
        </w:rPr>
      </w:pPr>
      <w:r>
        <w:rPr>
          <w:rFonts w:hint="eastAsia" w:eastAsiaTheme="minorEastAsia"/>
          <w:lang w:val="en-US" w:eastAsia="zh-CN"/>
        </w:rPr>
        <w:drawing>
          <wp:inline distT="0" distB="0" distL="114300" distR="114300">
            <wp:extent cx="5273040" cy="2732405"/>
            <wp:effectExtent l="0" t="0" r="10160" b="10795"/>
            <wp:docPr id="13" name="图片 13" descr="二次入库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二次入库流程.drawio"/>
                    <pic:cNvPicPr>
                      <a:picLocks noChangeAspect="1"/>
                    </pic:cNvPicPr>
                  </pic:nvPicPr>
                  <pic:blipFill>
                    <a:blip r:embed="rId18"/>
                    <a:stretch>
                      <a:fillRect/>
                    </a:stretch>
                  </pic:blipFill>
                  <pic:spPr>
                    <a:xfrm>
                      <a:off x="0" y="0"/>
                      <a:ext cx="5273040" cy="2732405"/>
                    </a:xfrm>
                    <a:prstGeom prst="rect">
                      <a:avLst/>
                    </a:prstGeom>
                  </pic:spPr>
                </pic:pic>
              </a:graphicData>
            </a:graphic>
          </wp:inline>
        </w:drawing>
      </w:r>
    </w:p>
    <w:p w14:paraId="44F839CE">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本次仅支持这四类</w:t>
      </w:r>
      <w:r>
        <w:rPr>
          <w:rFonts w:hint="eastAsia" w:ascii="宋体" w:hAnsi="宋体" w:eastAsia="宋体" w:cs="宋体"/>
          <w:kern w:val="2"/>
          <w:sz w:val="24"/>
          <w:szCs w:val="24"/>
          <w:lang w:val="en-US" w:eastAsia="zh-CN" w:bidi="ar-SA"/>
        </w:rPr>
        <w:t>非纳管设备办理二次入库：小魔方、云电脑一体机、室内安防、室内门铃终端。</w:t>
      </w:r>
    </w:p>
    <w:p w14:paraId="563B2A6B">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营业员办理二次入库时需人工检查设备是否全新未拆封。营业员根据设备实物状态进行判断，不满足全新未拆封的设备无法二次入库。</w:t>
      </w:r>
    </w:p>
    <w:p w14:paraId="4AB60D56">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营业员进入“用户设备回收入库”模块，选择“设备二次入库”点击发起入库。</w:t>
      </w:r>
    </w:p>
    <w:p w14:paraId="007C0033">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营业员输入设备SN码，搜索设备。</w:t>
      </w:r>
    </w:p>
    <w:p w14:paraId="356ACB64">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系统通过设备SN码反查资费订购信息，检验是否符合二次入库规则。</w:t>
      </w:r>
    </w:p>
    <w:p w14:paraId="4B866983">
      <w:pPr>
        <w:keepNext w:val="0"/>
        <w:keepLines w:val="0"/>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设备二次入库规则（生效范围为全省）：</w:t>
      </w:r>
    </w:p>
    <w:p w14:paraId="70CA790D">
      <w:pPr>
        <w:keepNext w:val="0"/>
        <w:keepLines w:val="0"/>
        <w:pageBreakBefore w:val="0"/>
        <w:numPr>
          <w:ilvl w:val="0"/>
          <w:numId w:val="12"/>
        </w:numPr>
        <w:kinsoku/>
        <w:wordWrap/>
        <w:overflowPunct/>
        <w:topLinePunct w:val="0"/>
        <w:autoSpaceDE/>
        <w:autoSpaceDN/>
        <w:bidi w:val="0"/>
        <w:adjustRightInd/>
        <w:snapToGrid/>
        <w:spacing w:beforeAutospacing="0" w:afterAutospacing="0" w:line="360" w:lineRule="auto"/>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设备售出员工工号所属营业厅必须与当前登录工号所属营业厅一致。该规则支持开关，默认打开。打开后，当设备售出人工号所属营业厅与当前回收人工号所属营业厅不一致时，设备校验失败。</w:t>
      </w:r>
    </w:p>
    <w:p w14:paraId="626E3804">
      <w:pPr>
        <w:keepNext w:val="0"/>
        <w:keepLines w:val="0"/>
        <w:pageBreakBefore w:val="0"/>
        <w:kinsoku/>
        <w:wordWrap/>
        <w:overflowPunct/>
        <w:topLinePunct w:val="0"/>
        <w:autoSpaceDE/>
        <w:autoSpaceDN/>
        <w:bidi w:val="0"/>
        <w:adjustRightInd/>
        <w:snapToGrid/>
        <w:spacing w:beforeAutospacing="0" w:afterAutospacing="0" w:line="360" w:lineRule="auto"/>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（2）当前时间减去出库时间不超过最大可二次入库时间。最大可二次入库时间设置默认值为180天，支持配置。</w:t>
      </w:r>
    </w:p>
    <w:p w14:paraId="472224A6">
      <w:pPr>
        <w:keepNext w:val="0"/>
        <w:keepLines w:val="0"/>
        <w:pageBreakBefore w:val="0"/>
        <w:kinsoku/>
        <w:wordWrap/>
        <w:overflowPunct/>
        <w:topLinePunct w:val="0"/>
        <w:autoSpaceDE/>
        <w:autoSpaceDN/>
        <w:bidi w:val="0"/>
        <w:adjustRightInd/>
        <w:snapToGrid/>
        <w:spacing w:beforeAutospacing="0" w:afterAutospacing="0"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（3）设备状态为“已售出”且二次入库次数小于最大二次入库次数。最大二次入库次数默认为1，支持配置。</w:t>
      </w:r>
    </w:p>
    <w:p w14:paraId="2CF57F66">
      <w:pPr>
        <w:keepNext w:val="0"/>
        <w:keepLines w:val="0"/>
        <w:pageBreakBefore w:val="0"/>
        <w:kinsoku/>
        <w:wordWrap/>
        <w:overflowPunct/>
        <w:topLinePunct w:val="0"/>
        <w:autoSpaceDE/>
        <w:autoSpaceDN/>
        <w:bidi w:val="0"/>
        <w:adjustRightInd/>
        <w:snapToGrid/>
        <w:spacing w:beforeAutospacing="0" w:afterAutospacing="0" w:line="360" w:lineRule="auto"/>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（4）设备的宽带用户号码与当前登录的宽带用户号码一致。如果不一致则校验失败。</w:t>
      </w:r>
    </w:p>
    <w:p w14:paraId="0F6B683C">
      <w:pPr>
        <w:keepNext w:val="0"/>
        <w:keepLines w:val="0"/>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符合二次入库规则，系统将设备类型、品牌、设备SN号、宽带用户账号、办理时间、使用天数、办理工号、设备首次使用时间和设备最近一次使用时间回显到表格中。使用天数为当前时间减去出库时间的天数。用户宽带账号为当前SN的设备所属宽带用户号码或前任所属宽带用户号码。设备首次使用时间和设备最近一次使用时间从大数据接口获取。支持通过非纳管设备SN查询设备。不符合规则或者是SN码有误则弹窗提醒。</w:t>
      </w:r>
    </w:p>
    <w:p w14:paraId="20D54498">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营业员根据参考照片拍摄设备实物照片和SN码照片，上传照片。</w:t>
      </w:r>
    </w:p>
    <w:p w14:paraId="7EF9F8C8">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营业员填写审批原因（非必填，默认为“设备抵违约金”）并选择下一步审批人。下一步审批人信息为必选选项。</w:t>
      </w:r>
    </w:p>
    <w:p w14:paraId="192CB9F2">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SN码成功检索、两张图片上传成功和审批人选择均完成后，营业员提交审批。页面跳转至审批详情页面。</w:t>
      </w:r>
    </w:p>
    <w:p w14:paraId="5044B3BD">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集中化平台提交照片和审批人，执行审批流程。</w:t>
      </w:r>
    </w:p>
    <w:p w14:paraId="3B15B27C">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在每个审批节点状态更新后，集中化平台更新审批详情页面。营业员需手动刷新页面重新加载信息。</w:t>
      </w:r>
    </w:p>
    <w:p w14:paraId="3F6A4981">
      <w:pPr>
        <w:keepNext w:val="0"/>
        <w:keepLines w:val="0"/>
        <w:pageBreakBefore w:val="0"/>
        <w:numPr>
          <w:ilvl w:val="0"/>
          <w:numId w:val="11"/>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审批全部通过后，营业员在设备二次入库确认设备二次入库。终端管理系统更新设备状态从“已销售”为“库存”，设备二次入库次数增加1。</w:t>
      </w:r>
    </w:p>
    <w:p w14:paraId="2E824C76">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中台业务组件</w:t>
      </w:r>
    </w:p>
    <w:tbl>
      <w:tblPr>
        <w:tblStyle w:val="1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189"/>
        <w:gridCol w:w="5041"/>
      </w:tblGrid>
      <w:tr w14:paraId="27AC0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9A21334">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组件序号</w:t>
            </w:r>
          </w:p>
        </w:tc>
        <w:tc>
          <w:tcPr>
            <w:tcW w:w="2189" w:type="dxa"/>
          </w:tcPr>
          <w:p w14:paraId="37B5C570">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业务组件名称</w:t>
            </w:r>
          </w:p>
        </w:tc>
        <w:tc>
          <w:tcPr>
            <w:tcW w:w="5041" w:type="dxa"/>
          </w:tcPr>
          <w:p w14:paraId="309A28C5">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业务组件功能</w:t>
            </w:r>
          </w:p>
        </w:tc>
      </w:tr>
      <w:tr w14:paraId="60377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663F6CBB">
            <w:pPr>
              <w:pageBreakBefore w:val="0"/>
              <w:kinsoku/>
              <w:wordWrap/>
              <w:overflowPunct/>
              <w:topLinePunct w:val="0"/>
              <w:bidi w:val="0"/>
              <w:adjustRightInd/>
              <w:snapToGrid/>
              <w:spacing w:line="360" w:lineRule="auto"/>
              <w:textAlignment w:val="auto"/>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2189" w:type="dxa"/>
            <w:vAlign w:val="center"/>
          </w:tcPr>
          <w:p w14:paraId="74572E62">
            <w:pPr>
              <w:pageBreakBefore w:val="0"/>
              <w:widowControl/>
              <w:kinsoku/>
              <w:wordWrap/>
              <w:overflowPunct/>
              <w:topLinePunct w:val="0"/>
              <w:bidi w:val="0"/>
              <w:adjustRightInd/>
              <w:snapToGrid/>
              <w:spacing w:line="360" w:lineRule="auto"/>
              <w:jc w:val="left"/>
              <w:textAlignment w:val="auto"/>
              <w:rPr>
                <w:rFonts w:ascii="Times New Roman" w:hAnsi="Times New Roman" w:eastAsia="宋体" w:cs="Times New Roman"/>
              </w:rPr>
            </w:pPr>
          </w:p>
        </w:tc>
        <w:tc>
          <w:tcPr>
            <w:tcW w:w="5041" w:type="dxa"/>
            <w:vAlign w:val="center"/>
          </w:tcPr>
          <w:p w14:paraId="23BFDED9">
            <w:pPr>
              <w:pageBreakBefore w:val="0"/>
              <w:kinsoku/>
              <w:wordWrap/>
              <w:overflowPunct/>
              <w:topLinePunct w:val="0"/>
              <w:bidi w:val="0"/>
              <w:adjustRightInd/>
              <w:snapToGrid/>
              <w:spacing w:line="360" w:lineRule="auto"/>
              <w:textAlignment w:val="auto"/>
              <w:rPr>
                <w:rFonts w:ascii="Times New Roman" w:hAnsi="Times New Roman" w:eastAsia="宋体" w:cs="Times New Roman"/>
              </w:rPr>
            </w:pPr>
          </w:p>
        </w:tc>
      </w:tr>
      <w:tr w14:paraId="5E8E7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09C6A910">
            <w:pPr>
              <w:pageBreakBefore w:val="0"/>
              <w:kinsoku/>
              <w:wordWrap/>
              <w:overflowPunct/>
              <w:topLinePunct w:val="0"/>
              <w:bidi w:val="0"/>
              <w:adjustRightInd/>
              <w:snapToGrid/>
              <w:spacing w:line="360" w:lineRule="auto"/>
              <w:textAlignment w:val="auto"/>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2189" w:type="dxa"/>
            <w:vAlign w:val="center"/>
          </w:tcPr>
          <w:p w14:paraId="4CD4556D">
            <w:pPr>
              <w:pageBreakBefore w:val="0"/>
              <w:kinsoku/>
              <w:wordWrap/>
              <w:overflowPunct/>
              <w:topLinePunct w:val="0"/>
              <w:bidi w:val="0"/>
              <w:adjustRightInd/>
              <w:snapToGrid/>
              <w:spacing w:line="360" w:lineRule="auto"/>
              <w:textAlignment w:val="auto"/>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5041" w:type="dxa"/>
            <w:vAlign w:val="center"/>
          </w:tcPr>
          <w:p w14:paraId="35C58C8F">
            <w:pPr>
              <w:pageBreakBefore w:val="0"/>
              <w:kinsoku/>
              <w:wordWrap/>
              <w:overflowPunct/>
              <w:topLinePunct w:val="0"/>
              <w:bidi w:val="0"/>
              <w:adjustRightInd/>
              <w:snapToGrid/>
              <w:spacing w:line="360" w:lineRule="auto"/>
              <w:textAlignment w:val="auto"/>
              <w:rPr>
                <w:rFonts w:ascii="宋体" w:hAnsi="宋体" w:eastAsia="宋体" w:cs="Arial"/>
                <w:color w:val="808080" w:themeColor="text1" w:themeTint="80"/>
                <w:szCs w:val="21"/>
                <w14:textFill>
                  <w14:solidFill>
                    <w14:schemeClr w14:val="tx1">
                      <w14:lumMod w14:val="50000"/>
                      <w14:lumOff w14:val="50000"/>
                    </w14:schemeClr>
                  </w14:solidFill>
                </w14:textFill>
              </w:rPr>
            </w:pPr>
          </w:p>
        </w:tc>
      </w:tr>
    </w:tbl>
    <w:p w14:paraId="02F16792">
      <w:pPr>
        <w:pageBreakBefore w:val="0"/>
        <w:kinsoku/>
        <w:wordWrap/>
        <w:overflowPunct/>
        <w:topLinePunct w:val="0"/>
        <w:bidi w:val="0"/>
        <w:adjustRightInd/>
        <w:snapToGrid/>
        <w:spacing w:line="360" w:lineRule="auto"/>
        <w:textAlignment w:val="auto"/>
      </w:pPr>
    </w:p>
    <w:p w14:paraId="212F9558">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中台场景流程（新增）</w:t>
      </w:r>
    </w:p>
    <w:p w14:paraId="00E61919">
      <w:pPr>
        <w:pageBreakBefore w:val="0"/>
        <w:kinsoku/>
        <w:wordWrap/>
        <w:overflowPunct/>
        <w:topLinePunct w:val="0"/>
        <w:bidi w:val="0"/>
        <w:adjustRightInd/>
        <w:snapToGrid/>
        <w:spacing w:line="360" w:lineRule="auto"/>
        <w:textAlignment w:val="auto"/>
      </w:pPr>
    </w:p>
    <w:p w14:paraId="7C43991D">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中台场景能力（新增）</w:t>
      </w:r>
    </w:p>
    <w:tbl>
      <w:tblPr>
        <w:tblStyle w:val="1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189"/>
        <w:gridCol w:w="2773"/>
        <w:gridCol w:w="2409"/>
      </w:tblGrid>
      <w:tr w14:paraId="2A169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FE5EBD2">
            <w:pPr>
              <w:pStyle w:val="39"/>
              <w:pageBreakBefore w:val="0"/>
              <w:numPr>
                <w:ilvl w:val="0"/>
                <w:numId w:val="13"/>
              </w:numPr>
              <w:kinsoku/>
              <w:wordWrap/>
              <w:overflowPunct/>
              <w:topLinePunct w:val="0"/>
              <w:bidi w:val="0"/>
              <w:adjustRightInd/>
              <w:snapToGrid/>
              <w:spacing w:line="360" w:lineRule="auto"/>
              <w:ind w:firstLineChars="0"/>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序号</w:t>
            </w:r>
          </w:p>
        </w:tc>
        <w:tc>
          <w:tcPr>
            <w:tcW w:w="2189" w:type="dxa"/>
          </w:tcPr>
          <w:p w14:paraId="04076637">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能力名称</w:t>
            </w:r>
          </w:p>
        </w:tc>
        <w:tc>
          <w:tcPr>
            <w:tcW w:w="2773" w:type="dxa"/>
          </w:tcPr>
          <w:p w14:paraId="4DF472B3">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能力描述</w:t>
            </w:r>
          </w:p>
        </w:tc>
        <w:tc>
          <w:tcPr>
            <w:tcW w:w="2409" w:type="dxa"/>
          </w:tcPr>
          <w:p w14:paraId="5FE2CE51">
            <w:pPr>
              <w:pageBreakBefore w:val="0"/>
              <w:kinsoku/>
              <w:wordWrap/>
              <w:overflowPunct/>
              <w:topLinePunct w:val="0"/>
              <w:bidi w:val="0"/>
              <w:adjustRightInd/>
              <w:snapToGrid/>
              <w:spacing w:line="360" w:lineRule="auto"/>
              <w:textAlignment w:val="auto"/>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能力提供者</w:t>
            </w:r>
          </w:p>
        </w:tc>
      </w:tr>
      <w:tr w14:paraId="79798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10DF5AA">
            <w:pPr>
              <w:pageBreakBefore w:val="0"/>
              <w:kinsoku/>
              <w:wordWrap/>
              <w:overflowPunct/>
              <w:topLinePunct w:val="0"/>
              <w:bidi w:val="0"/>
              <w:adjustRightInd/>
              <w:snapToGrid/>
              <w:spacing w:line="360" w:lineRule="auto"/>
              <w:textAlignment w:val="auto"/>
              <w:rPr>
                <w:rFonts w:ascii="宋体" w:hAnsi="宋体" w:eastAsia="宋体" w:cs="Arial"/>
                <w:sz w:val="16"/>
                <w:szCs w:val="16"/>
              </w:rPr>
            </w:pPr>
          </w:p>
        </w:tc>
        <w:tc>
          <w:tcPr>
            <w:tcW w:w="2189" w:type="dxa"/>
            <w:vAlign w:val="center"/>
          </w:tcPr>
          <w:p w14:paraId="30B9F475">
            <w:pPr>
              <w:pageBreakBefore w:val="0"/>
              <w:kinsoku/>
              <w:wordWrap/>
              <w:overflowPunct/>
              <w:topLinePunct w:val="0"/>
              <w:bidi w:val="0"/>
              <w:adjustRightInd/>
              <w:snapToGrid/>
              <w:spacing w:line="360" w:lineRule="auto"/>
              <w:textAlignment w:val="auto"/>
              <w:rPr>
                <w:rFonts w:ascii="Times New Roman" w:hAnsi="Times New Roman" w:eastAsia="宋体" w:cs="Times New Roman"/>
              </w:rPr>
            </w:pPr>
          </w:p>
        </w:tc>
        <w:tc>
          <w:tcPr>
            <w:tcW w:w="2773" w:type="dxa"/>
            <w:vAlign w:val="center"/>
          </w:tcPr>
          <w:p w14:paraId="66E6DBAA">
            <w:pPr>
              <w:pageBreakBefore w:val="0"/>
              <w:kinsoku/>
              <w:wordWrap/>
              <w:overflowPunct/>
              <w:topLinePunct w:val="0"/>
              <w:bidi w:val="0"/>
              <w:adjustRightInd/>
              <w:snapToGrid/>
              <w:spacing w:line="360" w:lineRule="auto"/>
              <w:textAlignment w:val="auto"/>
              <w:rPr>
                <w:rFonts w:ascii="Times New Roman" w:hAnsi="Times New Roman" w:eastAsia="宋体" w:cs="Times New Roman"/>
              </w:rPr>
            </w:pPr>
          </w:p>
        </w:tc>
        <w:tc>
          <w:tcPr>
            <w:tcW w:w="2409" w:type="dxa"/>
          </w:tcPr>
          <w:p w14:paraId="1BBAB880">
            <w:pPr>
              <w:pageBreakBefore w:val="0"/>
              <w:kinsoku/>
              <w:wordWrap/>
              <w:overflowPunct/>
              <w:topLinePunct w:val="0"/>
              <w:bidi w:val="0"/>
              <w:adjustRightInd/>
              <w:snapToGrid/>
              <w:spacing w:line="360" w:lineRule="auto"/>
              <w:textAlignment w:val="auto"/>
              <w:rPr>
                <w:rFonts w:ascii="宋体" w:hAnsi="宋体" w:eastAsia="宋体" w:cs="Arial"/>
                <w:sz w:val="16"/>
                <w:szCs w:val="16"/>
              </w:rPr>
            </w:pPr>
            <w:r>
              <w:rPr>
                <w:rFonts w:ascii="宋体" w:hAnsi="宋体" w:eastAsia="宋体" w:cs="Arial"/>
                <w:sz w:val="16"/>
                <w:szCs w:val="16"/>
              </w:rPr>
              <w:t>集中化</w:t>
            </w:r>
          </w:p>
        </w:tc>
      </w:tr>
      <w:tr w14:paraId="13101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25743A8D">
            <w:pPr>
              <w:pageBreakBefore w:val="0"/>
              <w:kinsoku/>
              <w:wordWrap/>
              <w:overflowPunct/>
              <w:topLinePunct w:val="0"/>
              <w:bidi w:val="0"/>
              <w:adjustRightInd/>
              <w:snapToGrid/>
              <w:spacing w:line="360" w:lineRule="auto"/>
              <w:textAlignment w:val="auto"/>
              <w:rPr>
                <w:rFonts w:ascii="宋体" w:hAnsi="宋体" w:eastAsia="宋体" w:cs="Arial"/>
                <w:sz w:val="16"/>
                <w:szCs w:val="16"/>
              </w:rPr>
            </w:pPr>
          </w:p>
        </w:tc>
        <w:tc>
          <w:tcPr>
            <w:tcW w:w="2189" w:type="dxa"/>
            <w:vAlign w:val="center"/>
          </w:tcPr>
          <w:p w14:paraId="317CAD58">
            <w:pPr>
              <w:pageBreakBefore w:val="0"/>
              <w:kinsoku/>
              <w:wordWrap/>
              <w:overflowPunct/>
              <w:topLinePunct w:val="0"/>
              <w:bidi w:val="0"/>
              <w:adjustRightInd/>
              <w:snapToGrid/>
              <w:spacing w:line="360" w:lineRule="auto"/>
              <w:textAlignment w:val="auto"/>
              <w:rPr>
                <w:rFonts w:ascii="宋体" w:hAnsi="宋体" w:eastAsia="宋体" w:cs="Arial"/>
                <w:sz w:val="16"/>
                <w:szCs w:val="16"/>
              </w:rPr>
            </w:pPr>
          </w:p>
        </w:tc>
        <w:tc>
          <w:tcPr>
            <w:tcW w:w="2773" w:type="dxa"/>
            <w:vAlign w:val="center"/>
          </w:tcPr>
          <w:p w14:paraId="1F86295D">
            <w:pPr>
              <w:pageBreakBefore w:val="0"/>
              <w:kinsoku/>
              <w:wordWrap/>
              <w:overflowPunct/>
              <w:topLinePunct w:val="0"/>
              <w:bidi w:val="0"/>
              <w:adjustRightInd/>
              <w:snapToGrid/>
              <w:spacing w:line="360" w:lineRule="auto"/>
              <w:textAlignment w:val="auto"/>
              <w:rPr>
                <w:rFonts w:ascii="宋体" w:hAnsi="宋体" w:eastAsia="宋体" w:cs="Arial"/>
                <w:sz w:val="16"/>
                <w:szCs w:val="16"/>
              </w:rPr>
            </w:pPr>
          </w:p>
        </w:tc>
        <w:tc>
          <w:tcPr>
            <w:tcW w:w="2409" w:type="dxa"/>
          </w:tcPr>
          <w:p w14:paraId="5304D751">
            <w:pPr>
              <w:pageBreakBefore w:val="0"/>
              <w:kinsoku/>
              <w:wordWrap/>
              <w:overflowPunct/>
              <w:topLinePunct w:val="0"/>
              <w:bidi w:val="0"/>
              <w:adjustRightInd/>
              <w:snapToGrid/>
              <w:spacing w:line="360" w:lineRule="auto"/>
              <w:textAlignment w:val="auto"/>
              <w:rPr>
                <w:rFonts w:ascii="宋体" w:hAnsi="宋体" w:eastAsia="宋体" w:cs="Arial"/>
                <w:sz w:val="16"/>
                <w:szCs w:val="16"/>
              </w:rPr>
            </w:pPr>
            <w:r>
              <w:rPr>
                <w:rFonts w:ascii="宋体" w:hAnsi="宋体" w:eastAsia="宋体" w:cs="Arial"/>
                <w:sz w:val="16"/>
                <w:szCs w:val="16"/>
              </w:rPr>
              <w:t>CRM</w:t>
            </w:r>
          </w:p>
        </w:tc>
      </w:tr>
    </w:tbl>
    <w:p w14:paraId="008D8468">
      <w:pPr>
        <w:pageBreakBefore w:val="0"/>
        <w:kinsoku/>
        <w:wordWrap/>
        <w:overflowPunct/>
        <w:topLinePunct w:val="0"/>
        <w:bidi w:val="0"/>
        <w:adjustRightInd/>
        <w:snapToGrid/>
        <w:spacing w:line="360" w:lineRule="auto"/>
        <w:jc w:val="left"/>
        <w:textAlignment w:val="auto"/>
        <w:rPr>
          <w:rFonts w:asciiTheme="minorEastAsia" w:hAnsiTheme="minorEastAsia"/>
          <w:szCs w:val="21"/>
        </w:rPr>
      </w:pPr>
    </w:p>
    <w:p w14:paraId="7D1E5A60">
      <w:pPr>
        <w:pageBreakBefore w:val="0"/>
        <w:kinsoku/>
        <w:wordWrap/>
        <w:overflowPunct/>
        <w:topLinePunct w:val="0"/>
        <w:bidi w:val="0"/>
        <w:adjustRightInd/>
        <w:snapToGrid/>
        <w:spacing w:line="360" w:lineRule="auto"/>
        <w:jc w:val="left"/>
        <w:textAlignment w:val="auto"/>
        <w:rPr>
          <w:rFonts w:asciiTheme="minorEastAsia" w:hAnsiTheme="minorEastAsia"/>
          <w:szCs w:val="21"/>
        </w:rPr>
      </w:pPr>
      <w:r>
        <w:rPr>
          <w:rFonts w:asciiTheme="minorEastAsia" w:hAnsiTheme="minorEastAsia"/>
          <w:szCs w:val="21"/>
        </w:rPr>
        <w:t>场景能力说明：</w:t>
      </w:r>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137"/>
      </w:tblGrid>
      <w:tr w14:paraId="3C45F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9" w:type="dxa"/>
            <w:gridSpan w:val="4"/>
            <w:shd w:val="clear" w:color="auto" w:fill="auto"/>
          </w:tcPr>
          <w:p w14:paraId="1A575CEF">
            <w:pPr>
              <w:pageBreakBefore w:val="0"/>
              <w:kinsoku/>
              <w:wordWrap/>
              <w:overflowPunct/>
              <w:topLinePunct w:val="0"/>
              <w:bidi w:val="0"/>
              <w:adjustRightInd/>
              <w:snapToGrid/>
              <w:spacing w:line="360" w:lineRule="auto"/>
              <w:textAlignment w:val="auto"/>
              <w:rPr>
                <w:b/>
              </w:rPr>
            </w:pPr>
            <w:r>
              <w:rPr>
                <w:rFonts w:hint="eastAsia"/>
                <w:b/>
              </w:rPr>
              <w:t>基本信息</w:t>
            </w:r>
          </w:p>
        </w:tc>
      </w:tr>
      <w:tr w14:paraId="29D3D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7E0FCED9">
            <w:pPr>
              <w:pageBreakBefore w:val="0"/>
              <w:kinsoku/>
              <w:wordWrap/>
              <w:overflowPunct/>
              <w:topLinePunct w:val="0"/>
              <w:bidi w:val="0"/>
              <w:adjustRightInd/>
              <w:snapToGrid/>
              <w:spacing w:line="360" w:lineRule="auto"/>
              <w:textAlignment w:val="auto"/>
            </w:pPr>
            <w:r>
              <w:rPr>
                <w:rFonts w:hint="eastAsia"/>
              </w:rPr>
              <w:t>能力名称</w:t>
            </w:r>
          </w:p>
        </w:tc>
        <w:tc>
          <w:tcPr>
            <w:tcW w:w="6285" w:type="dxa"/>
            <w:gridSpan w:val="3"/>
            <w:shd w:val="clear" w:color="auto" w:fill="auto"/>
          </w:tcPr>
          <w:p w14:paraId="1A66D48A">
            <w:pPr>
              <w:pageBreakBefore w:val="0"/>
              <w:kinsoku/>
              <w:wordWrap/>
              <w:overflowPunct/>
              <w:topLinePunct w:val="0"/>
              <w:bidi w:val="0"/>
              <w:adjustRightInd/>
              <w:snapToGrid/>
              <w:spacing w:line="360" w:lineRule="auto"/>
              <w:textAlignment w:val="auto"/>
            </w:pPr>
          </w:p>
        </w:tc>
      </w:tr>
      <w:tr w14:paraId="30451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21D8CF53">
            <w:pPr>
              <w:pageBreakBefore w:val="0"/>
              <w:kinsoku/>
              <w:wordWrap/>
              <w:overflowPunct/>
              <w:topLinePunct w:val="0"/>
              <w:bidi w:val="0"/>
              <w:adjustRightInd/>
              <w:snapToGrid/>
              <w:spacing w:line="360" w:lineRule="auto"/>
              <w:textAlignment w:val="auto"/>
            </w:pPr>
            <w:r>
              <w:rPr>
                <w:rFonts w:hint="eastAsia"/>
              </w:rPr>
              <w:t>能力描述</w:t>
            </w:r>
          </w:p>
        </w:tc>
        <w:tc>
          <w:tcPr>
            <w:tcW w:w="6285" w:type="dxa"/>
            <w:gridSpan w:val="3"/>
            <w:shd w:val="clear" w:color="auto" w:fill="auto"/>
            <w:vAlign w:val="center"/>
          </w:tcPr>
          <w:p w14:paraId="41620CB2">
            <w:pPr>
              <w:pageBreakBefore w:val="0"/>
              <w:kinsoku/>
              <w:wordWrap/>
              <w:overflowPunct/>
              <w:topLinePunct w:val="0"/>
              <w:bidi w:val="0"/>
              <w:adjustRightInd/>
              <w:snapToGrid/>
              <w:spacing w:line="360" w:lineRule="auto"/>
              <w:textAlignment w:val="auto"/>
            </w:pPr>
          </w:p>
        </w:tc>
      </w:tr>
      <w:tr w14:paraId="1C80D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22EEAD83">
            <w:pPr>
              <w:pageBreakBefore w:val="0"/>
              <w:kinsoku/>
              <w:wordWrap/>
              <w:overflowPunct/>
              <w:topLinePunct w:val="0"/>
              <w:bidi w:val="0"/>
              <w:adjustRightInd/>
              <w:snapToGrid/>
              <w:spacing w:line="360" w:lineRule="auto"/>
              <w:textAlignment w:val="auto"/>
            </w:pPr>
            <w:r>
              <w:rPr>
                <w:rFonts w:hint="eastAsia"/>
              </w:rPr>
              <w:t>能力提供者</w:t>
            </w:r>
          </w:p>
        </w:tc>
        <w:tc>
          <w:tcPr>
            <w:tcW w:w="6285" w:type="dxa"/>
            <w:gridSpan w:val="3"/>
            <w:shd w:val="clear" w:color="auto" w:fill="auto"/>
          </w:tcPr>
          <w:p w14:paraId="043A5004">
            <w:pPr>
              <w:pageBreakBefore w:val="0"/>
              <w:kinsoku/>
              <w:wordWrap/>
              <w:overflowPunct/>
              <w:topLinePunct w:val="0"/>
              <w:bidi w:val="0"/>
              <w:adjustRightInd/>
              <w:snapToGrid/>
              <w:spacing w:line="360" w:lineRule="auto"/>
              <w:textAlignment w:val="auto"/>
            </w:pPr>
          </w:p>
        </w:tc>
      </w:tr>
      <w:tr w14:paraId="53AED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7CFD198E">
            <w:pPr>
              <w:pageBreakBefore w:val="0"/>
              <w:kinsoku/>
              <w:wordWrap/>
              <w:overflowPunct/>
              <w:topLinePunct w:val="0"/>
              <w:bidi w:val="0"/>
              <w:adjustRightInd/>
              <w:snapToGrid/>
              <w:spacing w:line="360" w:lineRule="auto"/>
              <w:textAlignment w:val="auto"/>
            </w:pPr>
            <w:r>
              <w:rPr>
                <w:rFonts w:hint="eastAsia"/>
              </w:rPr>
              <w:t>接口协议</w:t>
            </w:r>
          </w:p>
        </w:tc>
        <w:tc>
          <w:tcPr>
            <w:tcW w:w="6285" w:type="dxa"/>
            <w:gridSpan w:val="3"/>
            <w:shd w:val="clear" w:color="auto" w:fill="auto"/>
          </w:tcPr>
          <w:p w14:paraId="3857022E">
            <w:pPr>
              <w:pageBreakBefore w:val="0"/>
              <w:kinsoku/>
              <w:wordWrap/>
              <w:overflowPunct/>
              <w:topLinePunct w:val="0"/>
              <w:bidi w:val="0"/>
              <w:adjustRightInd/>
              <w:snapToGrid/>
              <w:spacing w:line="360" w:lineRule="auto"/>
              <w:textAlignment w:val="auto"/>
            </w:pPr>
          </w:p>
        </w:tc>
      </w:tr>
      <w:tr w14:paraId="3C35A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9" w:type="dxa"/>
            <w:gridSpan w:val="4"/>
            <w:shd w:val="clear" w:color="auto" w:fill="auto"/>
          </w:tcPr>
          <w:p w14:paraId="15758E27">
            <w:pPr>
              <w:pageBreakBefore w:val="0"/>
              <w:kinsoku/>
              <w:wordWrap/>
              <w:overflowPunct/>
              <w:topLinePunct w:val="0"/>
              <w:bidi w:val="0"/>
              <w:adjustRightInd/>
              <w:snapToGrid/>
              <w:spacing w:line="360" w:lineRule="auto"/>
              <w:textAlignment w:val="auto"/>
              <w:rPr>
                <w:b/>
              </w:rPr>
            </w:pPr>
            <w:r>
              <w:rPr>
                <w:rFonts w:hint="eastAsia"/>
                <w:b/>
              </w:rPr>
              <w:t>输入参数</w:t>
            </w:r>
          </w:p>
        </w:tc>
      </w:tr>
      <w:tr w14:paraId="34978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0369ABBC">
            <w:pPr>
              <w:pageBreakBefore w:val="0"/>
              <w:kinsoku/>
              <w:wordWrap/>
              <w:overflowPunct/>
              <w:topLinePunct w:val="0"/>
              <w:bidi w:val="0"/>
              <w:adjustRightInd/>
              <w:snapToGrid/>
              <w:spacing w:line="360" w:lineRule="auto"/>
              <w:textAlignment w:val="auto"/>
              <w:rPr>
                <w:b/>
              </w:rPr>
            </w:pPr>
            <w:r>
              <w:rPr>
                <w:rFonts w:hint="eastAsia"/>
                <w:b/>
              </w:rPr>
              <w:t>参数名称</w:t>
            </w:r>
          </w:p>
        </w:tc>
        <w:tc>
          <w:tcPr>
            <w:tcW w:w="2074" w:type="dxa"/>
            <w:shd w:val="clear" w:color="auto" w:fill="auto"/>
          </w:tcPr>
          <w:p w14:paraId="12CFD9D8">
            <w:pPr>
              <w:pageBreakBefore w:val="0"/>
              <w:kinsoku/>
              <w:wordWrap/>
              <w:overflowPunct/>
              <w:topLinePunct w:val="0"/>
              <w:bidi w:val="0"/>
              <w:adjustRightInd/>
              <w:snapToGrid/>
              <w:spacing w:line="360" w:lineRule="auto"/>
              <w:textAlignment w:val="auto"/>
              <w:rPr>
                <w:b/>
              </w:rPr>
            </w:pPr>
            <w:r>
              <w:rPr>
                <w:rFonts w:hint="eastAsia"/>
                <w:b/>
              </w:rPr>
              <w:t>参数类型</w:t>
            </w:r>
          </w:p>
        </w:tc>
        <w:tc>
          <w:tcPr>
            <w:tcW w:w="2074" w:type="dxa"/>
            <w:shd w:val="clear" w:color="auto" w:fill="auto"/>
          </w:tcPr>
          <w:p w14:paraId="6F19E4B2">
            <w:pPr>
              <w:pageBreakBefore w:val="0"/>
              <w:kinsoku/>
              <w:wordWrap/>
              <w:overflowPunct/>
              <w:topLinePunct w:val="0"/>
              <w:bidi w:val="0"/>
              <w:adjustRightInd/>
              <w:snapToGrid/>
              <w:spacing w:line="360" w:lineRule="auto"/>
              <w:textAlignment w:val="auto"/>
              <w:rPr>
                <w:b/>
              </w:rPr>
            </w:pPr>
            <w:r>
              <w:rPr>
                <w:rFonts w:hint="eastAsia"/>
                <w:b/>
              </w:rPr>
              <w:t>是否可空</w:t>
            </w:r>
          </w:p>
        </w:tc>
        <w:tc>
          <w:tcPr>
            <w:tcW w:w="2137" w:type="dxa"/>
            <w:shd w:val="clear" w:color="auto" w:fill="auto"/>
          </w:tcPr>
          <w:p w14:paraId="1C41B8A7">
            <w:pPr>
              <w:pageBreakBefore w:val="0"/>
              <w:kinsoku/>
              <w:wordWrap/>
              <w:overflowPunct/>
              <w:topLinePunct w:val="0"/>
              <w:bidi w:val="0"/>
              <w:adjustRightInd/>
              <w:snapToGrid/>
              <w:spacing w:line="360" w:lineRule="auto"/>
              <w:textAlignment w:val="auto"/>
              <w:rPr>
                <w:b/>
              </w:rPr>
            </w:pPr>
            <w:r>
              <w:rPr>
                <w:rFonts w:hint="eastAsia"/>
                <w:b/>
              </w:rPr>
              <w:t>参数说明（格式，规则）</w:t>
            </w:r>
          </w:p>
        </w:tc>
      </w:tr>
      <w:tr w14:paraId="6196F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7BE6C657">
            <w:pPr>
              <w:pageBreakBefore w:val="0"/>
              <w:kinsoku/>
              <w:wordWrap/>
              <w:overflowPunct/>
              <w:topLinePunct w:val="0"/>
              <w:bidi w:val="0"/>
              <w:adjustRightInd/>
              <w:snapToGrid/>
              <w:spacing w:line="360" w:lineRule="auto"/>
              <w:textAlignment w:val="auto"/>
            </w:pPr>
          </w:p>
        </w:tc>
        <w:tc>
          <w:tcPr>
            <w:tcW w:w="2074" w:type="dxa"/>
            <w:shd w:val="clear" w:color="auto" w:fill="auto"/>
          </w:tcPr>
          <w:p w14:paraId="27B1879F">
            <w:pPr>
              <w:pageBreakBefore w:val="0"/>
              <w:kinsoku/>
              <w:wordWrap/>
              <w:overflowPunct/>
              <w:topLinePunct w:val="0"/>
              <w:bidi w:val="0"/>
              <w:adjustRightInd/>
              <w:snapToGrid/>
              <w:spacing w:line="360" w:lineRule="auto"/>
              <w:textAlignment w:val="auto"/>
            </w:pPr>
          </w:p>
        </w:tc>
        <w:tc>
          <w:tcPr>
            <w:tcW w:w="2074" w:type="dxa"/>
            <w:shd w:val="clear" w:color="auto" w:fill="auto"/>
            <w:vAlign w:val="center"/>
          </w:tcPr>
          <w:p w14:paraId="38DD3266">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137" w:type="dxa"/>
            <w:shd w:val="clear" w:color="auto" w:fill="auto"/>
          </w:tcPr>
          <w:p w14:paraId="460862C1">
            <w:pPr>
              <w:pageBreakBefore w:val="0"/>
              <w:kinsoku/>
              <w:wordWrap/>
              <w:overflowPunct/>
              <w:topLinePunct w:val="0"/>
              <w:bidi w:val="0"/>
              <w:adjustRightInd/>
              <w:snapToGrid/>
              <w:spacing w:line="360" w:lineRule="auto"/>
              <w:textAlignment w:val="auto"/>
            </w:pPr>
          </w:p>
        </w:tc>
      </w:tr>
      <w:tr w14:paraId="1F686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14B961FD">
            <w:pPr>
              <w:pageBreakBefore w:val="0"/>
              <w:kinsoku/>
              <w:wordWrap/>
              <w:overflowPunct/>
              <w:topLinePunct w:val="0"/>
              <w:bidi w:val="0"/>
              <w:adjustRightInd/>
              <w:snapToGrid/>
              <w:spacing w:line="360" w:lineRule="auto"/>
              <w:textAlignment w:val="auto"/>
              <w:rPr>
                <w:rFonts w:ascii="宋体" w:eastAsia="宋体" w:cs="宋体"/>
                <w:kern w:val="0"/>
                <w:szCs w:val="21"/>
                <w:lang w:val="zh-CN"/>
              </w:rPr>
            </w:pPr>
          </w:p>
        </w:tc>
        <w:tc>
          <w:tcPr>
            <w:tcW w:w="2074" w:type="dxa"/>
            <w:shd w:val="clear" w:color="auto" w:fill="auto"/>
          </w:tcPr>
          <w:p w14:paraId="01518310">
            <w:pPr>
              <w:pageBreakBefore w:val="0"/>
              <w:kinsoku/>
              <w:wordWrap/>
              <w:overflowPunct/>
              <w:topLinePunct w:val="0"/>
              <w:bidi w:val="0"/>
              <w:adjustRightInd/>
              <w:snapToGrid/>
              <w:spacing w:line="360" w:lineRule="auto"/>
              <w:textAlignment w:val="auto"/>
            </w:pPr>
          </w:p>
        </w:tc>
        <w:tc>
          <w:tcPr>
            <w:tcW w:w="2074" w:type="dxa"/>
            <w:shd w:val="clear" w:color="auto" w:fill="auto"/>
            <w:vAlign w:val="center"/>
          </w:tcPr>
          <w:p w14:paraId="4151E78D">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137" w:type="dxa"/>
            <w:shd w:val="clear" w:color="auto" w:fill="auto"/>
          </w:tcPr>
          <w:p w14:paraId="707E55A0">
            <w:pPr>
              <w:pageBreakBefore w:val="0"/>
              <w:kinsoku/>
              <w:wordWrap/>
              <w:overflowPunct/>
              <w:topLinePunct w:val="0"/>
              <w:bidi w:val="0"/>
              <w:adjustRightInd/>
              <w:snapToGrid/>
              <w:spacing w:line="360" w:lineRule="auto"/>
              <w:textAlignment w:val="auto"/>
            </w:pPr>
          </w:p>
        </w:tc>
      </w:tr>
      <w:tr w14:paraId="0C316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9" w:type="dxa"/>
            <w:gridSpan w:val="4"/>
            <w:shd w:val="clear" w:color="auto" w:fill="auto"/>
          </w:tcPr>
          <w:p w14:paraId="11EF8DBD">
            <w:pPr>
              <w:pageBreakBefore w:val="0"/>
              <w:kinsoku/>
              <w:wordWrap/>
              <w:overflowPunct/>
              <w:topLinePunct w:val="0"/>
              <w:bidi w:val="0"/>
              <w:adjustRightInd/>
              <w:snapToGrid/>
              <w:spacing w:line="360" w:lineRule="auto"/>
              <w:textAlignment w:val="auto"/>
              <w:rPr>
                <w:rFonts w:hint="eastAsia"/>
                <w:b/>
              </w:rPr>
            </w:pPr>
            <w:r>
              <w:rPr>
                <w:rFonts w:hint="eastAsia"/>
                <w:b/>
              </w:rPr>
              <w:t>输出参数</w:t>
            </w:r>
          </w:p>
          <w:p w14:paraId="50FCF7FB">
            <w:pPr>
              <w:pageBreakBefore w:val="0"/>
              <w:kinsoku/>
              <w:wordWrap/>
              <w:overflowPunct/>
              <w:topLinePunct w:val="0"/>
              <w:bidi w:val="0"/>
              <w:adjustRightInd/>
              <w:snapToGrid/>
              <w:spacing w:line="360" w:lineRule="auto"/>
              <w:textAlignment w:val="auto"/>
              <w:rPr>
                <w:rFonts w:hint="eastAsia"/>
                <w:b/>
              </w:rPr>
            </w:pPr>
          </w:p>
        </w:tc>
      </w:tr>
      <w:tr w14:paraId="33555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5288EA0C">
            <w:pPr>
              <w:pageBreakBefore w:val="0"/>
              <w:kinsoku/>
              <w:wordWrap/>
              <w:overflowPunct/>
              <w:topLinePunct w:val="0"/>
              <w:bidi w:val="0"/>
              <w:adjustRightInd/>
              <w:snapToGrid/>
              <w:spacing w:line="360" w:lineRule="auto"/>
              <w:textAlignment w:val="auto"/>
              <w:rPr>
                <w:b/>
              </w:rPr>
            </w:pPr>
            <w:r>
              <w:rPr>
                <w:rFonts w:hint="eastAsia"/>
                <w:b/>
              </w:rPr>
              <w:t>参数名称</w:t>
            </w:r>
          </w:p>
        </w:tc>
        <w:tc>
          <w:tcPr>
            <w:tcW w:w="2074" w:type="dxa"/>
            <w:shd w:val="clear" w:color="auto" w:fill="auto"/>
          </w:tcPr>
          <w:p w14:paraId="59F78F9C">
            <w:pPr>
              <w:pageBreakBefore w:val="0"/>
              <w:kinsoku/>
              <w:wordWrap/>
              <w:overflowPunct/>
              <w:topLinePunct w:val="0"/>
              <w:bidi w:val="0"/>
              <w:adjustRightInd/>
              <w:snapToGrid/>
              <w:spacing w:line="360" w:lineRule="auto"/>
              <w:textAlignment w:val="auto"/>
              <w:rPr>
                <w:b/>
              </w:rPr>
            </w:pPr>
            <w:r>
              <w:rPr>
                <w:rFonts w:hint="eastAsia"/>
                <w:b/>
              </w:rPr>
              <w:t>参数类型</w:t>
            </w:r>
          </w:p>
        </w:tc>
        <w:tc>
          <w:tcPr>
            <w:tcW w:w="2074" w:type="dxa"/>
            <w:shd w:val="clear" w:color="auto" w:fill="auto"/>
          </w:tcPr>
          <w:p w14:paraId="5A9DF73F">
            <w:pPr>
              <w:pageBreakBefore w:val="0"/>
              <w:kinsoku/>
              <w:wordWrap/>
              <w:overflowPunct/>
              <w:topLinePunct w:val="0"/>
              <w:bidi w:val="0"/>
              <w:adjustRightInd/>
              <w:snapToGrid/>
              <w:spacing w:line="360" w:lineRule="auto"/>
              <w:textAlignment w:val="auto"/>
              <w:rPr>
                <w:b/>
              </w:rPr>
            </w:pPr>
            <w:r>
              <w:rPr>
                <w:rFonts w:hint="eastAsia"/>
                <w:b/>
              </w:rPr>
              <w:t>是否可空</w:t>
            </w:r>
          </w:p>
        </w:tc>
        <w:tc>
          <w:tcPr>
            <w:tcW w:w="2137" w:type="dxa"/>
            <w:shd w:val="clear" w:color="auto" w:fill="auto"/>
          </w:tcPr>
          <w:p w14:paraId="7A84D6C1">
            <w:pPr>
              <w:pageBreakBefore w:val="0"/>
              <w:kinsoku/>
              <w:wordWrap/>
              <w:overflowPunct/>
              <w:topLinePunct w:val="0"/>
              <w:bidi w:val="0"/>
              <w:adjustRightInd/>
              <w:snapToGrid/>
              <w:spacing w:line="360" w:lineRule="auto"/>
              <w:textAlignment w:val="auto"/>
              <w:rPr>
                <w:b/>
              </w:rPr>
            </w:pPr>
            <w:r>
              <w:rPr>
                <w:rFonts w:hint="eastAsia"/>
                <w:b/>
              </w:rPr>
              <w:t>参数说明（格式，规则）</w:t>
            </w:r>
          </w:p>
        </w:tc>
      </w:tr>
      <w:tr w14:paraId="4315C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144C24FE">
            <w:pPr>
              <w:pageBreakBefore w:val="0"/>
              <w:kinsoku/>
              <w:wordWrap/>
              <w:overflowPunct/>
              <w:topLinePunct w:val="0"/>
              <w:bidi w:val="0"/>
              <w:adjustRightInd/>
              <w:snapToGrid/>
              <w:spacing w:line="360" w:lineRule="auto"/>
              <w:textAlignment w:val="auto"/>
            </w:pPr>
          </w:p>
        </w:tc>
        <w:tc>
          <w:tcPr>
            <w:tcW w:w="2074" w:type="dxa"/>
            <w:shd w:val="clear" w:color="auto" w:fill="auto"/>
          </w:tcPr>
          <w:p w14:paraId="55E98DE9">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074" w:type="dxa"/>
            <w:shd w:val="clear" w:color="auto" w:fill="auto"/>
          </w:tcPr>
          <w:p w14:paraId="0B43F9A7">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137" w:type="dxa"/>
            <w:shd w:val="clear" w:color="auto" w:fill="auto"/>
          </w:tcPr>
          <w:p w14:paraId="18AE5735">
            <w:pPr>
              <w:pageBreakBefore w:val="0"/>
              <w:kinsoku/>
              <w:wordWrap/>
              <w:overflowPunct/>
              <w:topLinePunct w:val="0"/>
              <w:bidi w:val="0"/>
              <w:adjustRightInd/>
              <w:snapToGrid/>
              <w:spacing w:line="360" w:lineRule="auto"/>
              <w:textAlignment w:val="auto"/>
            </w:pPr>
          </w:p>
        </w:tc>
      </w:tr>
      <w:tr w14:paraId="24D97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132E8C1B">
            <w:pPr>
              <w:pageBreakBefore w:val="0"/>
              <w:kinsoku/>
              <w:wordWrap/>
              <w:overflowPunct/>
              <w:topLinePunct w:val="0"/>
              <w:bidi w:val="0"/>
              <w:adjustRightInd/>
              <w:snapToGrid/>
              <w:spacing w:line="360" w:lineRule="auto"/>
              <w:textAlignment w:val="auto"/>
            </w:pPr>
          </w:p>
        </w:tc>
        <w:tc>
          <w:tcPr>
            <w:tcW w:w="2074" w:type="dxa"/>
            <w:shd w:val="clear" w:color="auto" w:fill="auto"/>
          </w:tcPr>
          <w:p w14:paraId="03534B2D">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074" w:type="dxa"/>
            <w:shd w:val="clear" w:color="auto" w:fill="auto"/>
          </w:tcPr>
          <w:p w14:paraId="79E4EE55">
            <w:pPr>
              <w:pageBreakBefore w:val="0"/>
              <w:kinsoku/>
              <w:wordWrap/>
              <w:overflowPunct/>
              <w:topLinePunct w:val="0"/>
              <w:bidi w:val="0"/>
              <w:adjustRightInd/>
              <w:snapToGrid/>
              <w:spacing w:line="360" w:lineRule="auto"/>
              <w:textAlignment w:val="auto"/>
              <w:rPr>
                <w:rFonts w:ascii="宋体" w:hAnsi="宋体" w:cs="宋体"/>
                <w:color w:val="000000"/>
                <w:sz w:val="18"/>
                <w:szCs w:val="18"/>
              </w:rPr>
            </w:pPr>
          </w:p>
        </w:tc>
        <w:tc>
          <w:tcPr>
            <w:tcW w:w="2137" w:type="dxa"/>
            <w:shd w:val="clear" w:color="auto" w:fill="auto"/>
          </w:tcPr>
          <w:p w14:paraId="46414A84">
            <w:pPr>
              <w:pageBreakBefore w:val="0"/>
              <w:kinsoku/>
              <w:wordWrap/>
              <w:overflowPunct/>
              <w:topLinePunct w:val="0"/>
              <w:bidi w:val="0"/>
              <w:adjustRightInd/>
              <w:snapToGrid/>
              <w:spacing w:line="360" w:lineRule="auto"/>
              <w:textAlignment w:val="auto"/>
            </w:pPr>
          </w:p>
        </w:tc>
      </w:tr>
    </w:tbl>
    <w:p w14:paraId="026B8286">
      <w:pPr>
        <w:pageBreakBefore w:val="0"/>
        <w:kinsoku/>
        <w:wordWrap/>
        <w:overflowPunct/>
        <w:topLinePunct w:val="0"/>
        <w:bidi w:val="0"/>
        <w:adjustRightInd/>
        <w:snapToGrid/>
        <w:spacing w:line="360" w:lineRule="auto"/>
        <w:jc w:val="left"/>
        <w:textAlignment w:val="auto"/>
        <w:rPr>
          <w:rFonts w:asciiTheme="minorEastAsia" w:hAnsiTheme="minorEastAsia"/>
          <w:szCs w:val="21"/>
        </w:rPr>
      </w:pPr>
    </w:p>
    <w:p w14:paraId="25B96215">
      <w:pPr>
        <w:pStyle w:val="39"/>
        <w:keepNext/>
        <w:keepLines/>
        <w:pageBreakBefore w:val="0"/>
        <w:numPr>
          <w:ilvl w:val="0"/>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56F0A01C">
      <w:pPr>
        <w:pStyle w:val="39"/>
        <w:keepNext/>
        <w:keepLines/>
        <w:pageBreakBefore w:val="0"/>
        <w:numPr>
          <w:ilvl w:val="0"/>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68C57A80">
      <w:pPr>
        <w:pStyle w:val="39"/>
        <w:keepNext/>
        <w:keepLines/>
        <w:pageBreakBefore w:val="0"/>
        <w:numPr>
          <w:ilvl w:val="0"/>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6FE5D60A">
      <w:pPr>
        <w:pStyle w:val="39"/>
        <w:keepNext/>
        <w:keepLines/>
        <w:pageBreakBefore w:val="0"/>
        <w:numPr>
          <w:ilvl w:val="1"/>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68A5BF43">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3D103B73">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55AB4D1D">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78D3EE13">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2A6ED6FC">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652BF245">
      <w:pPr>
        <w:pStyle w:val="39"/>
        <w:keepNext/>
        <w:keepLines/>
        <w:pageBreakBefore w:val="0"/>
        <w:numPr>
          <w:ilvl w:val="2"/>
          <w:numId w:val="14"/>
        </w:numPr>
        <w:kinsoku/>
        <w:wordWrap/>
        <w:overflowPunct/>
        <w:topLinePunct w:val="0"/>
        <w:bidi w:val="0"/>
        <w:adjustRightInd/>
        <w:snapToGrid/>
        <w:spacing w:before="260" w:after="260" w:line="360" w:lineRule="auto"/>
        <w:ind w:firstLineChars="0"/>
        <w:textAlignment w:val="auto"/>
        <w:outlineLvl w:val="2"/>
        <w:rPr>
          <w:b/>
          <w:bCs/>
          <w:vanish/>
          <w:sz w:val="32"/>
          <w:szCs w:val="32"/>
        </w:rPr>
      </w:pPr>
    </w:p>
    <w:p w14:paraId="13C5EEAE">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后台（执行频率/时间点等要求）</w:t>
      </w:r>
    </w:p>
    <w:p w14:paraId="0B57FBBC">
      <w:pPr>
        <w:pageBreakBefore w:val="0"/>
        <w:kinsoku/>
        <w:wordWrap/>
        <w:overflowPunct/>
        <w:topLinePunct w:val="0"/>
        <w:bidi w:val="0"/>
        <w:adjustRightInd/>
        <w:snapToGrid/>
        <w:spacing w:line="360" w:lineRule="auto"/>
        <w:textAlignment w:val="auto"/>
      </w:pPr>
    </w:p>
    <w:p w14:paraId="1D81FF5C">
      <w:pPr>
        <w:pStyle w:val="4"/>
        <w:pageBreakBefore w:val="0"/>
        <w:numPr>
          <w:ilvl w:val="2"/>
          <w:numId w:val="4"/>
        </w:numPr>
        <w:kinsoku/>
        <w:wordWrap/>
        <w:overflowPunct/>
        <w:topLinePunct w:val="0"/>
        <w:bidi w:val="0"/>
        <w:adjustRightInd/>
        <w:snapToGrid/>
        <w:spacing w:line="360" w:lineRule="auto"/>
        <w:textAlignment w:val="auto"/>
        <w:rPr>
          <w:sz w:val="28"/>
          <w:szCs w:val="28"/>
        </w:rPr>
      </w:pPr>
      <w:r>
        <w:rPr>
          <w:rFonts w:hint="eastAsia"/>
          <w:sz w:val="28"/>
          <w:szCs w:val="28"/>
        </w:rPr>
        <w:t>验收标准</w:t>
      </w:r>
    </w:p>
    <w:p w14:paraId="7672D9E3">
      <w:pPr>
        <w:pageBreakBefore w:val="0"/>
        <w:numPr>
          <w:ilvl w:val="0"/>
          <w:numId w:val="15"/>
        </w:numPr>
        <w:kinsoku/>
        <w:wordWrap/>
        <w:overflowPunct/>
        <w:topLinePunct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更名“用户设备回收”模块为“用户设备回收入库”，并增加“设备二次入库”TAB页。</w:t>
      </w:r>
    </w:p>
    <w:p w14:paraId="64915784">
      <w:pPr>
        <w:pageBreakBefore w:val="0"/>
        <w:kinsoku/>
        <w:wordWrap/>
        <w:overflowPunct/>
        <w:topLinePunct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2、支持营业员使用该模块的“设备二次入库”对全新未拆封的非纳管设备进行SN查询、图片上传、审批提交功能。</w:t>
      </w:r>
    </w:p>
    <w:p w14:paraId="574B5ECE">
      <w:pPr>
        <w:pageBreakBefore w:val="0"/>
        <w:kinsoku/>
        <w:wordWrap/>
        <w:overflowPunct/>
        <w:topLinePunct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3、支持营业员使用该模块的“设备二次入库”查看、查询设备二次入库审批记录和审批单详情。</w:t>
      </w:r>
    </w:p>
    <w:p w14:paraId="411F4F10">
      <w:pPr>
        <w:pageBreakBefore w:val="0"/>
        <w:kinsoku/>
        <w:wordWrap/>
        <w:overflowPunct/>
        <w:topLinePunct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4、支持审批通过后非纳管设备的状态变更功能。</w:t>
      </w:r>
    </w:p>
    <w:p w14:paraId="27FDCA77">
      <w:pPr>
        <w:pageBreakBefore w:val="0"/>
        <w:kinsoku/>
        <w:wordWrap/>
        <w:overflowPunct/>
        <w:topLinePunct w:val="0"/>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5、支持云电脑一体机在二次入库后</w:t>
      </w:r>
      <w:r>
        <w:rPr>
          <w:rFonts w:hint="default" w:ascii="宋体" w:hAnsi="Calibri" w:eastAsia="宋体" w:cs="Times New Roman"/>
          <w:sz w:val="24"/>
          <w:szCs w:val="24"/>
          <w:highlight w:val="none"/>
          <w:lang w:val="en-US" w:eastAsia="zh-CN"/>
        </w:rPr>
        <w:t>向集团同步销售记录撤销以及对应设备入库</w:t>
      </w:r>
      <w:r>
        <w:rPr>
          <w:rFonts w:hint="eastAsia"/>
          <w:sz w:val="24"/>
          <w:szCs w:val="24"/>
          <w:lang w:val="en-US" w:eastAsia="zh-CN"/>
        </w:rPr>
        <w:t>。</w:t>
      </w:r>
    </w:p>
    <w:p w14:paraId="0E1C806C">
      <w:pPr>
        <w:pageBreakBefore w:val="0"/>
        <w:kinsoku/>
        <w:wordWrap/>
        <w:overflowPunct/>
        <w:topLinePunct w:val="0"/>
        <w:bidi w:val="0"/>
        <w:adjustRightInd/>
        <w:snapToGrid/>
        <w:spacing w:line="360" w:lineRule="auto"/>
        <w:textAlignment w:val="auto"/>
        <w:rPr>
          <w:rFonts w:hint="eastAsia"/>
          <w:sz w:val="24"/>
          <w:szCs w:val="24"/>
          <w:lang w:val="en-US" w:eastAsia="zh-CN"/>
        </w:rPr>
      </w:pPr>
    </w:p>
    <w:p w14:paraId="49DE60A2">
      <w:pPr>
        <w:pStyle w:val="3"/>
        <w:numPr>
          <w:ilvl w:val="1"/>
          <w:numId w:val="4"/>
        </w:numPr>
        <w:jc w:val="left"/>
      </w:pPr>
      <w:r>
        <w:rPr>
          <w:rFonts w:hint="eastAsia"/>
          <w:lang w:val="en-US" w:eastAsia="zh-CN"/>
        </w:rPr>
        <w:t>终端管理系统</w:t>
      </w:r>
    </w:p>
    <w:p w14:paraId="4956FD4B">
      <w:pPr>
        <w:pStyle w:val="4"/>
        <w:numPr>
          <w:ilvl w:val="2"/>
          <w:numId w:val="4"/>
        </w:numPr>
        <w:rPr>
          <w:sz w:val="28"/>
          <w:szCs w:val="28"/>
        </w:rPr>
      </w:pPr>
      <w:r>
        <w:rPr>
          <w:rFonts w:hint="eastAsia"/>
          <w:sz w:val="28"/>
          <w:szCs w:val="28"/>
        </w:rPr>
        <w:t>场景描述</w:t>
      </w:r>
    </w:p>
    <w:p w14:paraId="227BA950">
      <w:pPr>
        <w:numPr>
          <w:ilvl w:val="0"/>
          <w:numId w:val="16"/>
        </w:numPr>
        <w:spacing w:line="360" w:lineRule="auto"/>
        <w:rPr>
          <w:rFonts w:hint="eastAsia"/>
          <w:sz w:val="24"/>
          <w:szCs w:val="24"/>
          <w:lang w:val="en-US" w:eastAsia="zh-CN"/>
        </w:rPr>
      </w:pPr>
      <w:r>
        <w:rPr>
          <w:rFonts w:hint="eastAsia"/>
          <w:sz w:val="24"/>
          <w:szCs w:val="24"/>
          <w:lang w:val="en-US" w:eastAsia="zh-CN"/>
        </w:rPr>
        <w:t>终端管理系统设备信息增加新字段“二次入库次数”（数值，默认为0）。该字段用于二次入库时进行校验并在成功入库后作为设备二次入库支持再次销售的标志。</w:t>
      </w:r>
    </w:p>
    <w:p w14:paraId="4C593AA6">
      <w:pPr>
        <w:numPr>
          <w:ilvl w:val="0"/>
          <w:numId w:val="16"/>
        </w:numPr>
        <w:spacing w:line="360" w:lineRule="auto"/>
        <w:ind w:left="0" w:leftChars="0" w:firstLine="0" w:firstLineChars="0"/>
        <w:rPr>
          <w:rFonts w:hint="eastAsia"/>
          <w:sz w:val="24"/>
          <w:szCs w:val="24"/>
          <w:lang w:val="en-US" w:eastAsia="zh-CN"/>
        </w:rPr>
      </w:pPr>
      <w:r>
        <w:rPr>
          <w:rFonts w:hint="eastAsia"/>
          <w:sz w:val="24"/>
          <w:szCs w:val="24"/>
          <w:lang w:val="en-US" w:eastAsia="zh-CN"/>
        </w:rPr>
        <w:t>设备二次入库成功后，同步更改设备状态从“已销售”改为“库存”，且二次入库次数字段数值增加1。</w:t>
      </w:r>
    </w:p>
    <w:p w14:paraId="4E662D9B">
      <w:pPr>
        <w:numPr>
          <w:ilvl w:val="0"/>
          <w:numId w:val="16"/>
        </w:numPr>
        <w:spacing w:line="360" w:lineRule="auto"/>
        <w:ind w:left="0" w:leftChars="0" w:firstLine="0" w:firstLineChars="0"/>
        <w:rPr>
          <w:rFonts w:hint="eastAsia"/>
          <w:sz w:val="24"/>
          <w:szCs w:val="24"/>
          <w:highlight w:val="none"/>
          <w:lang w:val="en-US" w:eastAsia="zh-CN"/>
        </w:rPr>
      </w:pPr>
      <w:r>
        <w:rPr>
          <w:rFonts w:hint="eastAsia"/>
          <w:sz w:val="24"/>
          <w:szCs w:val="24"/>
          <w:highlight w:val="none"/>
          <w:lang w:val="en-US" w:eastAsia="zh-CN"/>
        </w:rPr>
        <w:t>LIS采购终端销售报表明细、LIS采购终端库存报表明细、LIS采购终端入库报表明细和LIS采购终端SN码全程跟踪明细增加“是否二次入库”字段。</w:t>
      </w:r>
    </w:p>
    <w:p w14:paraId="2D2D2D31">
      <w:pPr>
        <w:numPr>
          <w:ilvl w:val="0"/>
          <w:numId w:val="16"/>
        </w:numPr>
        <w:spacing w:line="360" w:lineRule="auto"/>
        <w:ind w:left="0" w:leftChars="0" w:firstLine="0" w:firstLineChars="0"/>
        <w:rPr>
          <w:rFonts w:hint="default"/>
          <w:sz w:val="24"/>
          <w:szCs w:val="24"/>
          <w:highlight w:val="none"/>
          <w:lang w:val="en-US" w:eastAsia="zh-CN"/>
        </w:rPr>
      </w:pPr>
      <w:r>
        <w:rPr>
          <w:rFonts w:hint="default"/>
          <w:sz w:val="24"/>
          <w:szCs w:val="24"/>
          <w:highlight w:val="none"/>
          <w:lang w:val="en-US" w:eastAsia="zh-CN"/>
        </w:rPr>
        <w:t>云电脑一体机完成二次入库后，终端管理系统向集团同步销售记录撤销以及对应设备入库。</w:t>
      </w:r>
    </w:p>
    <w:p w14:paraId="3EEBEFFB">
      <w:pPr>
        <w:pStyle w:val="39"/>
        <w:spacing w:line="360" w:lineRule="auto"/>
        <w:rPr>
          <w:rFonts w:asciiTheme="minorEastAsia" w:hAnsiTheme="minorEastAsia"/>
          <w:szCs w:val="21"/>
        </w:rPr>
      </w:pPr>
    </w:p>
    <w:p w14:paraId="2C3004BF">
      <w:pPr>
        <w:pStyle w:val="4"/>
        <w:numPr>
          <w:ilvl w:val="2"/>
          <w:numId w:val="4"/>
        </w:numPr>
        <w:rPr>
          <w:sz w:val="28"/>
          <w:szCs w:val="28"/>
        </w:rPr>
      </w:pPr>
      <w:r>
        <w:rPr>
          <w:rFonts w:hint="eastAsia"/>
          <w:sz w:val="28"/>
          <w:szCs w:val="28"/>
        </w:rPr>
        <w:t>界面</w:t>
      </w:r>
    </w:p>
    <w:p w14:paraId="05980D4A">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2"/>
          <w:szCs w:val="24"/>
          <w:lang w:val="en-US" w:eastAsia="zh-CN"/>
        </w:rPr>
      </w:pPr>
      <w:r>
        <w:rPr>
          <w:rFonts w:hint="eastAsia" w:ascii="宋体" w:hAnsi="宋体" w:eastAsia="宋体" w:cs="宋体"/>
          <w:sz w:val="22"/>
          <w:szCs w:val="24"/>
          <w:lang w:val="en-US" w:eastAsia="zh-CN"/>
        </w:rPr>
        <w:t>菜单：</w:t>
      </w:r>
      <w:r>
        <w:rPr>
          <w:rFonts w:hint="eastAsia"/>
          <w:sz w:val="24"/>
          <w:szCs w:val="24"/>
          <w:highlight w:val="none"/>
          <w:lang w:val="en-US" w:eastAsia="zh-CN"/>
        </w:rPr>
        <w:t>[957G]LIS采购终端销售报表、[975D]LIS采购终端库存报表、[975H]LIS采购终端入库报表和[9741]LIS采购终端SN码全程跟踪</w:t>
      </w:r>
    </w:p>
    <w:p w14:paraId="71497147">
      <w:pPr>
        <w:pageBreakBefore w:val="0"/>
        <w:kinsoku/>
        <w:wordWrap/>
        <w:overflowPunct/>
        <w:topLinePunct w:val="0"/>
        <w:bidi w:val="0"/>
        <w:adjustRightInd/>
        <w:snapToGrid/>
        <w:spacing w:line="360" w:lineRule="auto"/>
        <w:textAlignment w:val="auto"/>
        <w:outlineLvl w:val="9"/>
        <w:rPr>
          <w:rFonts w:hint="default" w:ascii="宋体" w:hAnsi="宋体" w:eastAsia="宋体" w:cs="宋体"/>
          <w:sz w:val="22"/>
          <w:szCs w:val="24"/>
          <w:lang w:val="en-US" w:eastAsia="zh-CN"/>
        </w:rPr>
      </w:pPr>
      <w:r>
        <w:rPr>
          <w:rFonts w:hint="eastAsia" w:ascii="宋体" w:hAnsi="宋体" w:eastAsia="宋体" w:cs="宋体"/>
          <w:sz w:val="22"/>
          <w:szCs w:val="24"/>
          <w:lang w:val="en-US" w:eastAsia="zh-CN"/>
        </w:rPr>
        <w:t>使用人：营业员</w:t>
      </w:r>
    </w:p>
    <w:p w14:paraId="5FF1EC65">
      <w:pPr>
        <w:pageBreakBefore w:val="0"/>
        <w:kinsoku/>
        <w:wordWrap/>
        <w:overflowPunct/>
        <w:topLinePunct w:val="0"/>
        <w:bidi w:val="0"/>
        <w:adjustRightInd/>
        <w:snapToGrid/>
        <w:spacing w:line="360" w:lineRule="auto"/>
        <w:textAlignment w:val="auto"/>
        <w:outlineLvl w:val="9"/>
        <w:rPr>
          <w:rFonts w:hint="eastAsia" w:ascii="宋体" w:hAnsi="宋体" w:eastAsia="宋体" w:cs="宋体"/>
          <w:sz w:val="22"/>
          <w:szCs w:val="24"/>
          <w:lang w:val="en-US" w:eastAsia="zh-CN"/>
        </w:rPr>
      </w:pPr>
      <w:r>
        <w:rPr>
          <w:rFonts w:hint="eastAsia" w:ascii="宋体" w:hAnsi="宋体" w:eastAsia="宋体" w:cs="宋体"/>
          <w:sz w:val="22"/>
          <w:szCs w:val="24"/>
          <w:lang w:val="en-US" w:eastAsia="zh-CN"/>
        </w:rPr>
        <w:t>界面原型与交互：</w:t>
      </w:r>
    </w:p>
    <w:p w14:paraId="2CD22712">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[975G]LIS采购终端销售报表改造：</w:t>
      </w:r>
    </w:p>
    <w:p w14:paraId="5046B7B1">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4785" cy="1447800"/>
            <wp:effectExtent l="0" t="0" r="5715" b="0"/>
            <wp:docPr id="11" name="图片 11" descr="销售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销售报表"/>
                    <pic:cNvPicPr>
                      <a:picLocks noChangeAspect="1"/>
                    </pic:cNvPicPr>
                  </pic:nvPicPr>
                  <pic:blipFill>
                    <a:blip r:embed="rId19"/>
                    <a:stretch>
                      <a:fillRect/>
                    </a:stretch>
                  </pic:blipFill>
                  <pic:spPr>
                    <a:xfrm>
                      <a:off x="0" y="0"/>
                      <a:ext cx="5264785" cy="1447800"/>
                    </a:xfrm>
                    <a:prstGeom prst="rect">
                      <a:avLst/>
                    </a:prstGeom>
                  </pic:spPr>
                </pic:pic>
              </a:graphicData>
            </a:graphic>
          </wp:inline>
        </w:drawing>
      </w:r>
    </w:p>
    <w:p w14:paraId="79663D98">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新增“是否二次入库”字段。</w:t>
      </w:r>
    </w:p>
    <w:p w14:paraId="7EC6AB0C">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p>
    <w:p w14:paraId="2949CA11">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[975D]LIS采购终端库存报表改造：</w:t>
      </w:r>
    </w:p>
    <w:p w14:paraId="24870D4D">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4785" cy="1494790"/>
            <wp:effectExtent l="0" t="0" r="5715" b="3810"/>
            <wp:docPr id="12" name="图片 12" descr="库存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库存报表"/>
                    <pic:cNvPicPr>
                      <a:picLocks noChangeAspect="1"/>
                    </pic:cNvPicPr>
                  </pic:nvPicPr>
                  <pic:blipFill>
                    <a:blip r:embed="rId20"/>
                    <a:stretch>
                      <a:fillRect/>
                    </a:stretch>
                  </pic:blipFill>
                  <pic:spPr>
                    <a:xfrm>
                      <a:off x="0" y="0"/>
                      <a:ext cx="5264785" cy="1494790"/>
                    </a:xfrm>
                    <a:prstGeom prst="rect">
                      <a:avLst/>
                    </a:prstGeom>
                  </pic:spPr>
                </pic:pic>
              </a:graphicData>
            </a:graphic>
          </wp:inline>
        </w:drawing>
      </w:r>
    </w:p>
    <w:p w14:paraId="6E19F27A">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r>
        <w:rPr>
          <w:rFonts w:hint="eastAsia"/>
          <w:sz w:val="24"/>
          <w:szCs w:val="24"/>
          <w:highlight w:val="none"/>
          <w:lang w:val="en-US" w:eastAsia="zh-CN"/>
        </w:rPr>
        <w:t>新增“是否二次入库”字段。</w:t>
      </w:r>
    </w:p>
    <w:p w14:paraId="396BEAF0">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p>
    <w:p w14:paraId="05131D4A">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[975H]LIS采购终端入库报表改造：</w:t>
      </w:r>
    </w:p>
    <w:p w14:paraId="50950B9E">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r>
        <w:rPr>
          <w:rFonts w:hint="eastAsia"/>
          <w:sz w:val="24"/>
          <w:szCs w:val="24"/>
          <w:highlight w:val="none"/>
          <w:lang w:val="en-US" w:eastAsia="zh-CN"/>
        </w:rPr>
        <w:drawing>
          <wp:inline distT="0" distB="0" distL="114300" distR="114300">
            <wp:extent cx="5264785" cy="1457960"/>
            <wp:effectExtent l="0" t="0" r="5715" b="2540"/>
            <wp:docPr id="18" name="图片 18" descr="入库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入库报表"/>
                    <pic:cNvPicPr>
                      <a:picLocks noChangeAspect="1"/>
                    </pic:cNvPicPr>
                  </pic:nvPicPr>
                  <pic:blipFill>
                    <a:blip r:embed="rId21"/>
                    <a:stretch>
                      <a:fillRect/>
                    </a:stretch>
                  </pic:blipFill>
                  <pic:spPr>
                    <a:xfrm>
                      <a:off x="0" y="0"/>
                      <a:ext cx="5264785" cy="1457960"/>
                    </a:xfrm>
                    <a:prstGeom prst="rect">
                      <a:avLst/>
                    </a:prstGeom>
                  </pic:spPr>
                </pic:pic>
              </a:graphicData>
            </a:graphic>
          </wp:inline>
        </w:drawing>
      </w:r>
    </w:p>
    <w:p w14:paraId="37C31652">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新增“是否二次入库”字段。</w:t>
      </w:r>
    </w:p>
    <w:p w14:paraId="129E6DE0">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p>
    <w:p w14:paraId="4116282A">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t>[9741]LIS采购终端SN码全程跟踪改造：</w:t>
      </w:r>
    </w:p>
    <w:p w14:paraId="046D56B3">
      <w:pPr>
        <w:pageBreakBefore w:val="0"/>
        <w:kinsoku/>
        <w:wordWrap/>
        <w:overflowPunct/>
        <w:topLinePunct w:val="0"/>
        <w:bidi w:val="0"/>
        <w:adjustRightInd/>
        <w:snapToGrid/>
        <w:spacing w:line="360" w:lineRule="auto"/>
        <w:textAlignment w:val="auto"/>
        <w:outlineLvl w:val="9"/>
        <w:rPr>
          <w:rFonts w:hint="eastAsia"/>
          <w:sz w:val="24"/>
          <w:szCs w:val="24"/>
          <w:highlight w:val="none"/>
          <w:lang w:val="en-US" w:eastAsia="zh-CN"/>
        </w:rPr>
      </w:pPr>
      <w:r>
        <w:rPr>
          <w:rFonts w:hint="eastAsia"/>
          <w:sz w:val="24"/>
          <w:szCs w:val="24"/>
          <w:highlight w:val="none"/>
          <w:lang w:val="en-US" w:eastAsia="zh-CN"/>
        </w:rPr>
        <w:drawing>
          <wp:inline distT="0" distB="0" distL="114300" distR="114300">
            <wp:extent cx="5260975" cy="1499235"/>
            <wp:effectExtent l="0" t="0" r="9525" b="12065"/>
            <wp:docPr id="19" name="图片 19" descr="流程跟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跟踪"/>
                    <pic:cNvPicPr>
                      <a:picLocks noChangeAspect="1"/>
                    </pic:cNvPicPr>
                  </pic:nvPicPr>
                  <pic:blipFill>
                    <a:blip r:embed="rId22"/>
                    <a:stretch>
                      <a:fillRect/>
                    </a:stretch>
                  </pic:blipFill>
                  <pic:spPr>
                    <a:xfrm>
                      <a:off x="0" y="0"/>
                      <a:ext cx="5260975" cy="1499235"/>
                    </a:xfrm>
                    <a:prstGeom prst="rect">
                      <a:avLst/>
                    </a:prstGeom>
                  </pic:spPr>
                </pic:pic>
              </a:graphicData>
            </a:graphic>
          </wp:inline>
        </w:drawing>
      </w:r>
    </w:p>
    <w:p w14:paraId="61910846">
      <w:pPr>
        <w:pageBreakBefore w:val="0"/>
        <w:kinsoku/>
        <w:wordWrap/>
        <w:overflowPunct/>
        <w:topLinePunct w:val="0"/>
        <w:bidi w:val="0"/>
        <w:adjustRightInd/>
        <w:snapToGrid/>
        <w:spacing w:line="360" w:lineRule="auto"/>
        <w:textAlignment w:val="auto"/>
        <w:outlineLvl w:val="9"/>
        <w:rPr>
          <w:rFonts w:hint="default"/>
          <w:sz w:val="24"/>
          <w:szCs w:val="24"/>
          <w:highlight w:val="none"/>
          <w:lang w:val="en-US" w:eastAsia="zh-CN"/>
        </w:rPr>
      </w:pPr>
      <w:r>
        <w:rPr>
          <w:rFonts w:hint="eastAsia"/>
          <w:sz w:val="24"/>
          <w:szCs w:val="24"/>
          <w:highlight w:val="none"/>
          <w:lang w:val="en-US" w:eastAsia="zh-CN"/>
        </w:rPr>
        <w:t>新增“是否二次入库”字段。</w:t>
      </w:r>
    </w:p>
    <w:tbl>
      <w:tblPr>
        <w:tblStyle w:val="15"/>
        <w:tblW w:w="464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5"/>
        <w:gridCol w:w="966"/>
        <w:gridCol w:w="4693"/>
      </w:tblGrid>
      <w:tr w14:paraId="3818F3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24" w:type="pct"/>
            <w:shd w:val="clear" w:color="auto" w:fill="00B0F0"/>
            <w:noWrap/>
            <w:vAlign w:val="center"/>
          </w:tcPr>
          <w:p w14:paraId="0DC9BF6B">
            <w:pPr>
              <w:spacing w:line="360" w:lineRule="auto"/>
              <w:rPr>
                <w:rFonts w:ascii="宋体" w:hAnsi="宋体" w:cs="宋体"/>
                <w:b/>
                <w:sz w:val="18"/>
                <w:szCs w:val="18"/>
              </w:rPr>
            </w:pPr>
            <w:r>
              <w:rPr>
                <w:rFonts w:hint="eastAsia" w:ascii="宋体" w:hAnsi="宋体" w:cs="宋体"/>
                <w:b/>
                <w:sz w:val="18"/>
                <w:szCs w:val="18"/>
              </w:rPr>
              <w:t>页面元素名称</w:t>
            </w:r>
          </w:p>
        </w:tc>
        <w:tc>
          <w:tcPr>
            <w:tcW w:w="610" w:type="pct"/>
            <w:shd w:val="clear" w:color="auto" w:fill="00B0F0"/>
            <w:noWrap w:val="0"/>
            <w:vAlign w:val="center"/>
          </w:tcPr>
          <w:p w14:paraId="1D2F653B">
            <w:pPr>
              <w:spacing w:line="360" w:lineRule="auto"/>
              <w:rPr>
                <w:rFonts w:ascii="宋体" w:hAnsi="宋体" w:cs="宋体"/>
                <w:b/>
                <w:sz w:val="18"/>
                <w:szCs w:val="18"/>
              </w:rPr>
            </w:pPr>
            <w:r>
              <w:rPr>
                <w:rFonts w:hint="eastAsia" w:ascii="宋体" w:hAnsi="宋体" w:cs="宋体"/>
                <w:b/>
                <w:sz w:val="18"/>
                <w:szCs w:val="18"/>
              </w:rPr>
              <w:t>类型(增加/删除/修改)</w:t>
            </w:r>
          </w:p>
        </w:tc>
        <w:tc>
          <w:tcPr>
            <w:tcW w:w="2964" w:type="pct"/>
            <w:shd w:val="clear" w:color="auto" w:fill="00B0F0"/>
            <w:noWrap w:val="0"/>
            <w:vAlign w:val="center"/>
          </w:tcPr>
          <w:p w14:paraId="1609B99C">
            <w:pPr>
              <w:spacing w:line="360" w:lineRule="auto"/>
              <w:rPr>
                <w:rFonts w:ascii="宋体" w:hAnsi="宋体" w:cs="宋体"/>
                <w:b/>
                <w:sz w:val="18"/>
                <w:szCs w:val="18"/>
              </w:rPr>
            </w:pPr>
            <w:r>
              <w:rPr>
                <w:rFonts w:hint="eastAsia" w:ascii="宋体" w:hAnsi="宋体" w:cs="宋体"/>
                <w:b/>
                <w:sz w:val="18"/>
                <w:szCs w:val="18"/>
              </w:rPr>
              <w:t>详细描述和规则</w:t>
            </w:r>
          </w:p>
        </w:tc>
      </w:tr>
      <w:tr w14:paraId="0D433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424" w:type="pct"/>
            <w:noWrap/>
            <w:vAlign w:val="center"/>
          </w:tcPr>
          <w:p w14:paraId="1605020B">
            <w:pPr>
              <w:spacing w:line="360" w:lineRule="auto"/>
              <w:jc w:val="left"/>
              <w:rPr>
                <w:rFonts w:hint="default" w:ascii="黑体" w:hAnsi="黑体" w:eastAsia="黑体"/>
                <w:lang w:val="en-US" w:eastAsia="zh-CN"/>
              </w:rPr>
            </w:pPr>
            <w:r>
              <w:rPr>
                <w:rFonts w:hint="eastAsia" w:ascii="黑体" w:hAnsi="黑体" w:eastAsia="黑体"/>
                <w:lang w:val="en-US" w:eastAsia="zh-CN"/>
              </w:rPr>
              <w:t>是否二次入库</w:t>
            </w:r>
          </w:p>
        </w:tc>
        <w:tc>
          <w:tcPr>
            <w:tcW w:w="610" w:type="pct"/>
            <w:noWrap/>
            <w:vAlign w:val="center"/>
          </w:tcPr>
          <w:p w14:paraId="5969513C">
            <w:pPr>
              <w:spacing w:line="360" w:lineRule="auto"/>
              <w:jc w:val="left"/>
              <w:rPr>
                <w:rFonts w:hint="default" w:ascii="黑体" w:hAnsi="黑体" w:eastAsia="黑体"/>
                <w:lang w:val="en-US" w:eastAsia="zh-CN"/>
              </w:rPr>
            </w:pPr>
            <w:r>
              <w:rPr>
                <w:rFonts w:hint="eastAsia" w:ascii="黑体" w:hAnsi="黑体" w:eastAsia="黑体"/>
                <w:lang w:val="en-US" w:eastAsia="zh-CN"/>
              </w:rPr>
              <w:t>增加</w:t>
            </w:r>
          </w:p>
        </w:tc>
        <w:tc>
          <w:tcPr>
            <w:tcW w:w="2964" w:type="pct"/>
            <w:noWrap w:val="0"/>
            <w:vAlign w:val="center"/>
          </w:tcPr>
          <w:p w14:paraId="0E367C71">
            <w:pPr>
              <w:spacing w:line="360" w:lineRule="auto"/>
              <w:jc w:val="left"/>
              <w:rPr>
                <w:rFonts w:hint="default" w:ascii="黑体" w:hAnsi="黑体" w:eastAsia="黑体"/>
                <w:lang w:val="en-US" w:eastAsia="zh-CN"/>
              </w:rPr>
            </w:pPr>
            <w:r>
              <w:rPr>
                <w:rFonts w:hint="eastAsia" w:ascii="黑体" w:hAnsi="黑体" w:eastAsia="黑体"/>
                <w:lang w:val="en-US" w:eastAsia="zh-CN"/>
              </w:rPr>
              <w:t>如果该设备二次入库次数不为0，则显示“是”，否则为“否”</w:t>
            </w:r>
          </w:p>
        </w:tc>
      </w:tr>
    </w:tbl>
    <w:p w14:paraId="708E5AF6"/>
    <w:p w14:paraId="6CC25665">
      <w:pPr>
        <w:pStyle w:val="4"/>
        <w:numPr>
          <w:ilvl w:val="2"/>
          <w:numId w:val="4"/>
        </w:numPr>
        <w:rPr>
          <w:sz w:val="28"/>
          <w:szCs w:val="28"/>
        </w:rPr>
      </w:pPr>
      <w:r>
        <w:rPr>
          <w:rFonts w:hint="eastAsia"/>
          <w:sz w:val="28"/>
          <w:szCs w:val="28"/>
        </w:rPr>
        <w:t>业务流程及规则</w:t>
      </w:r>
    </w:p>
    <w:p w14:paraId="4D4DE12A">
      <w:pPr>
        <w:numPr>
          <w:ilvl w:val="0"/>
          <w:numId w:val="17"/>
        </w:numPr>
        <w:spacing w:line="360" w:lineRule="auto"/>
        <w:rPr>
          <w:rFonts w:hint="eastAsia"/>
          <w:sz w:val="24"/>
          <w:szCs w:val="24"/>
          <w:lang w:val="zh-CN" w:eastAsia="zh-CN"/>
        </w:rPr>
      </w:pPr>
      <w:r>
        <w:rPr>
          <w:rFonts w:hint="eastAsia"/>
          <w:sz w:val="24"/>
          <w:szCs w:val="24"/>
          <w:lang w:val="en-US" w:eastAsia="zh-CN"/>
        </w:rPr>
        <w:t>终端管理系统设备信息增加新字段“二次入库次数”（数值，默认为0）。</w:t>
      </w:r>
    </w:p>
    <w:p w14:paraId="2635695B">
      <w:pPr>
        <w:numPr>
          <w:ilvl w:val="0"/>
          <w:numId w:val="18"/>
        </w:numPr>
        <w:spacing w:line="360" w:lineRule="auto"/>
        <w:ind w:firstLine="420" w:firstLineChars="0"/>
        <w:rPr>
          <w:rFonts w:hint="default"/>
          <w:sz w:val="24"/>
          <w:szCs w:val="24"/>
          <w:lang w:val="en-US" w:eastAsia="zh-CN"/>
        </w:rPr>
      </w:pPr>
      <w:r>
        <w:rPr>
          <w:rFonts w:hint="eastAsia"/>
          <w:sz w:val="24"/>
          <w:szCs w:val="24"/>
          <w:lang w:val="en-US" w:eastAsia="zh-CN"/>
        </w:rPr>
        <w:t>在处理设备二次入库时校验该字段，如果该字段小于最大二次入库次数且设备满足其他入库规则才允许二次入库。</w:t>
      </w:r>
    </w:p>
    <w:p w14:paraId="3D2DECFA">
      <w:pPr>
        <w:numPr>
          <w:ilvl w:val="0"/>
          <w:numId w:val="18"/>
        </w:numPr>
        <w:spacing w:line="360" w:lineRule="auto"/>
        <w:ind w:firstLine="420" w:firstLineChars="0"/>
        <w:rPr>
          <w:rFonts w:hint="default"/>
          <w:sz w:val="24"/>
          <w:szCs w:val="24"/>
          <w:lang w:val="en-US" w:eastAsia="zh-CN"/>
        </w:rPr>
      </w:pPr>
      <w:r>
        <w:rPr>
          <w:rFonts w:hint="eastAsia"/>
          <w:sz w:val="24"/>
          <w:szCs w:val="24"/>
          <w:lang w:val="en-US" w:eastAsia="zh-CN"/>
        </w:rPr>
        <w:t>如果该字段大于或等于最大二次入库次数，意味着该设备已经达到二次入库次数上限，本次操作不允许设备二次入库。</w:t>
      </w:r>
    </w:p>
    <w:p w14:paraId="7CA2F282">
      <w:pPr>
        <w:numPr>
          <w:ilvl w:val="0"/>
          <w:numId w:val="17"/>
        </w:numPr>
        <w:spacing w:line="360" w:lineRule="auto"/>
        <w:ind w:left="0" w:leftChars="0" w:firstLine="0" w:firstLineChars="0"/>
        <w:rPr>
          <w:rFonts w:hint="eastAsia"/>
          <w:sz w:val="24"/>
          <w:szCs w:val="24"/>
          <w:lang w:val="en-US" w:eastAsia="zh-CN"/>
        </w:rPr>
      </w:pPr>
      <w:r>
        <w:rPr>
          <w:rFonts w:hint="eastAsia"/>
          <w:sz w:val="24"/>
          <w:szCs w:val="24"/>
          <w:lang w:val="en-US" w:eastAsia="zh-CN"/>
        </w:rPr>
        <w:t>设备二次入库成功后，同步更改设备状态从“已销售”改为“库存”，且“二次入库次数”字段增加1。该设备仅允许在本营业厅售卖，不能调拨。</w:t>
      </w:r>
    </w:p>
    <w:p w14:paraId="31E0C867">
      <w:pPr>
        <w:numPr>
          <w:ilvl w:val="0"/>
          <w:numId w:val="17"/>
        </w:numPr>
        <w:spacing w:line="360" w:lineRule="auto"/>
        <w:ind w:left="0" w:leftChars="0" w:firstLine="0" w:firstLineChars="0"/>
        <w:rPr>
          <w:rFonts w:hint="eastAsia"/>
          <w:sz w:val="24"/>
          <w:szCs w:val="24"/>
          <w:lang w:val="zh-CN" w:eastAsia="zh-CN"/>
        </w:rPr>
      </w:pPr>
      <w:r>
        <w:rPr>
          <w:rFonts w:hint="eastAsia"/>
          <w:sz w:val="24"/>
          <w:szCs w:val="24"/>
          <w:lang w:val="en-US" w:eastAsia="zh-CN"/>
        </w:rPr>
        <w:t>所有设备类型都新增该字段（默认为0），除本次支持二次入库的非纳管设备外，其他类型的设备暂不允许二次入库，该字段仅记录不用于入库校验。</w:t>
      </w:r>
    </w:p>
    <w:p w14:paraId="2BCD320C">
      <w:pPr>
        <w:numPr>
          <w:ilvl w:val="0"/>
          <w:numId w:val="17"/>
        </w:numPr>
        <w:spacing w:line="360" w:lineRule="auto"/>
        <w:ind w:left="0" w:leftChars="0" w:firstLine="0" w:firstLineChars="0"/>
        <w:rPr>
          <w:rFonts w:hint="eastAsia"/>
          <w:sz w:val="24"/>
          <w:szCs w:val="24"/>
          <w:highlight w:val="none"/>
          <w:lang w:val="zh-CN" w:eastAsia="zh-CN"/>
        </w:rPr>
      </w:pPr>
      <w:r>
        <w:rPr>
          <w:rFonts w:hint="eastAsia"/>
          <w:sz w:val="24"/>
          <w:szCs w:val="24"/>
          <w:highlight w:val="none"/>
          <w:lang w:val="en-US" w:eastAsia="zh-CN"/>
        </w:rPr>
        <w:t>LIS采购终端销售报表明细、LIS采购终端库存报表明细、LIS采购终端入库报表明细和LIS采购终端SN码全程跟踪明细增加“是否二次入库”字段。设备二次入库次数不为0说明该设备为二次入库设备，对应报表“是否二次入库”字段为“是”，否则为“否”。</w:t>
      </w:r>
    </w:p>
    <w:p w14:paraId="5FFF3EF2">
      <w:pPr>
        <w:numPr>
          <w:ilvl w:val="0"/>
          <w:numId w:val="17"/>
        </w:numPr>
        <w:spacing w:line="360" w:lineRule="auto"/>
        <w:ind w:left="0" w:leftChars="0" w:firstLine="0" w:firstLineChars="0"/>
        <w:rPr>
          <w:rFonts w:hint="eastAsia"/>
          <w:sz w:val="24"/>
          <w:szCs w:val="24"/>
          <w:highlight w:val="none"/>
          <w:lang w:val="zh-CN" w:eastAsia="zh-CN"/>
        </w:rPr>
      </w:pPr>
      <w:r>
        <w:rPr>
          <w:rFonts w:hint="eastAsia"/>
          <w:sz w:val="24"/>
          <w:szCs w:val="24"/>
          <w:highlight w:val="none"/>
          <w:lang w:val="zh-CN" w:eastAsia="zh-CN"/>
        </w:rPr>
        <w:t>云电脑一体机需要与集团公司同步信息，</w:t>
      </w:r>
      <w:r>
        <w:rPr>
          <w:rFonts w:hint="eastAsia"/>
          <w:sz w:val="24"/>
          <w:szCs w:val="24"/>
          <w:highlight w:val="none"/>
          <w:lang w:val="en-US" w:eastAsia="zh-CN"/>
        </w:rPr>
        <w:t>终端管理系统</w:t>
      </w:r>
      <w:r>
        <w:rPr>
          <w:rFonts w:hint="eastAsia"/>
          <w:sz w:val="24"/>
          <w:szCs w:val="24"/>
          <w:highlight w:val="none"/>
          <w:lang w:val="zh-CN" w:eastAsia="zh-CN"/>
        </w:rPr>
        <w:t>在二次入库完成后需要向集团同步销售记录撤销以及对应设备入库。</w:t>
      </w:r>
    </w:p>
    <w:p w14:paraId="1928907C">
      <w:pPr>
        <w:spacing w:line="360" w:lineRule="auto"/>
        <w:rPr>
          <w:rFonts w:hint="eastAsia" w:eastAsiaTheme="minorEastAsia"/>
          <w:lang w:eastAsia="zh-CN"/>
        </w:rPr>
      </w:pPr>
    </w:p>
    <w:p w14:paraId="706236AB">
      <w:pPr>
        <w:pStyle w:val="4"/>
        <w:numPr>
          <w:ilvl w:val="2"/>
          <w:numId w:val="4"/>
        </w:numPr>
        <w:rPr>
          <w:sz w:val="28"/>
          <w:szCs w:val="28"/>
        </w:rPr>
      </w:pPr>
      <w:r>
        <w:rPr>
          <w:rFonts w:hint="eastAsia"/>
          <w:sz w:val="28"/>
          <w:szCs w:val="28"/>
        </w:rPr>
        <w:t>中台业务组件</w:t>
      </w:r>
    </w:p>
    <w:tbl>
      <w:tblPr>
        <w:tblStyle w:val="1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189"/>
        <w:gridCol w:w="5041"/>
      </w:tblGrid>
      <w:tr w14:paraId="37D7E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13E2D028">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组件序号</w:t>
            </w:r>
          </w:p>
        </w:tc>
        <w:tc>
          <w:tcPr>
            <w:tcW w:w="2189" w:type="dxa"/>
          </w:tcPr>
          <w:p w14:paraId="2536E914">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业务组件名称</w:t>
            </w:r>
          </w:p>
        </w:tc>
        <w:tc>
          <w:tcPr>
            <w:tcW w:w="5041" w:type="dxa"/>
          </w:tcPr>
          <w:p w14:paraId="5A4BA1EB">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业务组件功能</w:t>
            </w:r>
          </w:p>
        </w:tc>
      </w:tr>
      <w:tr w14:paraId="3AF83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5763B6D5">
            <w:pPr>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2189" w:type="dxa"/>
            <w:vAlign w:val="center"/>
          </w:tcPr>
          <w:p w14:paraId="56429879">
            <w:pPr>
              <w:widowControl/>
              <w:jc w:val="left"/>
              <w:rPr>
                <w:rFonts w:ascii="Times New Roman" w:hAnsi="Times New Roman" w:eastAsia="宋体" w:cs="Times New Roman"/>
              </w:rPr>
            </w:pPr>
          </w:p>
        </w:tc>
        <w:tc>
          <w:tcPr>
            <w:tcW w:w="5041" w:type="dxa"/>
            <w:vAlign w:val="center"/>
          </w:tcPr>
          <w:p w14:paraId="1949C5EB">
            <w:pPr>
              <w:rPr>
                <w:rFonts w:ascii="Times New Roman" w:hAnsi="Times New Roman" w:eastAsia="宋体" w:cs="Times New Roman"/>
              </w:rPr>
            </w:pPr>
          </w:p>
        </w:tc>
      </w:tr>
      <w:tr w14:paraId="32E20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0092061A">
            <w:pPr>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2189" w:type="dxa"/>
            <w:vAlign w:val="center"/>
          </w:tcPr>
          <w:p w14:paraId="32C74ACA">
            <w:pPr>
              <w:rPr>
                <w:rFonts w:ascii="宋体" w:hAnsi="宋体" w:eastAsia="宋体" w:cs="Arial"/>
                <w:color w:val="808080" w:themeColor="text1" w:themeTint="80"/>
                <w:szCs w:val="21"/>
                <w14:textFill>
                  <w14:solidFill>
                    <w14:schemeClr w14:val="tx1">
                      <w14:lumMod w14:val="50000"/>
                      <w14:lumOff w14:val="50000"/>
                    </w14:schemeClr>
                  </w14:solidFill>
                </w14:textFill>
              </w:rPr>
            </w:pPr>
          </w:p>
        </w:tc>
        <w:tc>
          <w:tcPr>
            <w:tcW w:w="5041" w:type="dxa"/>
            <w:vAlign w:val="center"/>
          </w:tcPr>
          <w:p w14:paraId="7AD443AC">
            <w:pPr>
              <w:rPr>
                <w:rFonts w:ascii="宋体" w:hAnsi="宋体" w:eastAsia="宋体" w:cs="Arial"/>
                <w:color w:val="808080" w:themeColor="text1" w:themeTint="80"/>
                <w:szCs w:val="21"/>
                <w14:textFill>
                  <w14:solidFill>
                    <w14:schemeClr w14:val="tx1">
                      <w14:lumMod w14:val="50000"/>
                      <w14:lumOff w14:val="50000"/>
                    </w14:schemeClr>
                  </w14:solidFill>
                </w14:textFill>
              </w:rPr>
            </w:pPr>
          </w:p>
        </w:tc>
      </w:tr>
    </w:tbl>
    <w:p w14:paraId="11C8DE4F"/>
    <w:p w14:paraId="7855DACC">
      <w:pPr>
        <w:pStyle w:val="4"/>
        <w:numPr>
          <w:ilvl w:val="2"/>
          <w:numId w:val="4"/>
        </w:numPr>
        <w:rPr>
          <w:sz w:val="28"/>
          <w:szCs w:val="28"/>
        </w:rPr>
      </w:pPr>
      <w:r>
        <w:rPr>
          <w:rFonts w:hint="eastAsia"/>
          <w:sz w:val="28"/>
          <w:szCs w:val="28"/>
        </w:rPr>
        <w:t>中台场景流程（新增）</w:t>
      </w:r>
    </w:p>
    <w:p w14:paraId="67CC5176"/>
    <w:p w14:paraId="4B303F27">
      <w:pPr>
        <w:pStyle w:val="4"/>
        <w:numPr>
          <w:ilvl w:val="2"/>
          <w:numId w:val="4"/>
        </w:numPr>
        <w:rPr>
          <w:sz w:val="28"/>
          <w:szCs w:val="28"/>
        </w:rPr>
      </w:pPr>
      <w:r>
        <w:rPr>
          <w:rFonts w:hint="eastAsia"/>
          <w:sz w:val="28"/>
          <w:szCs w:val="28"/>
        </w:rPr>
        <w:t>中台场景能力（新增）</w:t>
      </w:r>
    </w:p>
    <w:tbl>
      <w:tblPr>
        <w:tblStyle w:val="1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189"/>
        <w:gridCol w:w="2773"/>
        <w:gridCol w:w="2409"/>
      </w:tblGrid>
      <w:tr w14:paraId="111F7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0B50B27A">
            <w:pPr>
              <w:pStyle w:val="39"/>
              <w:numPr>
                <w:ilvl w:val="0"/>
                <w:numId w:val="13"/>
              </w:numPr>
              <w:ind w:firstLineChars="0"/>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序号</w:t>
            </w:r>
          </w:p>
        </w:tc>
        <w:tc>
          <w:tcPr>
            <w:tcW w:w="2189" w:type="dxa"/>
          </w:tcPr>
          <w:p w14:paraId="3C3679E8">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能力名称</w:t>
            </w:r>
          </w:p>
        </w:tc>
        <w:tc>
          <w:tcPr>
            <w:tcW w:w="2773" w:type="dxa"/>
          </w:tcPr>
          <w:p w14:paraId="2D4FB156">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能力描述</w:t>
            </w:r>
          </w:p>
        </w:tc>
        <w:tc>
          <w:tcPr>
            <w:tcW w:w="2409" w:type="dxa"/>
          </w:tcPr>
          <w:p w14:paraId="3A70BD37">
            <w:pPr>
              <w:rPr>
                <w:rFonts w:ascii="宋体" w:hAnsi="宋体" w:eastAsia="宋体" w:cs="Arial"/>
                <w:b/>
                <w:bCs/>
                <w:color w:val="000000" w:themeColor="text1"/>
                <w:szCs w:val="21"/>
                <w14:textFill>
                  <w14:solidFill>
                    <w14:schemeClr w14:val="tx1"/>
                  </w14:solidFill>
                </w14:textFill>
              </w:rPr>
            </w:pPr>
            <w:r>
              <w:rPr>
                <w:rFonts w:hint="eastAsia" w:ascii="宋体" w:hAnsi="宋体" w:eastAsia="宋体" w:cs="Arial"/>
                <w:b/>
                <w:bCs/>
                <w:color w:val="000000" w:themeColor="text1"/>
                <w:szCs w:val="21"/>
                <w14:textFill>
                  <w14:solidFill>
                    <w14:schemeClr w14:val="tx1"/>
                  </w14:solidFill>
                </w14:textFill>
              </w:rPr>
              <w:t>能力提供者</w:t>
            </w:r>
          </w:p>
        </w:tc>
      </w:tr>
      <w:tr w14:paraId="4CEA0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580F1668">
            <w:pPr>
              <w:rPr>
                <w:rFonts w:ascii="宋体" w:hAnsi="宋体" w:eastAsia="宋体" w:cs="Arial"/>
                <w:sz w:val="16"/>
                <w:szCs w:val="16"/>
              </w:rPr>
            </w:pPr>
          </w:p>
        </w:tc>
        <w:tc>
          <w:tcPr>
            <w:tcW w:w="2189" w:type="dxa"/>
            <w:vAlign w:val="center"/>
          </w:tcPr>
          <w:p w14:paraId="77E85BD4">
            <w:pPr>
              <w:rPr>
                <w:rFonts w:ascii="Times New Roman" w:hAnsi="Times New Roman" w:eastAsia="宋体" w:cs="Times New Roman"/>
              </w:rPr>
            </w:pPr>
          </w:p>
        </w:tc>
        <w:tc>
          <w:tcPr>
            <w:tcW w:w="2773" w:type="dxa"/>
            <w:vAlign w:val="center"/>
          </w:tcPr>
          <w:p w14:paraId="21E4E08E">
            <w:pPr>
              <w:rPr>
                <w:rFonts w:ascii="Times New Roman" w:hAnsi="Times New Roman" w:eastAsia="宋体" w:cs="Times New Roman"/>
              </w:rPr>
            </w:pPr>
          </w:p>
        </w:tc>
        <w:tc>
          <w:tcPr>
            <w:tcW w:w="2409" w:type="dxa"/>
          </w:tcPr>
          <w:p w14:paraId="0E2E07C1">
            <w:pPr>
              <w:rPr>
                <w:rFonts w:ascii="宋体" w:hAnsi="宋体" w:eastAsia="宋体" w:cs="Arial"/>
                <w:sz w:val="16"/>
                <w:szCs w:val="16"/>
              </w:rPr>
            </w:pPr>
            <w:r>
              <w:rPr>
                <w:rFonts w:ascii="宋体" w:hAnsi="宋体" w:eastAsia="宋体" w:cs="Arial"/>
                <w:sz w:val="16"/>
                <w:szCs w:val="16"/>
              </w:rPr>
              <w:t>集中化</w:t>
            </w:r>
          </w:p>
        </w:tc>
      </w:tr>
      <w:tr w14:paraId="1AE96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77C3B32F">
            <w:pPr>
              <w:rPr>
                <w:rFonts w:ascii="宋体" w:hAnsi="宋体" w:eastAsia="宋体" w:cs="Arial"/>
                <w:sz w:val="16"/>
                <w:szCs w:val="16"/>
              </w:rPr>
            </w:pPr>
          </w:p>
        </w:tc>
        <w:tc>
          <w:tcPr>
            <w:tcW w:w="2189" w:type="dxa"/>
            <w:vAlign w:val="center"/>
          </w:tcPr>
          <w:p w14:paraId="6CF07D10">
            <w:pPr>
              <w:rPr>
                <w:rFonts w:ascii="宋体" w:hAnsi="宋体" w:eastAsia="宋体" w:cs="Arial"/>
                <w:sz w:val="16"/>
                <w:szCs w:val="16"/>
              </w:rPr>
            </w:pPr>
          </w:p>
        </w:tc>
        <w:tc>
          <w:tcPr>
            <w:tcW w:w="2773" w:type="dxa"/>
            <w:vAlign w:val="center"/>
          </w:tcPr>
          <w:p w14:paraId="467718F3">
            <w:pPr>
              <w:rPr>
                <w:rFonts w:ascii="宋体" w:hAnsi="宋体" w:eastAsia="宋体" w:cs="Arial"/>
                <w:sz w:val="16"/>
                <w:szCs w:val="16"/>
              </w:rPr>
            </w:pPr>
          </w:p>
        </w:tc>
        <w:tc>
          <w:tcPr>
            <w:tcW w:w="2409" w:type="dxa"/>
          </w:tcPr>
          <w:p w14:paraId="1304FB70">
            <w:pPr>
              <w:rPr>
                <w:rFonts w:ascii="宋体" w:hAnsi="宋体" w:eastAsia="宋体" w:cs="Arial"/>
                <w:sz w:val="16"/>
                <w:szCs w:val="16"/>
              </w:rPr>
            </w:pPr>
            <w:r>
              <w:rPr>
                <w:rFonts w:ascii="宋体" w:hAnsi="宋体" w:eastAsia="宋体" w:cs="Arial"/>
                <w:sz w:val="16"/>
                <w:szCs w:val="16"/>
              </w:rPr>
              <w:t>CRM</w:t>
            </w:r>
          </w:p>
        </w:tc>
      </w:tr>
    </w:tbl>
    <w:p w14:paraId="4A29896C">
      <w:pPr>
        <w:jc w:val="left"/>
        <w:rPr>
          <w:rFonts w:asciiTheme="minorEastAsia" w:hAnsiTheme="minorEastAsia"/>
          <w:szCs w:val="21"/>
        </w:rPr>
      </w:pPr>
    </w:p>
    <w:p w14:paraId="3105F35E">
      <w:pPr>
        <w:jc w:val="left"/>
        <w:rPr>
          <w:rFonts w:asciiTheme="minorEastAsia" w:hAnsiTheme="minorEastAsia"/>
          <w:szCs w:val="21"/>
        </w:rPr>
      </w:pPr>
      <w:r>
        <w:rPr>
          <w:rFonts w:asciiTheme="minorEastAsia" w:hAnsiTheme="minorEastAsia"/>
          <w:szCs w:val="21"/>
        </w:rPr>
        <w:t>场景能力说明：</w:t>
      </w:r>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137"/>
      </w:tblGrid>
      <w:tr w14:paraId="03088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59" w:type="dxa"/>
            <w:gridSpan w:val="4"/>
            <w:shd w:val="clear" w:color="auto" w:fill="auto"/>
          </w:tcPr>
          <w:p w14:paraId="50CFF202">
            <w:pPr>
              <w:rPr>
                <w:b/>
              </w:rPr>
            </w:pPr>
            <w:r>
              <w:rPr>
                <w:rFonts w:hint="eastAsia"/>
                <w:b/>
              </w:rPr>
              <w:t>基本信息</w:t>
            </w:r>
          </w:p>
        </w:tc>
      </w:tr>
      <w:tr w14:paraId="39769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3F620406">
            <w:r>
              <w:rPr>
                <w:rFonts w:hint="eastAsia"/>
              </w:rPr>
              <w:t>能力名称</w:t>
            </w:r>
          </w:p>
        </w:tc>
        <w:tc>
          <w:tcPr>
            <w:tcW w:w="6285" w:type="dxa"/>
            <w:gridSpan w:val="3"/>
            <w:shd w:val="clear" w:color="auto" w:fill="auto"/>
          </w:tcPr>
          <w:p w14:paraId="3E414F20"/>
        </w:tc>
      </w:tr>
      <w:tr w14:paraId="38597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4C2F0712">
            <w:r>
              <w:rPr>
                <w:rFonts w:hint="eastAsia"/>
              </w:rPr>
              <w:t>能力描述</w:t>
            </w:r>
          </w:p>
        </w:tc>
        <w:tc>
          <w:tcPr>
            <w:tcW w:w="6285" w:type="dxa"/>
            <w:gridSpan w:val="3"/>
            <w:shd w:val="clear" w:color="auto" w:fill="auto"/>
            <w:vAlign w:val="center"/>
          </w:tcPr>
          <w:p w14:paraId="43C5BB71"/>
        </w:tc>
      </w:tr>
      <w:tr w14:paraId="366DE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2C24FBA3">
            <w:r>
              <w:rPr>
                <w:rFonts w:hint="eastAsia"/>
              </w:rPr>
              <w:t>能力提供者</w:t>
            </w:r>
          </w:p>
        </w:tc>
        <w:tc>
          <w:tcPr>
            <w:tcW w:w="6285" w:type="dxa"/>
            <w:gridSpan w:val="3"/>
            <w:shd w:val="clear" w:color="auto" w:fill="auto"/>
          </w:tcPr>
          <w:p w14:paraId="2AD4689C"/>
        </w:tc>
      </w:tr>
      <w:tr w14:paraId="482F4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3595BD5C">
            <w:r>
              <w:rPr>
                <w:rFonts w:hint="eastAsia"/>
              </w:rPr>
              <w:t>接口协议</w:t>
            </w:r>
          </w:p>
        </w:tc>
        <w:tc>
          <w:tcPr>
            <w:tcW w:w="6285" w:type="dxa"/>
            <w:gridSpan w:val="3"/>
            <w:shd w:val="clear" w:color="auto" w:fill="auto"/>
          </w:tcPr>
          <w:p w14:paraId="0BCA1762"/>
        </w:tc>
      </w:tr>
      <w:tr w14:paraId="7E9C7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9" w:type="dxa"/>
            <w:gridSpan w:val="4"/>
            <w:shd w:val="clear" w:color="auto" w:fill="auto"/>
          </w:tcPr>
          <w:p w14:paraId="18AEB628">
            <w:pPr>
              <w:rPr>
                <w:b/>
              </w:rPr>
            </w:pPr>
            <w:r>
              <w:rPr>
                <w:rFonts w:hint="eastAsia"/>
                <w:b/>
              </w:rPr>
              <w:t>输入参数</w:t>
            </w:r>
          </w:p>
        </w:tc>
      </w:tr>
      <w:tr w14:paraId="43485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287A2494">
            <w:pPr>
              <w:rPr>
                <w:b/>
              </w:rPr>
            </w:pPr>
            <w:r>
              <w:rPr>
                <w:rFonts w:hint="eastAsia"/>
                <w:b/>
              </w:rPr>
              <w:t>参数名称</w:t>
            </w:r>
          </w:p>
        </w:tc>
        <w:tc>
          <w:tcPr>
            <w:tcW w:w="2074" w:type="dxa"/>
            <w:shd w:val="clear" w:color="auto" w:fill="auto"/>
          </w:tcPr>
          <w:p w14:paraId="7B25596A">
            <w:pPr>
              <w:rPr>
                <w:b/>
              </w:rPr>
            </w:pPr>
            <w:r>
              <w:rPr>
                <w:rFonts w:hint="eastAsia"/>
                <w:b/>
              </w:rPr>
              <w:t>参数类型</w:t>
            </w:r>
          </w:p>
        </w:tc>
        <w:tc>
          <w:tcPr>
            <w:tcW w:w="2074" w:type="dxa"/>
            <w:shd w:val="clear" w:color="auto" w:fill="auto"/>
          </w:tcPr>
          <w:p w14:paraId="5B5BA748">
            <w:pPr>
              <w:rPr>
                <w:b/>
              </w:rPr>
            </w:pPr>
            <w:r>
              <w:rPr>
                <w:rFonts w:hint="eastAsia"/>
                <w:b/>
              </w:rPr>
              <w:t>是否可空</w:t>
            </w:r>
          </w:p>
        </w:tc>
        <w:tc>
          <w:tcPr>
            <w:tcW w:w="2137" w:type="dxa"/>
            <w:shd w:val="clear" w:color="auto" w:fill="auto"/>
          </w:tcPr>
          <w:p w14:paraId="4BFFAFED">
            <w:pPr>
              <w:rPr>
                <w:b/>
              </w:rPr>
            </w:pPr>
            <w:r>
              <w:rPr>
                <w:rFonts w:hint="eastAsia"/>
                <w:b/>
              </w:rPr>
              <w:t>参数说明（格式，规则）</w:t>
            </w:r>
          </w:p>
        </w:tc>
      </w:tr>
      <w:tr w14:paraId="24E17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3FBC752D"/>
        </w:tc>
        <w:tc>
          <w:tcPr>
            <w:tcW w:w="2074" w:type="dxa"/>
            <w:shd w:val="clear" w:color="auto" w:fill="auto"/>
          </w:tcPr>
          <w:p w14:paraId="288C6407"/>
        </w:tc>
        <w:tc>
          <w:tcPr>
            <w:tcW w:w="2074" w:type="dxa"/>
            <w:shd w:val="clear" w:color="auto" w:fill="auto"/>
            <w:vAlign w:val="center"/>
          </w:tcPr>
          <w:p w14:paraId="2FADBBCB">
            <w:pPr>
              <w:rPr>
                <w:rFonts w:ascii="宋体" w:hAnsi="宋体" w:cs="宋体"/>
                <w:color w:val="000000"/>
                <w:sz w:val="18"/>
                <w:szCs w:val="18"/>
              </w:rPr>
            </w:pPr>
          </w:p>
        </w:tc>
        <w:tc>
          <w:tcPr>
            <w:tcW w:w="2137" w:type="dxa"/>
            <w:shd w:val="clear" w:color="auto" w:fill="auto"/>
          </w:tcPr>
          <w:p w14:paraId="5B85919A"/>
        </w:tc>
      </w:tr>
      <w:tr w14:paraId="3DBA4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45E3B814">
            <w:pPr>
              <w:rPr>
                <w:rFonts w:ascii="宋体" w:eastAsia="宋体" w:cs="宋体"/>
                <w:kern w:val="0"/>
                <w:szCs w:val="21"/>
                <w:lang w:val="zh-CN"/>
              </w:rPr>
            </w:pPr>
          </w:p>
        </w:tc>
        <w:tc>
          <w:tcPr>
            <w:tcW w:w="2074" w:type="dxa"/>
            <w:shd w:val="clear" w:color="auto" w:fill="auto"/>
          </w:tcPr>
          <w:p w14:paraId="3DE9D4AB"/>
        </w:tc>
        <w:tc>
          <w:tcPr>
            <w:tcW w:w="2074" w:type="dxa"/>
            <w:shd w:val="clear" w:color="auto" w:fill="auto"/>
            <w:vAlign w:val="center"/>
          </w:tcPr>
          <w:p w14:paraId="1400FAEC">
            <w:pPr>
              <w:rPr>
                <w:rFonts w:ascii="宋体" w:hAnsi="宋体" w:cs="宋体"/>
                <w:color w:val="000000"/>
                <w:sz w:val="18"/>
                <w:szCs w:val="18"/>
              </w:rPr>
            </w:pPr>
          </w:p>
        </w:tc>
        <w:tc>
          <w:tcPr>
            <w:tcW w:w="2137" w:type="dxa"/>
            <w:shd w:val="clear" w:color="auto" w:fill="auto"/>
          </w:tcPr>
          <w:p w14:paraId="1C45DEE7"/>
        </w:tc>
      </w:tr>
      <w:tr w14:paraId="48D49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59" w:type="dxa"/>
            <w:gridSpan w:val="4"/>
            <w:shd w:val="clear" w:color="auto" w:fill="auto"/>
          </w:tcPr>
          <w:p w14:paraId="33C7AD08">
            <w:pPr>
              <w:rPr>
                <w:b/>
              </w:rPr>
            </w:pPr>
            <w:r>
              <w:rPr>
                <w:rFonts w:hint="eastAsia"/>
                <w:b/>
              </w:rPr>
              <w:t>输出参数</w:t>
            </w:r>
          </w:p>
        </w:tc>
      </w:tr>
      <w:tr w14:paraId="75AC5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09B35BF0">
            <w:pPr>
              <w:rPr>
                <w:b/>
              </w:rPr>
            </w:pPr>
            <w:r>
              <w:rPr>
                <w:rFonts w:hint="eastAsia"/>
                <w:b/>
              </w:rPr>
              <w:t>参数名称</w:t>
            </w:r>
          </w:p>
        </w:tc>
        <w:tc>
          <w:tcPr>
            <w:tcW w:w="2074" w:type="dxa"/>
            <w:shd w:val="clear" w:color="auto" w:fill="auto"/>
          </w:tcPr>
          <w:p w14:paraId="3D66FA1F">
            <w:pPr>
              <w:rPr>
                <w:b/>
              </w:rPr>
            </w:pPr>
            <w:r>
              <w:rPr>
                <w:rFonts w:hint="eastAsia"/>
                <w:b/>
              </w:rPr>
              <w:t>参数类型</w:t>
            </w:r>
          </w:p>
        </w:tc>
        <w:tc>
          <w:tcPr>
            <w:tcW w:w="2074" w:type="dxa"/>
            <w:shd w:val="clear" w:color="auto" w:fill="auto"/>
          </w:tcPr>
          <w:p w14:paraId="2D8DBA16">
            <w:pPr>
              <w:rPr>
                <w:b/>
              </w:rPr>
            </w:pPr>
            <w:r>
              <w:rPr>
                <w:rFonts w:hint="eastAsia"/>
                <w:b/>
              </w:rPr>
              <w:t>是否可空</w:t>
            </w:r>
          </w:p>
        </w:tc>
        <w:tc>
          <w:tcPr>
            <w:tcW w:w="2137" w:type="dxa"/>
            <w:shd w:val="clear" w:color="auto" w:fill="auto"/>
          </w:tcPr>
          <w:p w14:paraId="0E2FB69D">
            <w:pPr>
              <w:rPr>
                <w:b/>
              </w:rPr>
            </w:pPr>
            <w:r>
              <w:rPr>
                <w:rFonts w:hint="eastAsia"/>
                <w:b/>
              </w:rPr>
              <w:t>参数说明（格式，规则）</w:t>
            </w:r>
          </w:p>
        </w:tc>
      </w:tr>
      <w:tr w14:paraId="29247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4B1777FC"/>
        </w:tc>
        <w:tc>
          <w:tcPr>
            <w:tcW w:w="2074" w:type="dxa"/>
            <w:shd w:val="clear" w:color="auto" w:fill="auto"/>
          </w:tcPr>
          <w:p w14:paraId="1EA901B5">
            <w:pPr>
              <w:rPr>
                <w:rFonts w:ascii="宋体" w:hAnsi="宋体" w:cs="宋体"/>
                <w:color w:val="000000"/>
                <w:sz w:val="18"/>
                <w:szCs w:val="18"/>
              </w:rPr>
            </w:pPr>
          </w:p>
        </w:tc>
        <w:tc>
          <w:tcPr>
            <w:tcW w:w="2074" w:type="dxa"/>
            <w:shd w:val="clear" w:color="auto" w:fill="auto"/>
          </w:tcPr>
          <w:p w14:paraId="76727815">
            <w:pPr>
              <w:rPr>
                <w:rFonts w:ascii="宋体" w:hAnsi="宋体" w:cs="宋体"/>
                <w:color w:val="000000"/>
                <w:sz w:val="18"/>
                <w:szCs w:val="18"/>
              </w:rPr>
            </w:pPr>
          </w:p>
        </w:tc>
        <w:tc>
          <w:tcPr>
            <w:tcW w:w="2137" w:type="dxa"/>
            <w:shd w:val="clear" w:color="auto" w:fill="auto"/>
          </w:tcPr>
          <w:p w14:paraId="6552E488"/>
        </w:tc>
      </w:tr>
      <w:tr w14:paraId="22A33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tcPr>
          <w:p w14:paraId="5B074A98"/>
        </w:tc>
        <w:tc>
          <w:tcPr>
            <w:tcW w:w="2074" w:type="dxa"/>
            <w:shd w:val="clear" w:color="auto" w:fill="auto"/>
          </w:tcPr>
          <w:p w14:paraId="0E3C8E75">
            <w:pPr>
              <w:rPr>
                <w:rFonts w:ascii="宋体" w:hAnsi="宋体" w:cs="宋体"/>
                <w:color w:val="000000"/>
                <w:sz w:val="18"/>
                <w:szCs w:val="18"/>
              </w:rPr>
            </w:pPr>
          </w:p>
        </w:tc>
        <w:tc>
          <w:tcPr>
            <w:tcW w:w="2074" w:type="dxa"/>
            <w:shd w:val="clear" w:color="auto" w:fill="auto"/>
          </w:tcPr>
          <w:p w14:paraId="346AC713">
            <w:pPr>
              <w:rPr>
                <w:rFonts w:ascii="宋体" w:hAnsi="宋体" w:cs="宋体"/>
                <w:color w:val="000000"/>
                <w:sz w:val="18"/>
                <w:szCs w:val="18"/>
              </w:rPr>
            </w:pPr>
          </w:p>
        </w:tc>
        <w:tc>
          <w:tcPr>
            <w:tcW w:w="2137" w:type="dxa"/>
            <w:shd w:val="clear" w:color="auto" w:fill="auto"/>
          </w:tcPr>
          <w:p w14:paraId="1A9D311C"/>
        </w:tc>
      </w:tr>
    </w:tbl>
    <w:p w14:paraId="5191181B">
      <w:pPr>
        <w:jc w:val="left"/>
        <w:rPr>
          <w:rFonts w:asciiTheme="minorEastAsia" w:hAnsiTheme="minorEastAsia"/>
          <w:szCs w:val="21"/>
        </w:rPr>
      </w:pPr>
    </w:p>
    <w:p w14:paraId="44D4B434">
      <w:pPr>
        <w:pStyle w:val="39"/>
        <w:keepNext/>
        <w:keepLines/>
        <w:numPr>
          <w:ilvl w:val="0"/>
          <w:numId w:val="14"/>
        </w:numPr>
        <w:spacing w:before="260" w:after="260" w:line="416" w:lineRule="auto"/>
        <w:ind w:firstLineChars="0"/>
        <w:outlineLvl w:val="2"/>
        <w:rPr>
          <w:b/>
          <w:bCs/>
          <w:vanish/>
          <w:sz w:val="32"/>
          <w:szCs w:val="32"/>
        </w:rPr>
      </w:pPr>
    </w:p>
    <w:p w14:paraId="72D1ADAC">
      <w:pPr>
        <w:pStyle w:val="39"/>
        <w:keepNext/>
        <w:keepLines/>
        <w:numPr>
          <w:ilvl w:val="0"/>
          <w:numId w:val="14"/>
        </w:numPr>
        <w:spacing w:before="260" w:after="260" w:line="416" w:lineRule="auto"/>
        <w:ind w:firstLineChars="0"/>
        <w:outlineLvl w:val="2"/>
        <w:rPr>
          <w:b/>
          <w:bCs/>
          <w:vanish/>
          <w:sz w:val="32"/>
          <w:szCs w:val="32"/>
        </w:rPr>
      </w:pPr>
    </w:p>
    <w:p w14:paraId="51FF7D21">
      <w:pPr>
        <w:pStyle w:val="39"/>
        <w:keepNext/>
        <w:keepLines/>
        <w:numPr>
          <w:ilvl w:val="0"/>
          <w:numId w:val="14"/>
        </w:numPr>
        <w:spacing w:before="260" w:after="260" w:line="416" w:lineRule="auto"/>
        <w:ind w:firstLineChars="0"/>
        <w:outlineLvl w:val="2"/>
        <w:rPr>
          <w:b/>
          <w:bCs/>
          <w:vanish/>
          <w:sz w:val="32"/>
          <w:szCs w:val="32"/>
        </w:rPr>
      </w:pPr>
    </w:p>
    <w:p w14:paraId="0C5C4230">
      <w:pPr>
        <w:pStyle w:val="39"/>
        <w:keepNext/>
        <w:keepLines/>
        <w:numPr>
          <w:ilvl w:val="1"/>
          <w:numId w:val="14"/>
        </w:numPr>
        <w:spacing w:before="260" w:after="260" w:line="416" w:lineRule="auto"/>
        <w:ind w:firstLineChars="0"/>
        <w:outlineLvl w:val="2"/>
        <w:rPr>
          <w:b/>
          <w:bCs/>
          <w:vanish/>
          <w:sz w:val="32"/>
          <w:szCs w:val="32"/>
        </w:rPr>
      </w:pPr>
    </w:p>
    <w:p w14:paraId="02FAE8FD">
      <w:pPr>
        <w:pStyle w:val="39"/>
        <w:keepNext/>
        <w:keepLines/>
        <w:numPr>
          <w:ilvl w:val="2"/>
          <w:numId w:val="14"/>
        </w:numPr>
        <w:spacing w:before="260" w:after="260" w:line="416" w:lineRule="auto"/>
        <w:ind w:firstLineChars="0"/>
        <w:outlineLvl w:val="2"/>
        <w:rPr>
          <w:b/>
          <w:bCs/>
          <w:vanish/>
          <w:sz w:val="32"/>
          <w:szCs w:val="32"/>
        </w:rPr>
      </w:pPr>
    </w:p>
    <w:p w14:paraId="0A42515D">
      <w:pPr>
        <w:pStyle w:val="39"/>
        <w:keepNext/>
        <w:keepLines/>
        <w:numPr>
          <w:ilvl w:val="2"/>
          <w:numId w:val="14"/>
        </w:numPr>
        <w:spacing w:before="260" w:after="260" w:line="416" w:lineRule="auto"/>
        <w:ind w:firstLineChars="0"/>
        <w:outlineLvl w:val="2"/>
        <w:rPr>
          <w:b/>
          <w:bCs/>
          <w:vanish/>
          <w:sz w:val="32"/>
          <w:szCs w:val="32"/>
        </w:rPr>
      </w:pPr>
    </w:p>
    <w:p w14:paraId="2D791398">
      <w:pPr>
        <w:pStyle w:val="39"/>
        <w:keepNext/>
        <w:keepLines/>
        <w:numPr>
          <w:ilvl w:val="2"/>
          <w:numId w:val="14"/>
        </w:numPr>
        <w:spacing w:before="260" w:after="260" w:line="416" w:lineRule="auto"/>
        <w:ind w:firstLineChars="0"/>
        <w:outlineLvl w:val="2"/>
        <w:rPr>
          <w:b/>
          <w:bCs/>
          <w:vanish/>
          <w:sz w:val="32"/>
          <w:szCs w:val="32"/>
        </w:rPr>
      </w:pPr>
    </w:p>
    <w:p w14:paraId="35802F8B">
      <w:pPr>
        <w:pStyle w:val="39"/>
        <w:keepNext/>
        <w:keepLines/>
        <w:numPr>
          <w:ilvl w:val="2"/>
          <w:numId w:val="14"/>
        </w:numPr>
        <w:spacing w:before="260" w:after="260" w:line="416" w:lineRule="auto"/>
        <w:ind w:firstLineChars="0"/>
        <w:outlineLvl w:val="2"/>
        <w:rPr>
          <w:b/>
          <w:bCs/>
          <w:vanish/>
          <w:sz w:val="32"/>
          <w:szCs w:val="32"/>
        </w:rPr>
      </w:pPr>
    </w:p>
    <w:p w14:paraId="4FDBB6ED">
      <w:pPr>
        <w:pStyle w:val="39"/>
        <w:keepNext/>
        <w:keepLines/>
        <w:numPr>
          <w:ilvl w:val="2"/>
          <w:numId w:val="14"/>
        </w:numPr>
        <w:spacing w:before="260" w:after="260" w:line="416" w:lineRule="auto"/>
        <w:ind w:firstLineChars="0"/>
        <w:outlineLvl w:val="2"/>
        <w:rPr>
          <w:b/>
          <w:bCs/>
          <w:vanish/>
          <w:sz w:val="32"/>
          <w:szCs w:val="32"/>
        </w:rPr>
      </w:pPr>
    </w:p>
    <w:p w14:paraId="044D954F">
      <w:pPr>
        <w:pStyle w:val="39"/>
        <w:keepNext/>
        <w:keepLines/>
        <w:numPr>
          <w:ilvl w:val="2"/>
          <w:numId w:val="14"/>
        </w:numPr>
        <w:spacing w:before="260" w:after="260" w:line="416" w:lineRule="auto"/>
        <w:ind w:firstLineChars="0"/>
        <w:outlineLvl w:val="2"/>
        <w:rPr>
          <w:b/>
          <w:bCs/>
          <w:vanish/>
          <w:sz w:val="32"/>
          <w:szCs w:val="32"/>
        </w:rPr>
      </w:pPr>
    </w:p>
    <w:p w14:paraId="7A0868F2">
      <w:pPr>
        <w:pStyle w:val="4"/>
        <w:numPr>
          <w:ilvl w:val="2"/>
          <w:numId w:val="4"/>
        </w:numPr>
        <w:rPr>
          <w:sz w:val="28"/>
          <w:szCs w:val="28"/>
        </w:rPr>
      </w:pPr>
      <w:r>
        <w:rPr>
          <w:rFonts w:hint="eastAsia"/>
          <w:sz w:val="28"/>
          <w:szCs w:val="28"/>
        </w:rPr>
        <w:t>后台（执行频率/时间点等要求）</w:t>
      </w:r>
    </w:p>
    <w:p w14:paraId="232DA331"/>
    <w:p w14:paraId="43486596">
      <w:pPr>
        <w:pStyle w:val="4"/>
        <w:numPr>
          <w:ilvl w:val="2"/>
          <w:numId w:val="4"/>
        </w:numPr>
        <w:rPr>
          <w:sz w:val="28"/>
          <w:szCs w:val="28"/>
        </w:rPr>
      </w:pPr>
      <w:r>
        <w:rPr>
          <w:rFonts w:hint="eastAsia"/>
          <w:sz w:val="28"/>
          <w:szCs w:val="28"/>
        </w:rPr>
        <w:t>验收标准</w:t>
      </w:r>
    </w:p>
    <w:p w14:paraId="7AE560A0">
      <w:pPr>
        <w:numPr>
          <w:ilvl w:val="0"/>
          <w:numId w:val="0"/>
        </w:numPr>
        <w:spacing w:line="360" w:lineRule="auto"/>
        <w:rPr>
          <w:rFonts w:hint="eastAsia"/>
          <w:sz w:val="24"/>
          <w:szCs w:val="24"/>
          <w:lang w:val="zh-CN" w:eastAsia="zh-CN"/>
        </w:rPr>
      </w:pPr>
      <w:r>
        <w:rPr>
          <w:rFonts w:hint="eastAsia"/>
          <w:sz w:val="24"/>
          <w:szCs w:val="24"/>
          <w:lang w:val="en-US" w:eastAsia="zh-CN"/>
        </w:rPr>
        <w:t>1、终端管理系统设备信息增加新字段“二次入库次数”（数值，默认为0）。</w:t>
      </w:r>
    </w:p>
    <w:p w14:paraId="59719470">
      <w:pPr>
        <w:numPr>
          <w:ilvl w:val="0"/>
          <w:numId w:val="0"/>
        </w:numPr>
        <w:spacing w:line="360" w:lineRule="auto"/>
        <w:rPr>
          <w:rFonts w:hint="eastAsia"/>
          <w:sz w:val="24"/>
          <w:szCs w:val="24"/>
          <w:lang w:val="en-US" w:eastAsia="zh-CN"/>
        </w:rPr>
      </w:pPr>
      <w:r>
        <w:rPr>
          <w:rFonts w:hint="eastAsia"/>
          <w:sz w:val="24"/>
          <w:szCs w:val="24"/>
          <w:lang w:val="en-US" w:eastAsia="zh-CN"/>
        </w:rPr>
        <w:t>2、设备二次入库成功后，同步更改设备状态从“已销售”改为“库存”，且“二次入库次数”字段增加1。</w:t>
      </w:r>
    </w:p>
    <w:p w14:paraId="0163D713">
      <w:pPr>
        <w:numPr>
          <w:ilvl w:val="0"/>
          <w:numId w:val="0"/>
        </w:numPr>
        <w:spacing w:line="360" w:lineRule="auto"/>
        <w:rPr>
          <w:rFonts w:hint="eastAsia"/>
          <w:sz w:val="24"/>
          <w:szCs w:val="24"/>
          <w:lang w:val="en-US" w:eastAsia="zh-CN"/>
        </w:rPr>
      </w:pPr>
      <w:r>
        <w:rPr>
          <w:rFonts w:hint="eastAsia"/>
          <w:sz w:val="24"/>
          <w:szCs w:val="24"/>
          <w:lang w:val="en-US" w:eastAsia="zh-CN"/>
        </w:rPr>
        <w:t>3、二次入库次数字段不为0不能调拨。</w:t>
      </w:r>
    </w:p>
    <w:p w14:paraId="6C3A5F19">
      <w:pPr>
        <w:numPr>
          <w:ilvl w:val="0"/>
          <w:numId w:val="0"/>
        </w:numPr>
        <w:spacing w:line="360" w:lineRule="auto"/>
        <w:rPr>
          <w:rFonts w:hint="eastAsia"/>
          <w:sz w:val="24"/>
          <w:szCs w:val="24"/>
          <w:highlight w:val="none"/>
          <w:lang w:val="en-US" w:eastAsia="zh-CN"/>
        </w:rPr>
      </w:pPr>
      <w:r>
        <w:rPr>
          <w:rFonts w:hint="eastAsia"/>
          <w:sz w:val="24"/>
          <w:szCs w:val="24"/>
          <w:lang w:val="en-US" w:eastAsia="zh-CN"/>
        </w:rPr>
        <w:t>4、</w:t>
      </w:r>
      <w:r>
        <w:rPr>
          <w:rFonts w:hint="eastAsia"/>
          <w:sz w:val="24"/>
          <w:szCs w:val="24"/>
          <w:highlight w:val="none"/>
          <w:lang w:val="en-US" w:eastAsia="zh-CN"/>
        </w:rPr>
        <w:t>LIS采购终端销售报表明细、LIS采购终端库存报表明细、LIS采购终端入库报表明细和LIS采购终端SN码全程跟踪明细增加“是否二次入库”字段。</w:t>
      </w:r>
    </w:p>
    <w:p w14:paraId="5EAE1B85">
      <w:pPr>
        <w:numPr>
          <w:ilvl w:val="0"/>
          <w:numId w:val="0"/>
        </w:numPr>
        <w:spacing w:line="360" w:lineRule="auto"/>
        <w:rPr>
          <w:rFonts w:hint="default"/>
          <w:sz w:val="24"/>
          <w:szCs w:val="24"/>
          <w:highlight w:val="none"/>
          <w:lang w:val="en-US" w:eastAsia="zh-CN"/>
        </w:rPr>
      </w:pPr>
      <w:r>
        <w:rPr>
          <w:rFonts w:hint="eastAsia"/>
          <w:sz w:val="24"/>
          <w:szCs w:val="24"/>
          <w:highlight w:val="none"/>
          <w:lang w:val="en-US" w:eastAsia="zh-CN"/>
        </w:rPr>
        <w:t>5、终端管理系统在二次入库完成后正确向集团同步销售记录撤销以及对应设备入库。</w:t>
      </w:r>
    </w:p>
    <w:p w14:paraId="73C73972">
      <w:pPr>
        <w:pageBreakBefore w:val="0"/>
        <w:kinsoku/>
        <w:wordWrap/>
        <w:overflowPunct/>
        <w:topLinePunct w:val="0"/>
        <w:bidi w:val="0"/>
        <w:adjustRightInd/>
        <w:snapToGrid/>
        <w:spacing w:line="360" w:lineRule="auto"/>
        <w:textAlignment w:val="auto"/>
        <w:rPr>
          <w:rFonts w:hint="eastAsia"/>
          <w:sz w:val="24"/>
          <w:szCs w:val="24"/>
          <w:lang w:val="en-US" w:eastAsia="zh-CN"/>
        </w:rPr>
      </w:pPr>
    </w:p>
    <w:p w14:paraId="14613638">
      <w:pPr>
        <w:pStyle w:val="2"/>
        <w:pageBreakBefore w:val="0"/>
        <w:numPr>
          <w:ilvl w:val="0"/>
          <w:numId w:val="4"/>
        </w:numPr>
        <w:kinsoku/>
        <w:wordWrap/>
        <w:overflowPunct/>
        <w:topLinePunct w:val="0"/>
        <w:bidi w:val="0"/>
        <w:adjustRightInd/>
        <w:snapToGrid/>
        <w:spacing w:line="360" w:lineRule="auto"/>
        <w:textAlignment w:val="auto"/>
        <w:rPr>
          <w:rFonts w:hint="eastAsia"/>
        </w:rPr>
      </w:pPr>
      <w:r>
        <w:rPr>
          <w:rFonts w:hint="eastAsia"/>
        </w:rPr>
        <w:t>非功能需求</w:t>
      </w:r>
    </w:p>
    <w:p w14:paraId="0CEB204E">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pPr>
      <w:r>
        <w:rPr>
          <w:rFonts w:hint="eastAsia"/>
          <w:b/>
          <w:sz w:val="30"/>
          <w:szCs w:val="30"/>
          <w:lang w:val="en-US" w:eastAsia="zh-CN"/>
        </w:rPr>
        <w:t>4.1</w:t>
      </w:r>
      <w:r>
        <w:rPr>
          <w:rFonts w:hint="eastAsia"/>
          <w:b/>
          <w:sz w:val="30"/>
          <w:szCs w:val="30"/>
        </w:rPr>
        <w:t>数据割接</w:t>
      </w:r>
    </w:p>
    <w:p w14:paraId="2CBA3668">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rFonts w:hint="eastAsia"/>
          <w:b/>
          <w:sz w:val="30"/>
          <w:szCs w:val="30"/>
          <w:lang w:val="en-US" w:eastAsia="zh-CN"/>
        </w:rPr>
      </w:pPr>
      <w:r>
        <w:rPr>
          <w:rFonts w:hint="eastAsia"/>
          <w:b/>
          <w:sz w:val="30"/>
          <w:szCs w:val="30"/>
          <w:lang w:val="en-US" w:eastAsia="zh-CN"/>
        </w:rPr>
        <w:t>4.2处理能力要求</w:t>
      </w:r>
    </w:p>
    <w:p w14:paraId="6C8B5C10">
      <w:pPr>
        <w:pStyle w:val="25"/>
        <w:pageBreakBefore w:val="0"/>
        <w:kinsoku/>
        <w:wordWrap/>
        <w:overflowPunct/>
        <w:topLinePunct w:val="0"/>
        <w:bidi w:val="0"/>
        <w:adjustRightInd/>
        <w:snapToGrid/>
        <w:spacing w:line="360" w:lineRule="auto"/>
        <w:ind w:firstLine="420"/>
        <w:textAlignment w:val="auto"/>
      </w:pPr>
      <w:r>
        <w:t>本次改造不涉及处理能力变更的要求。</w:t>
      </w:r>
    </w:p>
    <w:tbl>
      <w:tblPr>
        <w:tblStyle w:val="16"/>
        <w:tblW w:w="5239" w:type="pct"/>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2"/>
        <w:gridCol w:w="2341"/>
        <w:gridCol w:w="4536"/>
      </w:tblGrid>
      <w:tr w14:paraId="0E47F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149" w:type="pct"/>
            <w:shd w:val="clear" w:color="auto" w:fill="00B0F0"/>
            <w:noWrap/>
          </w:tcPr>
          <w:p w14:paraId="6FC40F83">
            <w:pPr>
              <w:pageBreakBefore w:val="0"/>
              <w:kinsoku/>
              <w:wordWrap/>
              <w:overflowPunct/>
              <w:topLinePunct w:val="0"/>
              <w:bidi w:val="0"/>
              <w:adjustRightInd/>
              <w:snapToGrid/>
              <w:spacing w:line="360" w:lineRule="auto"/>
              <w:jc w:val="center"/>
              <w:textAlignment w:val="auto"/>
              <w:rPr>
                <w:rFonts w:cs="宋体" w:asciiTheme="minorEastAsia" w:hAnsiTheme="minorEastAsia"/>
                <w:b/>
                <w:kern w:val="0"/>
                <w:sz w:val="18"/>
                <w:szCs w:val="18"/>
              </w:rPr>
            </w:pPr>
            <w:r>
              <w:rPr>
                <w:rFonts w:hint="eastAsia" w:cs="宋体" w:asciiTheme="minorEastAsia" w:hAnsiTheme="minorEastAsia"/>
                <w:b/>
                <w:kern w:val="0"/>
                <w:sz w:val="18"/>
                <w:szCs w:val="18"/>
              </w:rPr>
              <w:t>功能名称</w:t>
            </w:r>
          </w:p>
        </w:tc>
        <w:tc>
          <w:tcPr>
            <w:tcW w:w="1311" w:type="pct"/>
            <w:shd w:val="clear" w:color="auto" w:fill="00B0F0"/>
          </w:tcPr>
          <w:p w14:paraId="2D0A1371">
            <w:pPr>
              <w:pageBreakBefore w:val="0"/>
              <w:kinsoku/>
              <w:wordWrap/>
              <w:overflowPunct/>
              <w:topLinePunct w:val="0"/>
              <w:bidi w:val="0"/>
              <w:adjustRightInd/>
              <w:snapToGrid/>
              <w:spacing w:line="360" w:lineRule="auto"/>
              <w:jc w:val="center"/>
              <w:textAlignment w:val="auto"/>
              <w:rPr>
                <w:rFonts w:cs="宋体" w:asciiTheme="minorEastAsia" w:hAnsiTheme="minorEastAsia"/>
                <w:b/>
                <w:kern w:val="0"/>
                <w:sz w:val="18"/>
                <w:szCs w:val="18"/>
              </w:rPr>
            </w:pPr>
            <w:r>
              <w:rPr>
                <w:rFonts w:hint="eastAsia" w:cs="宋体" w:asciiTheme="minorEastAsia" w:hAnsiTheme="minorEastAsia"/>
                <w:b/>
                <w:kern w:val="0"/>
                <w:sz w:val="18"/>
                <w:szCs w:val="18"/>
              </w:rPr>
              <w:t>平均响应时间</w:t>
            </w:r>
          </w:p>
          <w:p w14:paraId="081966BD">
            <w:pPr>
              <w:pageBreakBefore w:val="0"/>
              <w:kinsoku/>
              <w:wordWrap/>
              <w:overflowPunct/>
              <w:topLinePunct w:val="0"/>
              <w:bidi w:val="0"/>
              <w:adjustRightInd/>
              <w:snapToGrid/>
              <w:spacing w:line="360" w:lineRule="auto"/>
              <w:jc w:val="center"/>
              <w:textAlignment w:val="auto"/>
              <w:rPr>
                <w:rFonts w:cs="宋体" w:asciiTheme="minorEastAsia" w:hAnsiTheme="minorEastAsia"/>
                <w:b/>
                <w:kern w:val="0"/>
                <w:sz w:val="18"/>
                <w:szCs w:val="18"/>
              </w:rPr>
            </w:pPr>
            <w:r>
              <w:rPr>
                <w:rFonts w:hint="eastAsia" w:cs="宋体" w:asciiTheme="minorEastAsia" w:hAnsiTheme="minorEastAsia"/>
                <w:b/>
                <w:kern w:val="0"/>
                <w:sz w:val="18"/>
                <w:szCs w:val="18"/>
              </w:rPr>
              <w:t>（查询类1s、受理类3s）</w:t>
            </w:r>
          </w:p>
        </w:tc>
        <w:tc>
          <w:tcPr>
            <w:tcW w:w="2540" w:type="pct"/>
            <w:shd w:val="clear" w:color="auto" w:fill="00B0F0"/>
          </w:tcPr>
          <w:p w14:paraId="3A378FF8">
            <w:pPr>
              <w:pageBreakBefore w:val="0"/>
              <w:kinsoku/>
              <w:wordWrap/>
              <w:overflowPunct/>
              <w:topLinePunct w:val="0"/>
              <w:bidi w:val="0"/>
              <w:adjustRightInd/>
              <w:snapToGrid/>
              <w:spacing w:line="360" w:lineRule="auto"/>
              <w:jc w:val="center"/>
              <w:textAlignment w:val="auto"/>
              <w:rPr>
                <w:rFonts w:cs="宋体" w:asciiTheme="minorEastAsia" w:hAnsiTheme="minorEastAsia"/>
                <w:b/>
                <w:kern w:val="0"/>
                <w:sz w:val="18"/>
                <w:szCs w:val="18"/>
              </w:rPr>
            </w:pPr>
            <w:r>
              <w:rPr>
                <w:rFonts w:hint="eastAsia" w:cs="宋体" w:asciiTheme="minorEastAsia" w:hAnsiTheme="minorEastAsia"/>
                <w:b/>
                <w:kern w:val="0"/>
                <w:sz w:val="18"/>
                <w:szCs w:val="18"/>
              </w:rPr>
              <w:t>并发处理能力</w:t>
            </w:r>
          </w:p>
          <w:p w14:paraId="36EEFC94">
            <w:pPr>
              <w:pageBreakBefore w:val="0"/>
              <w:kinsoku/>
              <w:wordWrap/>
              <w:overflowPunct/>
              <w:topLinePunct w:val="0"/>
              <w:bidi w:val="0"/>
              <w:adjustRightInd/>
              <w:snapToGrid/>
              <w:spacing w:line="360" w:lineRule="auto"/>
              <w:jc w:val="center"/>
              <w:textAlignment w:val="auto"/>
              <w:rPr>
                <w:rFonts w:cs="宋体" w:asciiTheme="minorEastAsia" w:hAnsiTheme="minorEastAsia"/>
                <w:b/>
                <w:kern w:val="0"/>
                <w:sz w:val="18"/>
                <w:szCs w:val="18"/>
              </w:rPr>
            </w:pPr>
            <w:r>
              <w:rPr>
                <w:rFonts w:hint="eastAsia" w:cs="宋体" w:asciiTheme="minorEastAsia" w:hAnsiTheme="minorEastAsia"/>
                <w:b/>
                <w:kern w:val="0"/>
                <w:sz w:val="18"/>
                <w:szCs w:val="18"/>
              </w:rPr>
              <w:t>（同时在线用户数、接口并发量）</w:t>
            </w:r>
          </w:p>
        </w:tc>
      </w:tr>
      <w:tr w14:paraId="0836D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149" w:type="pct"/>
            <w:noWrap/>
          </w:tcPr>
          <w:p w14:paraId="2A48064A">
            <w:pPr>
              <w:pageBreakBefore w:val="0"/>
              <w:kinsoku/>
              <w:wordWrap/>
              <w:overflowPunct/>
              <w:topLinePunct w:val="0"/>
              <w:bidi w:val="0"/>
              <w:adjustRightInd/>
              <w:snapToGrid/>
              <w:spacing w:line="360" w:lineRule="auto"/>
              <w:jc w:val="left"/>
              <w:textAlignment w:val="auto"/>
              <w:rPr>
                <w:rFonts w:ascii="黑体" w:hAnsi="黑体" w:eastAsia="黑体"/>
                <w:kern w:val="0"/>
              </w:rPr>
            </w:pPr>
          </w:p>
        </w:tc>
        <w:tc>
          <w:tcPr>
            <w:tcW w:w="1311" w:type="pct"/>
            <w:noWrap/>
          </w:tcPr>
          <w:p w14:paraId="49A2628A">
            <w:pPr>
              <w:pageBreakBefore w:val="0"/>
              <w:kinsoku/>
              <w:wordWrap/>
              <w:overflowPunct/>
              <w:topLinePunct w:val="0"/>
              <w:bidi w:val="0"/>
              <w:adjustRightInd/>
              <w:snapToGrid/>
              <w:spacing w:line="360" w:lineRule="auto"/>
              <w:jc w:val="left"/>
              <w:textAlignment w:val="auto"/>
              <w:rPr>
                <w:rFonts w:ascii="黑体" w:hAnsi="黑体" w:eastAsia="黑体"/>
                <w:kern w:val="0"/>
              </w:rPr>
            </w:pPr>
          </w:p>
        </w:tc>
        <w:tc>
          <w:tcPr>
            <w:tcW w:w="2540" w:type="pct"/>
          </w:tcPr>
          <w:p w14:paraId="105BA3E0">
            <w:pPr>
              <w:pageBreakBefore w:val="0"/>
              <w:kinsoku/>
              <w:wordWrap/>
              <w:overflowPunct/>
              <w:topLinePunct w:val="0"/>
              <w:bidi w:val="0"/>
              <w:adjustRightInd/>
              <w:snapToGrid/>
              <w:spacing w:line="360" w:lineRule="auto"/>
              <w:jc w:val="left"/>
              <w:textAlignment w:val="auto"/>
              <w:rPr>
                <w:rFonts w:ascii="黑体" w:hAnsi="黑体" w:eastAsia="黑体"/>
                <w:kern w:val="0"/>
              </w:rPr>
            </w:pPr>
          </w:p>
        </w:tc>
      </w:tr>
      <w:tr w14:paraId="04CF8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1149" w:type="pct"/>
            <w:noWrap/>
          </w:tcPr>
          <w:p w14:paraId="10857BB5">
            <w:pPr>
              <w:pageBreakBefore w:val="0"/>
              <w:kinsoku/>
              <w:wordWrap/>
              <w:overflowPunct/>
              <w:topLinePunct w:val="0"/>
              <w:bidi w:val="0"/>
              <w:adjustRightInd/>
              <w:snapToGrid/>
              <w:spacing w:line="360" w:lineRule="auto"/>
              <w:jc w:val="left"/>
              <w:textAlignment w:val="auto"/>
              <w:rPr>
                <w:rFonts w:ascii="黑体" w:hAnsi="黑体" w:eastAsia="黑体"/>
                <w:kern w:val="0"/>
              </w:rPr>
            </w:pPr>
          </w:p>
        </w:tc>
        <w:tc>
          <w:tcPr>
            <w:tcW w:w="1311" w:type="pct"/>
            <w:noWrap/>
          </w:tcPr>
          <w:p w14:paraId="452700D8">
            <w:pPr>
              <w:pageBreakBefore w:val="0"/>
              <w:kinsoku/>
              <w:wordWrap/>
              <w:overflowPunct/>
              <w:topLinePunct w:val="0"/>
              <w:bidi w:val="0"/>
              <w:adjustRightInd/>
              <w:snapToGrid/>
              <w:spacing w:line="360" w:lineRule="auto"/>
              <w:jc w:val="left"/>
              <w:textAlignment w:val="auto"/>
              <w:rPr>
                <w:rFonts w:ascii="黑体" w:hAnsi="黑体" w:eastAsia="黑体"/>
                <w:kern w:val="0"/>
              </w:rPr>
            </w:pPr>
          </w:p>
        </w:tc>
        <w:tc>
          <w:tcPr>
            <w:tcW w:w="2540" w:type="pct"/>
          </w:tcPr>
          <w:p w14:paraId="70BDC7F5">
            <w:pPr>
              <w:pageBreakBefore w:val="0"/>
              <w:kinsoku/>
              <w:wordWrap/>
              <w:overflowPunct/>
              <w:topLinePunct w:val="0"/>
              <w:bidi w:val="0"/>
              <w:adjustRightInd/>
              <w:snapToGrid/>
              <w:spacing w:line="360" w:lineRule="auto"/>
              <w:jc w:val="left"/>
              <w:textAlignment w:val="auto"/>
              <w:rPr>
                <w:rFonts w:ascii="黑体" w:hAnsi="黑体" w:eastAsia="黑体"/>
                <w:kern w:val="0"/>
              </w:rPr>
            </w:pPr>
          </w:p>
        </w:tc>
      </w:tr>
    </w:tbl>
    <w:p w14:paraId="4AEFDB0B">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b/>
          <w:sz w:val="30"/>
          <w:szCs w:val="30"/>
        </w:rPr>
      </w:pPr>
      <w:r>
        <w:rPr>
          <w:rFonts w:hint="eastAsia"/>
          <w:b/>
          <w:sz w:val="30"/>
          <w:szCs w:val="30"/>
          <w:lang w:val="en-US" w:eastAsia="zh-CN"/>
        </w:rPr>
        <w:t>4.3</w:t>
      </w:r>
      <w:r>
        <w:rPr>
          <w:rFonts w:hint="eastAsia"/>
          <w:b/>
          <w:sz w:val="30"/>
          <w:szCs w:val="30"/>
        </w:rPr>
        <w:t>可靠性保障（风险高的业务，增加快速关闭和隔离的要求）</w:t>
      </w:r>
    </w:p>
    <w:p w14:paraId="2A37EACE">
      <w:pPr>
        <w:pStyle w:val="39"/>
        <w:pageBreakBefore w:val="0"/>
        <w:kinsoku/>
        <w:wordWrap/>
        <w:overflowPunct/>
        <w:topLinePunct w:val="0"/>
        <w:bidi w:val="0"/>
        <w:adjustRightInd/>
        <w:snapToGrid/>
        <w:spacing w:line="360" w:lineRule="auto"/>
        <w:ind w:left="779" w:leftChars="371" w:firstLine="105" w:firstLineChars="50"/>
        <w:textAlignment w:val="auto"/>
        <w:rPr>
          <w:rFonts w:ascii="黑体" w:hAnsi="黑体" w:eastAsia="黑体"/>
          <w:szCs w:val="21"/>
        </w:rPr>
      </w:pPr>
    </w:p>
    <w:p w14:paraId="17DCF914">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rFonts w:hint="eastAsia"/>
          <w:b/>
          <w:sz w:val="30"/>
          <w:szCs w:val="30"/>
        </w:rPr>
      </w:pPr>
      <w:r>
        <w:rPr>
          <w:rFonts w:hint="eastAsia"/>
          <w:b/>
          <w:sz w:val="30"/>
          <w:szCs w:val="30"/>
          <w:lang w:val="en-US" w:eastAsia="zh-CN"/>
        </w:rPr>
        <w:t>4.4</w:t>
      </w:r>
      <w:r>
        <w:rPr>
          <w:rFonts w:hint="eastAsia"/>
          <w:b/>
          <w:sz w:val="30"/>
          <w:szCs w:val="30"/>
        </w:rPr>
        <w:t>日志要求（明确需要记录的日志信息、保存方式--数据库表、文件</w:t>
      </w:r>
      <w:r>
        <w:rPr>
          <w:rFonts w:hint="eastAsia"/>
          <w:b/>
          <w:sz w:val="30"/>
          <w:szCs w:val="30"/>
          <w:lang w:eastAsia="zh-CN"/>
        </w:rPr>
        <w:t>、</w:t>
      </w:r>
      <w:r>
        <w:rPr>
          <w:rFonts w:hint="eastAsia"/>
          <w:b/>
          <w:sz w:val="30"/>
          <w:szCs w:val="30"/>
          <w:lang w:val="en-US" w:eastAsia="zh-CN"/>
        </w:rPr>
        <w:t>日志中是否存在敏感信息、日志中的敏感信息处理方式</w:t>
      </w:r>
      <w:r>
        <w:rPr>
          <w:rFonts w:hint="eastAsia"/>
          <w:b/>
          <w:sz w:val="30"/>
          <w:szCs w:val="30"/>
        </w:rPr>
        <w:t>）</w:t>
      </w:r>
    </w:p>
    <w:p w14:paraId="0E6919FB">
      <w:pPr>
        <w:pageBreakBefore w:val="0"/>
        <w:kinsoku/>
        <w:wordWrap/>
        <w:overflowPunct/>
        <w:topLinePunct w:val="0"/>
        <w:bidi w:val="0"/>
        <w:adjustRightInd/>
        <w:snapToGrid/>
        <w:spacing w:line="360" w:lineRule="auto"/>
        <w:textAlignment w:val="auto"/>
        <w:rPr>
          <w:rFonts w:hint="eastAsia"/>
        </w:rPr>
      </w:pPr>
    </w:p>
    <w:p w14:paraId="6C10A868">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rFonts w:hint="eastAsia"/>
          <w:b/>
          <w:sz w:val="30"/>
          <w:szCs w:val="30"/>
        </w:rPr>
      </w:pPr>
      <w:r>
        <w:rPr>
          <w:rFonts w:hint="eastAsia"/>
          <w:b/>
          <w:sz w:val="30"/>
          <w:szCs w:val="30"/>
          <w:lang w:val="en-US" w:eastAsia="zh-CN"/>
        </w:rPr>
        <w:t>4.5</w:t>
      </w:r>
      <w:r>
        <w:rPr>
          <w:rFonts w:hint="eastAsia"/>
          <w:b/>
          <w:sz w:val="30"/>
          <w:szCs w:val="30"/>
        </w:rPr>
        <w:t>运行监控（工单积压、失败量异常、业务量异常等监控要求）</w:t>
      </w:r>
    </w:p>
    <w:p w14:paraId="136C6C90">
      <w:pPr>
        <w:pageBreakBefore w:val="0"/>
        <w:kinsoku/>
        <w:wordWrap/>
        <w:overflowPunct/>
        <w:topLinePunct w:val="0"/>
        <w:bidi w:val="0"/>
        <w:adjustRightInd/>
        <w:snapToGrid/>
        <w:spacing w:line="360" w:lineRule="auto"/>
        <w:textAlignment w:val="auto"/>
        <w:rPr>
          <w:rFonts w:hint="eastAsia"/>
        </w:rPr>
      </w:pPr>
    </w:p>
    <w:p w14:paraId="4874799C">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rFonts w:hint="eastAsia"/>
          <w:b/>
          <w:sz w:val="30"/>
          <w:szCs w:val="30"/>
        </w:rPr>
      </w:pPr>
      <w:r>
        <w:rPr>
          <w:rFonts w:hint="eastAsia"/>
          <w:b/>
          <w:sz w:val="30"/>
          <w:szCs w:val="30"/>
          <w:lang w:val="en-US" w:eastAsia="zh-CN"/>
        </w:rPr>
        <w:t>4.6</w:t>
      </w:r>
      <w:r>
        <w:rPr>
          <w:rFonts w:hint="eastAsia"/>
          <w:b/>
          <w:sz w:val="30"/>
          <w:szCs w:val="30"/>
        </w:rPr>
        <w:t>安全</w:t>
      </w:r>
      <w:r>
        <w:rPr>
          <w:rFonts w:hint="eastAsia"/>
          <w:b/>
          <w:sz w:val="30"/>
          <w:szCs w:val="30"/>
          <w:lang w:val="en-US" w:eastAsia="zh-CN"/>
        </w:rPr>
        <w:t>要求</w:t>
      </w:r>
      <w:r>
        <w:rPr>
          <w:rFonts w:hint="eastAsia"/>
          <w:b/>
          <w:sz w:val="30"/>
          <w:szCs w:val="30"/>
        </w:rPr>
        <w:t>（数据</w:t>
      </w:r>
      <w:r>
        <w:rPr>
          <w:rFonts w:hint="eastAsia"/>
          <w:b/>
          <w:sz w:val="30"/>
          <w:szCs w:val="30"/>
          <w:lang w:val="en-US" w:eastAsia="zh-CN"/>
        </w:rPr>
        <w:t>脱敏、金库管控</w:t>
      </w:r>
      <w:r>
        <w:rPr>
          <w:rFonts w:hint="eastAsia"/>
          <w:b/>
          <w:sz w:val="30"/>
          <w:szCs w:val="30"/>
        </w:rPr>
        <w:t>、接口报文加密、接口接入认证、系统登录认证、权限控制等要求）</w:t>
      </w:r>
    </w:p>
    <w:p w14:paraId="0715786D">
      <w:pPr>
        <w:keepNext/>
        <w:keepLines/>
        <w:pageBreakBefore w:val="0"/>
        <w:numPr>
          <w:ilvl w:val="0"/>
          <w:numId w:val="0"/>
        </w:numPr>
        <w:kinsoku/>
        <w:wordWrap/>
        <w:overflowPunct/>
        <w:topLinePunct w:val="0"/>
        <w:bidi w:val="0"/>
        <w:adjustRightInd/>
        <w:snapToGrid/>
        <w:spacing w:before="280" w:after="280" w:line="360" w:lineRule="auto"/>
        <w:ind w:leftChars="0" w:firstLine="420" w:firstLineChars="0"/>
        <w:textAlignment w:val="auto"/>
        <w:outlineLvl w:val="1"/>
        <w:rPr>
          <w:rFonts w:hint="default" w:eastAsiaTheme="minorEastAsia"/>
          <w:b/>
          <w:sz w:val="24"/>
          <w:szCs w:val="24"/>
          <w:lang w:val="en-US" w:eastAsia="zh-CN"/>
        </w:rPr>
      </w:pPr>
      <w:r>
        <w:rPr>
          <w:rFonts w:hint="eastAsia"/>
          <w:b/>
          <w:sz w:val="24"/>
          <w:szCs w:val="24"/>
          <w:lang w:val="en-US" w:eastAsia="zh-CN"/>
        </w:rPr>
        <w:t>不涉及数据信息安全。</w:t>
      </w:r>
    </w:p>
    <w:p w14:paraId="1030B98C">
      <w:pPr>
        <w:pStyle w:val="39"/>
        <w:pageBreakBefore w:val="0"/>
        <w:kinsoku/>
        <w:wordWrap/>
        <w:overflowPunct/>
        <w:topLinePunct w:val="0"/>
        <w:bidi w:val="0"/>
        <w:adjustRightInd/>
        <w:snapToGrid/>
        <w:spacing w:line="360" w:lineRule="auto"/>
        <w:ind w:left="779" w:leftChars="371" w:firstLine="105" w:firstLineChars="50"/>
        <w:textAlignment w:val="auto"/>
        <w:rPr>
          <w:rFonts w:ascii="黑体" w:hAnsi="黑体" w:eastAsia="黑体"/>
          <w:szCs w:val="21"/>
        </w:rPr>
      </w:pPr>
    </w:p>
    <w:p w14:paraId="3CA6F958">
      <w:pPr>
        <w:keepNext/>
        <w:keepLines/>
        <w:pageBreakBefore w:val="0"/>
        <w:numPr>
          <w:ilvl w:val="0"/>
          <w:numId w:val="0"/>
        </w:numPr>
        <w:kinsoku/>
        <w:wordWrap/>
        <w:overflowPunct/>
        <w:topLinePunct w:val="0"/>
        <w:bidi w:val="0"/>
        <w:adjustRightInd/>
        <w:snapToGrid/>
        <w:spacing w:before="280" w:after="280" w:line="360" w:lineRule="auto"/>
        <w:ind w:leftChars="0"/>
        <w:textAlignment w:val="auto"/>
        <w:outlineLvl w:val="1"/>
        <w:rPr>
          <w:b/>
          <w:sz w:val="30"/>
          <w:szCs w:val="30"/>
        </w:rPr>
      </w:pPr>
      <w:r>
        <w:rPr>
          <w:rFonts w:hint="eastAsia"/>
          <w:b/>
          <w:sz w:val="30"/>
          <w:szCs w:val="30"/>
          <w:lang w:val="en-US" w:eastAsia="zh-CN"/>
        </w:rPr>
        <w:t>4.7</w:t>
      </w:r>
      <w:r>
        <w:rPr>
          <w:rFonts w:hint="eastAsia"/>
          <w:b/>
          <w:sz w:val="30"/>
          <w:szCs w:val="30"/>
        </w:rPr>
        <w:t>数据稽核要求（涉及到资金、跨系统同步重要资料的业务，需要新增的稽核点）</w:t>
      </w:r>
    </w:p>
    <w:p w14:paraId="5FB8BDEB">
      <w:pPr>
        <w:pageBreakBefore w:val="0"/>
        <w:kinsoku/>
        <w:wordWrap/>
        <w:overflowPunct/>
        <w:topLinePunct w:val="0"/>
        <w:bidi w:val="0"/>
        <w:adjustRightInd/>
        <w:snapToGrid/>
        <w:spacing w:line="360" w:lineRule="auto"/>
        <w:ind w:firstLine="480" w:firstLineChars="200"/>
        <w:textAlignment w:val="auto"/>
        <w:rPr>
          <w:rFonts w:hint="default"/>
          <w:sz w:val="24"/>
          <w:szCs w:val="24"/>
          <w:lang w:val="en-US" w:eastAsia="zh-CN"/>
        </w:rPr>
      </w:pPr>
    </w:p>
    <w:p w14:paraId="5794D1B5">
      <w:pPr>
        <w:pStyle w:val="2"/>
        <w:pageBreakBefore w:val="0"/>
        <w:numPr>
          <w:ilvl w:val="0"/>
          <w:numId w:val="4"/>
        </w:numPr>
        <w:kinsoku/>
        <w:wordWrap/>
        <w:overflowPunct/>
        <w:topLinePunct w:val="0"/>
        <w:bidi w:val="0"/>
        <w:adjustRightInd/>
        <w:snapToGrid/>
        <w:spacing w:line="360" w:lineRule="auto"/>
        <w:textAlignment w:val="auto"/>
      </w:pPr>
      <w:r>
        <w:rPr>
          <w:rFonts w:hint="eastAsia"/>
        </w:rPr>
        <w:t>遗留问题</w:t>
      </w:r>
    </w:p>
    <w:p w14:paraId="051FF2D5">
      <w:pPr>
        <w:pageBreakBefore w:val="0"/>
        <w:numPr>
          <w:ilvl w:val="0"/>
          <w:numId w:val="0"/>
        </w:numPr>
        <w:kinsoku/>
        <w:wordWrap/>
        <w:overflowPunct/>
        <w:topLinePunct w:val="0"/>
        <w:bidi w:val="0"/>
        <w:adjustRightInd/>
        <w:snapToGrid/>
        <w:spacing w:line="360" w:lineRule="auto"/>
        <w:textAlignment w:val="auto"/>
        <w:outlineLvl w:val="0"/>
        <w:rPr>
          <w:rFonts w:hint="eastAsia"/>
          <w:lang w:val="en-US" w:eastAsia="zh-CN"/>
        </w:rPr>
      </w:pPr>
      <w:r>
        <w:rPr>
          <w:rFonts w:hint="eastAsia"/>
          <w:lang w:val="en-US" w:eastAsia="zh-CN"/>
        </w:rPr>
        <w:t>存在风险（已与业务部门确认）：</w:t>
      </w:r>
    </w:p>
    <w:p w14:paraId="481FE2A9">
      <w:pPr>
        <w:pStyle w:val="14"/>
        <w:keepNext w:val="0"/>
        <w:keepLines w:val="0"/>
        <w:widowControl/>
        <w:numPr>
          <w:ilvl w:val="0"/>
          <w:numId w:val="19"/>
        </w:numPr>
        <w:suppressLineNumbers w:val="0"/>
        <w:rPr>
          <w:rFonts w:hint="eastAsia"/>
          <w:sz w:val="21"/>
          <w:szCs w:val="21"/>
          <w:lang w:eastAsia="zh-CN"/>
        </w:rPr>
      </w:pPr>
      <w:r>
        <w:rPr>
          <w:sz w:val="21"/>
          <w:szCs w:val="21"/>
        </w:rPr>
        <w:t>客户</w:t>
      </w:r>
      <w:r>
        <w:rPr>
          <w:rFonts w:hint="eastAsia"/>
          <w:sz w:val="21"/>
          <w:szCs w:val="21"/>
          <w:lang w:val="en-US" w:eastAsia="zh-CN"/>
        </w:rPr>
        <w:t>重复</w:t>
      </w:r>
      <w:r>
        <w:rPr>
          <w:sz w:val="21"/>
          <w:szCs w:val="21"/>
        </w:rPr>
        <w:t>前往营业厅</w:t>
      </w:r>
      <w:r>
        <w:rPr>
          <w:rFonts w:hint="eastAsia"/>
          <w:sz w:val="21"/>
          <w:szCs w:val="21"/>
          <w:lang w:val="en-US" w:eastAsia="zh-CN"/>
        </w:rPr>
        <w:t>且需要</w:t>
      </w:r>
      <w:r>
        <w:rPr>
          <w:sz w:val="21"/>
          <w:szCs w:val="21"/>
        </w:rPr>
        <w:t>等待审批，可能会投诉</w:t>
      </w:r>
      <w:r>
        <w:rPr>
          <w:rFonts w:hint="eastAsia"/>
          <w:sz w:val="21"/>
          <w:szCs w:val="21"/>
          <w:lang w:eastAsia="zh-CN"/>
        </w:rPr>
        <w:t>。</w:t>
      </w:r>
    </w:p>
    <w:p w14:paraId="3575A3D6">
      <w:pPr>
        <w:pStyle w:val="14"/>
        <w:keepNext w:val="0"/>
        <w:keepLines w:val="0"/>
        <w:widowControl/>
        <w:numPr>
          <w:ilvl w:val="0"/>
          <w:numId w:val="19"/>
        </w:numPr>
        <w:suppressLineNumbers w:val="0"/>
        <w:rPr>
          <w:rFonts w:hint="default"/>
          <w:lang w:val="en-US" w:eastAsia="zh-CN"/>
        </w:rPr>
      </w:pPr>
      <w:r>
        <w:rPr>
          <w:rFonts w:hint="eastAsia"/>
          <w:sz w:val="21"/>
          <w:szCs w:val="21"/>
          <w:lang w:val="en-US" w:eastAsia="zh-CN"/>
        </w:rPr>
        <w:t>存在云电脑一体机设备跨营业厅二次入库后与集团信息冲突的风险。</w:t>
      </w:r>
    </w:p>
    <w:p w14:paraId="6B4C3A6C">
      <w:pPr>
        <w:pStyle w:val="14"/>
        <w:keepNext w:val="0"/>
        <w:keepLines w:val="0"/>
        <w:widowControl/>
        <w:numPr>
          <w:ilvl w:val="0"/>
          <w:numId w:val="19"/>
        </w:numPr>
        <w:suppressLineNumbers w:val="0"/>
        <w:rPr>
          <w:rFonts w:hint="default"/>
          <w:sz w:val="21"/>
          <w:szCs w:val="21"/>
          <w:lang w:val="en-US" w:eastAsia="zh-CN"/>
        </w:rPr>
      </w:pPr>
      <w:r>
        <w:rPr>
          <w:rFonts w:hint="eastAsia"/>
          <w:sz w:val="21"/>
          <w:szCs w:val="21"/>
          <w:lang w:val="en-US" w:eastAsia="zh-CN"/>
        </w:rPr>
        <w:t>存在其他模块跳转到[4671]用户设备回收模块后进入设备二次入库页面的风险</w:t>
      </w:r>
    </w:p>
    <w:p w14:paraId="34F10062">
      <w:pPr>
        <w:pageBreakBefore w:val="0"/>
        <w:numPr>
          <w:ilvl w:val="0"/>
          <w:numId w:val="0"/>
        </w:numPr>
        <w:kinsoku/>
        <w:wordWrap/>
        <w:overflowPunct/>
        <w:topLinePunct w:val="0"/>
        <w:bidi w:val="0"/>
        <w:adjustRightInd/>
        <w:snapToGrid/>
        <w:spacing w:line="360" w:lineRule="auto"/>
        <w:ind w:firstLine="420" w:firstLineChars="0"/>
        <w:textAlignment w:val="auto"/>
        <w:outlineLvl w:val="0"/>
        <w:rPr>
          <w:rFonts w:hint="default"/>
          <w:lang w:val="en-US" w:eastAsia="zh-CN"/>
        </w:rPr>
      </w:pPr>
    </w:p>
    <w:p w14:paraId="3F605655">
      <w:pPr>
        <w:pageBreakBefore w:val="0"/>
        <w:kinsoku/>
        <w:wordWrap/>
        <w:overflowPunct/>
        <w:topLinePunct w:val="0"/>
        <w:bidi w:val="0"/>
        <w:adjustRightInd/>
        <w:snapToGrid/>
        <w:spacing w:line="360" w:lineRule="auto"/>
        <w:textAlignment w:val="auto"/>
        <w:rPr>
          <w:sz w:val="36"/>
          <w:szCs w:val="36"/>
        </w:rPr>
      </w:pPr>
    </w:p>
    <w:p w14:paraId="55664530">
      <w:pPr>
        <w:pageBreakBefore w:val="0"/>
        <w:kinsoku/>
        <w:wordWrap/>
        <w:overflowPunct/>
        <w:topLinePunct w:val="0"/>
        <w:bidi w:val="0"/>
        <w:adjustRightInd/>
        <w:snapToGrid/>
        <w:spacing w:line="360" w:lineRule="auto"/>
        <w:textAlignment w:val="auto"/>
      </w:pPr>
      <w:r>
        <w:rPr>
          <w:rFonts w:hint="eastAsia"/>
        </w:rPr>
        <w:t>文档变更历史</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8"/>
        <w:gridCol w:w="1547"/>
        <w:gridCol w:w="2462"/>
        <w:gridCol w:w="3339"/>
      </w:tblGrid>
      <w:tr w14:paraId="35541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14:paraId="0C85F16F">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版本</w:t>
            </w:r>
          </w:p>
        </w:tc>
        <w:tc>
          <w:tcPr>
            <w:tcW w:w="1547" w:type="dxa"/>
          </w:tcPr>
          <w:p w14:paraId="2CB505D2">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修改日期</w:t>
            </w:r>
          </w:p>
        </w:tc>
        <w:tc>
          <w:tcPr>
            <w:tcW w:w="2462" w:type="dxa"/>
          </w:tcPr>
          <w:p w14:paraId="1DEF2CB7">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修改人</w:t>
            </w:r>
          </w:p>
        </w:tc>
        <w:tc>
          <w:tcPr>
            <w:tcW w:w="3339" w:type="dxa"/>
          </w:tcPr>
          <w:p w14:paraId="44FE34BA">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变更内容描述</w:t>
            </w:r>
          </w:p>
        </w:tc>
      </w:tr>
      <w:tr w14:paraId="2B45A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14:paraId="065E20EF">
            <w:pPr>
              <w:pageBreakBefore w:val="0"/>
              <w:kinsoku/>
              <w:wordWrap/>
              <w:overflowPunct/>
              <w:topLinePunct w:val="0"/>
              <w:bidi w:val="0"/>
              <w:adjustRightInd/>
              <w:snapToGrid/>
              <w:spacing w:line="360" w:lineRule="auto"/>
              <w:jc w:val="center"/>
              <w:textAlignment w:val="auto"/>
              <w:rPr>
                <w:rFonts w:ascii="黑体" w:hAnsi="黑体" w:eastAsia="黑体"/>
              </w:rPr>
            </w:pPr>
            <w:r>
              <w:rPr>
                <w:rFonts w:hint="eastAsia" w:ascii="黑体" w:hAnsi="黑体" w:eastAsia="黑体"/>
              </w:rPr>
              <w:t>V1.0</w:t>
            </w:r>
          </w:p>
        </w:tc>
        <w:tc>
          <w:tcPr>
            <w:tcW w:w="1547" w:type="dxa"/>
          </w:tcPr>
          <w:p w14:paraId="74738BB1">
            <w:pPr>
              <w:pageBreakBefore w:val="0"/>
              <w:kinsoku/>
              <w:wordWrap/>
              <w:overflowPunct/>
              <w:topLinePunct w:val="0"/>
              <w:bidi w:val="0"/>
              <w:adjustRightInd/>
              <w:snapToGrid/>
              <w:spacing w:line="360" w:lineRule="auto"/>
              <w:jc w:val="center"/>
              <w:textAlignment w:val="auto"/>
              <w:rPr>
                <w:rFonts w:hint="default" w:ascii="黑体" w:hAnsi="黑体" w:eastAsia="黑体"/>
                <w:lang w:val="en-US" w:eastAsia="zh-CN"/>
              </w:rPr>
            </w:pPr>
            <w:r>
              <w:rPr>
                <w:rFonts w:hint="eastAsia" w:ascii="黑体" w:hAnsi="黑体" w:eastAsia="黑体"/>
                <w:lang w:val="en-US" w:eastAsia="zh-CN"/>
              </w:rPr>
              <w:t>2025-8-14</w:t>
            </w:r>
          </w:p>
        </w:tc>
        <w:tc>
          <w:tcPr>
            <w:tcW w:w="2462" w:type="dxa"/>
          </w:tcPr>
          <w:p w14:paraId="68269BA1">
            <w:pPr>
              <w:pageBreakBefore w:val="0"/>
              <w:kinsoku/>
              <w:wordWrap/>
              <w:overflowPunct/>
              <w:topLinePunct w:val="0"/>
              <w:bidi w:val="0"/>
              <w:adjustRightInd/>
              <w:snapToGrid/>
              <w:spacing w:line="360" w:lineRule="auto"/>
              <w:jc w:val="center"/>
              <w:textAlignment w:val="auto"/>
              <w:rPr>
                <w:rFonts w:hint="eastAsia" w:ascii="黑体" w:hAnsi="黑体" w:eastAsia="黑体"/>
                <w:lang w:val="en-US" w:eastAsia="zh-CN"/>
              </w:rPr>
            </w:pPr>
            <w:r>
              <w:rPr>
                <w:rFonts w:hint="eastAsia" w:ascii="黑体" w:hAnsi="黑体" w:eastAsia="黑体"/>
                <w:lang w:val="en-US" w:eastAsia="zh-CN"/>
              </w:rPr>
              <w:t>章念涵、曾帅</w:t>
            </w:r>
          </w:p>
        </w:tc>
        <w:tc>
          <w:tcPr>
            <w:tcW w:w="3339" w:type="dxa"/>
          </w:tcPr>
          <w:p w14:paraId="3636B9AD">
            <w:pPr>
              <w:pageBreakBefore w:val="0"/>
              <w:kinsoku/>
              <w:wordWrap/>
              <w:overflowPunct/>
              <w:topLinePunct w:val="0"/>
              <w:bidi w:val="0"/>
              <w:adjustRightInd/>
              <w:snapToGrid/>
              <w:spacing w:line="360" w:lineRule="auto"/>
              <w:jc w:val="center"/>
              <w:textAlignment w:val="auto"/>
              <w:rPr>
                <w:rFonts w:hint="eastAsia" w:ascii="黑体" w:hAnsi="黑体" w:eastAsia="黑体"/>
                <w:lang w:val="en-US" w:eastAsia="zh-CN"/>
              </w:rPr>
            </w:pPr>
            <w:r>
              <w:rPr>
                <w:rFonts w:hint="eastAsia" w:ascii="黑体" w:hAnsi="黑体" w:eastAsia="黑体"/>
                <w:lang w:val="en-US" w:eastAsia="zh-CN"/>
              </w:rPr>
              <w:t>新建</w:t>
            </w:r>
          </w:p>
        </w:tc>
      </w:tr>
    </w:tbl>
    <w:p w14:paraId="6DC79B17">
      <w:pPr>
        <w:pageBreakBefore w:val="0"/>
        <w:kinsoku/>
        <w:wordWrap/>
        <w:overflowPunct/>
        <w:topLinePunct w:val="0"/>
        <w:bidi w:val="0"/>
        <w:adjustRightInd/>
        <w:snapToGrid/>
        <w:spacing w:line="360" w:lineRule="auto"/>
        <w:textAlignment w:val="auto"/>
      </w:pPr>
    </w:p>
    <w:p w14:paraId="1CA9FB5D">
      <w:pPr>
        <w:pageBreakBefore w:val="0"/>
        <w:kinsoku/>
        <w:wordWrap/>
        <w:overflowPunct/>
        <w:topLinePunct w:val="0"/>
        <w:bidi w:val="0"/>
        <w:adjustRightInd/>
        <w:snapToGrid/>
        <w:spacing w:line="360" w:lineRule="auto"/>
        <w:textAlignment w:val="auto"/>
      </w:pPr>
      <w:r>
        <w:rPr>
          <w:rFonts w:hint="eastAsia"/>
        </w:rPr>
        <w:t>需求摘要</w:t>
      </w:r>
    </w:p>
    <w:tbl>
      <w:tblPr>
        <w:tblStyle w:val="15"/>
        <w:tblW w:w="8498" w:type="dxa"/>
        <w:jc w:val="center"/>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
      <w:tblGrid>
        <w:gridCol w:w="2223"/>
        <w:gridCol w:w="6275"/>
      </w:tblGrid>
      <w:tr w14:paraId="04C5A099">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jc w:val="center"/>
        </w:trPr>
        <w:tc>
          <w:tcPr>
            <w:tcW w:w="2223" w:type="dxa"/>
          </w:tcPr>
          <w:p w14:paraId="4CA3D276">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需求来源部门</w:t>
            </w:r>
          </w:p>
        </w:tc>
        <w:tc>
          <w:tcPr>
            <w:tcW w:w="6275" w:type="dxa"/>
          </w:tcPr>
          <w:p w14:paraId="2D30898A">
            <w:pPr>
              <w:pageBreakBefore w:val="0"/>
              <w:kinsoku/>
              <w:wordWrap/>
              <w:overflowPunct/>
              <w:topLinePunct w:val="0"/>
              <w:bidi w:val="0"/>
              <w:adjustRightInd/>
              <w:snapToGrid/>
              <w:spacing w:line="360" w:lineRule="auto"/>
              <w:jc w:val="center"/>
              <w:textAlignment w:val="auto"/>
              <w:rPr>
                <w:rFonts w:hint="default" w:ascii="黑体" w:hAnsi="黑体" w:eastAsia="黑体"/>
                <w:lang w:val="en-US" w:eastAsia="zh-CN"/>
              </w:rPr>
            </w:pPr>
            <w:r>
              <w:rPr>
                <w:rFonts w:hint="eastAsia" w:ascii="黑体" w:hAnsi="黑体" w:eastAsia="黑体"/>
                <w:lang w:val="en-US" w:eastAsia="zh-CN"/>
              </w:rPr>
              <w:t>产品运营中心</w:t>
            </w:r>
          </w:p>
        </w:tc>
      </w:tr>
      <w:tr w14:paraId="7719AA24">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jc w:val="center"/>
        </w:trPr>
        <w:tc>
          <w:tcPr>
            <w:tcW w:w="2223" w:type="dxa"/>
          </w:tcPr>
          <w:p w14:paraId="2635EA43">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需求申请人</w:t>
            </w:r>
          </w:p>
        </w:tc>
        <w:tc>
          <w:tcPr>
            <w:tcW w:w="6275" w:type="dxa"/>
          </w:tcPr>
          <w:p w14:paraId="4BDBE2D7">
            <w:pPr>
              <w:pageBreakBefore w:val="0"/>
              <w:kinsoku/>
              <w:wordWrap/>
              <w:overflowPunct/>
              <w:topLinePunct w:val="0"/>
              <w:bidi w:val="0"/>
              <w:adjustRightInd/>
              <w:snapToGrid/>
              <w:spacing w:line="360" w:lineRule="auto"/>
              <w:jc w:val="center"/>
              <w:textAlignment w:val="auto"/>
              <w:rPr>
                <w:rFonts w:hint="default" w:ascii="黑体" w:hAnsi="黑体" w:eastAsia="黑体"/>
                <w:lang w:val="en-US" w:eastAsia="zh-CN"/>
              </w:rPr>
            </w:pPr>
            <w:r>
              <w:rPr>
                <w:rFonts w:hint="eastAsia" w:ascii="黑体" w:hAnsi="黑体" w:eastAsia="黑体"/>
                <w:lang w:val="en-US" w:eastAsia="zh-CN"/>
              </w:rPr>
              <w:t>余伟</w:t>
            </w:r>
          </w:p>
        </w:tc>
      </w:tr>
      <w:tr w14:paraId="15288F9E">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jc w:val="center"/>
        </w:trPr>
        <w:tc>
          <w:tcPr>
            <w:tcW w:w="2223" w:type="dxa"/>
          </w:tcPr>
          <w:p w14:paraId="0F320C9B">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优先级（及理由）</w:t>
            </w:r>
          </w:p>
        </w:tc>
        <w:tc>
          <w:tcPr>
            <w:tcW w:w="6275" w:type="dxa"/>
          </w:tcPr>
          <w:p w14:paraId="5CCA722E">
            <w:pPr>
              <w:pageBreakBefore w:val="0"/>
              <w:kinsoku/>
              <w:wordWrap/>
              <w:overflowPunct/>
              <w:topLinePunct w:val="0"/>
              <w:bidi w:val="0"/>
              <w:adjustRightInd/>
              <w:snapToGrid/>
              <w:spacing w:line="360" w:lineRule="auto"/>
              <w:jc w:val="center"/>
              <w:textAlignment w:val="auto"/>
              <w:rPr>
                <w:rFonts w:hint="eastAsia" w:ascii="黑体" w:hAnsi="黑体" w:eastAsia="黑体"/>
                <w:color w:val="0070C0"/>
                <w:lang w:val="en-US" w:eastAsia="zh-CN"/>
              </w:rPr>
            </w:pPr>
            <w:r>
              <w:rPr>
                <w:rFonts w:hint="eastAsia" w:ascii="黑体" w:hAnsi="黑体" w:eastAsia="黑体"/>
                <w:color w:val="0070C0"/>
                <w:lang w:val="en-US" w:eastAsia="zh-CN"/>
              </w:rPr>
              <w:t>一般</w:t>
            </w:r>
          </w:p>
        </w:tc>
      </w:tr>
      <w:tr w14:paraId="4B23F252">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jc w:val="center"/>
        </w:trPr>
        <w:tc>
          <w:tcPr>
            <w:tcW w:w="2223" w:type="dxa"/>
          </w:tcPr>
          <w:p w14:paraId="313B4885">
            <w:pPr>
              <w:pageBreakBefore w:val="0"/>
              <w:kinsoku/>
              <w:wordWrap/>
              <w:overflowPunct/>
              <w:topLinePunct w:val="0"/>
              <w:bidi w:val="0"/>
              <w:adjustRightInd/>
              <w:snapToGrid/>
              <w:spacing w:line="360" w:lineRule="auto"/>
              <w:jc w:val="center"/>
              <w:textAlignment w:val="auto"/>
              <w:rPr>
                <w:rFonts w:cs="宋体" w:asciiTheme="minorEastAsia" w:hAnsiTheme="minorEastAsia"/>
                <w:b/>
                <w:color w:val="000000"/>
                <w:sz w:val="18"/>
                <w:szCs w:val="18"/>
              </w:rPr>
            </w:pPr>
            <w:r>
              <w:rPr>
                <w:rFonts w:hint="eastAsia" w:cs="宋体" w:asciiTheme="minorEastAsia" w:hAnsiTheme="minorEastAsia"/>
                <w:b/>
                <w:color w:val="000000"/>
                <w:sz w:val="18"/>
                <w:szCs w:val="18"/>
              </w:rPr>
              <w:t>期望上线时间</w:t>
            </w:r>
          </w:p>
        </w:tc>
        <w:tc>
          <w:tcPr>
            <w:tcW w:w="6275" w:type="dxa"/>
          </w:tcPr>
          <w:p w14:paraId="04661CA2">
            <w:pPr>
              <w:pageBreakBefore w:val="0"/>
              <w:kinsoku/>
              <w:wordWrap/>
              <w:overflowPunct/>
              <w:topLinePunct w:val="0"/>
              <w:bidi w:val="0"/>
              <w:adjustRightInd/>
              <w:snapToGrid/>
              <w:spacing w:line="360" w:lineRule="auto"/>
              <w:jc w:val="center"/>
              <w:textAlignment w:val="auto"/>
              <w:rPr>
                <w:rFonts w:hint="default" w:ascii="黑体" w:hAnsi="黑体" w:eastAsia="黑体"/>
                <w:color w:val="0070C0"/>
                <w:lang w:val="en-US" w:eastAsia="zh-CN"/>
              </w:rPr>
            </w:pPr>
            <w:r>
              <w:rPr>
                <w:rFonts w:hint="eastAsia" w:ascii="黑体" w:hAnsi="黑体" w:eastAsia="黑体"/>
                <w:color w:val="0070C0"/>
                <w:lang w:val="en-US" w:eastAsia="zh-CN"/>
              </w:rPr>
              <w:t>2025-8-30</w:t>
            </w:r>
          </w:p>
        </w:tc>
      </w:tr>
    </w:tbl>
    <w:p w14:paraId="7647C672">
      <w:pPr>
        <w:pStyle w:val="19"/>
        <w:pageBreakBefore w:val="0"/>
        <w:numPr>
          <w:ilvl w:val="0"/>
          <w:numId w:val="20"/>
        </w:numPr>
        <w:kinsoku/>
        <w:wordWrap/>
        <w:overflowPunct/>
        <w:topLinePunct w:val="0"/>
        <w:bidi w:val="0"/>
        <w:adjustRightInd/>
        <w:snapToGrid/>
        <w:spacing w:line="360" w:lineRule="auto"/>
        <w:ind w:firstLineChars="0"/>
        <w:textAlignment w:val="auto"/>
        <w:rPr>
          <w:b/>
          <w:vanish/>
          <w:sz w:val="24"/>
          <w:szCs w:val="24"/>
        </w:rPr>
      </w:pPr>
    </w:p>
    <w:p w14:paraId="646EC70C">
      <w:pPr>
        <w:pStyle w:val="19"/>
        <w:pageBreakBefore w:val="0"/>
        <w:numPr>
          <w:ilvl w:val="0"/>
          <w:numId w:val="20"/>
        </w:numPr>
        <w:kinsoku/>
        <w:wordWrap/>
        <w:overflowPunct/>
        <w:topLinePunct w:val="0"/>
        <w:bidi w:val="0"/>
        <w:adjustRightInd/>
        <w:snapToGrid/>
        <w:spacing w:line="360" w:lineRule="auto"/>
        <w:ind w:firstLineChars="0"/>
        <w:textAlignment w:val="auto"/>
        <w:rPr>
          <w:b/>
          <w:vanish/>
          <w:sz w:val="24"/>
          <w:szCs w:val="24"/>
        </w:rPr>
      </w:pPr>
    </w:p>
    <w:p w14:paraId="310DD906">
      <w:pPr>
        <w:pStyle w:val="19"/>
        <w:pageBreakBefore w:val="0"/>
        <w:numPr>
          <w:ilvl w:val="0"/>
          <w:numId w:val="20"/>
        </w:numPr>
        <w:kinsoku/>
        <w:wordWrap/>
        <w:overflowPunct/>
        <w:topLinePunct w:val="0"/>
        <w:bidi w:val="0"/>
        <w:adjustRightInd/>
        <w:snapToGrid/>
        <w:spacing w:line="360" w:lineRule="auto"/>
        <w:ind w:firstLineChars="0"/>
        <w:textAlignment w:val="auto"/>
        <w:rPr>
          <w:b/>
          <w:vanish/>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Futura Bk">
    <w:altName w:val="DejaVu Math TeX Gyre"/>
    <w:panose1 w:val="00000000000000000000"/>
    <w:charset w:val="00"/>
    <w:family w:val="swiss"/>
    <w:pitch w:val="default"/>
    <w:sig w:usb0="00000000" w:usb1="00000000" w:usb2="00000000" w:usb3="00000000" w:csb0="0000009F" w:csb1="00000000"/>
  </w:font>
  <w:font w:name="DejaVu Math TeX Gyre">
    <w:panose1 w:val="02000503000000000000"/>
    <w:charset w:val="00"/>
    <w:family w:val="auto"/>
    <w:pitch w:val="default"/>
    <w:sig w:usb0="A10000EF" w:usb1="4201F9EE" w:usb2="02000000" w:usb3="00000000" w:csb0="60000193" w:csb1="0DD4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17DC28"/>
    <w:multiLevelType w:val="singleLevel"/>
    <w:tmpl w:val="9C17DC28"/>
    <w:lvl w:ilvl="0" w:tentative="0">
      <w:start w:val="3"/>
      <w:numFmt w:val="decimal"/>
      <w:suff w:val="nothing"/>
      <w:lvlText w:val="%1、"/>
      <w:lvlJc w:val="left"/>
      <w:pPr>
        <w:ind w:left="420"/>
      </w:pPr>
    </w:lvl>
  </w:abstractNum>
  <w:abstractNum w:abstractNumId="1">
    <w:nsid w:val="A013F1BD"/>
    <w:multiLevelType w:val="singleLevel"/>
    <w:tmpl w:val="A013F1BD"/>
    <w:lvl w:ilvl="0" w:tentative="0">
      <w:start w:val="1"/>
      <w:numFmt w:val="decimal"/>
      <w:lvlText w:val="%1."/>
      <w:lvlJc w:val="left"/>
      <w:pPr>
        <w:tabs>
          <w:tab w:val="left" w:pos="312"/>
        </w:tabs>
      </w:pPr>
    </w:lvl>
  </w:abstractNum>
  <w:abstractNum w:abstractNumId="2">
    <w:nsid w:val="D90615E4"/>
    <w:multiLevelType w:val="singleLevel"/>
    <w:tmpl w:val="D90615E4"/>
    <w:lvl w:ilvl="0" w:tentative="0">
      <w:start w:val="1"/>
      <w:numFmt w:val="decimal"/>
      <w:suff w:val="nothing"/>
      <w:lvlText w:val="%1、"/>
      <w:lvlJc w:val="left"/>
      <w:rPr>
        <w:rFonts w:hint="default"/>
        <w:sz w:val="21"/>
        <w:szCs w:val="21"/>
      </w:rPr>
    </w:lvl>
  </w:abstractNum>
  <w:abstractNum w:abstractNumId="3">
    <w:nsid w:val="EB8C30C6"/>
    <w:multiLevelType w:val="singleLevel"/>
    <w:tmpl w:val="EB8C30C6"/>
    <w:lvl w:ilvl="0" w:tentative="0">
      <w:start w:val="1"/>
      <w:numFmt w:val="decimal"/>
      <w:suff w:val="nothing"/>
      <w:lvlText w:val="（%1）"/>
      <w:lvlJc w:val="left"/>
    </w:lvl>
  </w:abstractNum>
  <w:abstractNum w:abstractNumId="4">
    <w:nsid w:val="07AEF85D"/>
    <w:multiLevelType w:val="singleLevel"/>
    <w:tmpl w:val="07AEF85D"/>
    <w:lvl w:ilvl="0" w:tentative="0">
      <w:start w:val="1"/>
      <w:numFmt w:val="decimal"/>
      <w:suff w:val="nothing"/>
      <w:lvlText w:val="%1、"/>
      <w:lvlJc w:val="left"/>
    </w:lvl>
  </w:abstractNum>
  <w:abstractNum w:abstractNumId="5">
    <w:nsid w:val="0AA1E546"/>
    <w:multiLevelType w:val="singleLevel"/>
    <w:tmpl w:val="0AA1E546"/>
    <w:lvl w:ilvl="0" w:tentative="0">
      <w:start w:val="1"/>
      <w:numFmt w:val="decimal"/>
      <w:suff w:val="nothing"/>
      <w:lvlText w:val="%1、"/>
      <w:lvlJc w:val="left"/>
    </w:lvl>
  </w:abstractNum>
  <w:abstractNum w:abstractNumId="6">
    <w:nsid w:val="124174AF"/>
    <w:multiLevelType w:val="singleLevel"/>
    <w:tmpl w:val="124174AF"/>
    <w:lvl w:ilvl="0" w:tentative="0">
      <w:start w:val="1"/>
      <w:numFmt w:val="decimal"/>
      <w:suff w:val="nothing"/>
      <w:lvlText w:val="（%1）"/>
      <w:lvlJc w:val="left"/>
    </w:lvl>
  </w:abstractNum>
  <w:abstractNum w:abstractNumId="7">
    <w:nsid w:val="1467CF52"/>
    <w:multiLevelType w:val="singleLevel"/>
    <w:tmpl w:val="1467CF52"/>
    <w:lvl w:ilvl="0" w:tentative="0">
      <w:start w:val="7"/>
      <w:numFmt w:val="decimal"/>
      <w:lvlText w:val="%1."/>
      <w:lvlJc w:val="left"/>
      <w:pPr>
        <w:tabs>
          <w:tab w:val="left" w:pos="312"/>
        </w:tabs>
      </w:pPr>
    </w:lvl>
  </w:abstractNum>
  <w:abstractNum w:abstractNumId="8">
    <w:nsid w:val="19A0C80F"/>
    <w:multiLevelType w:val="singleLevel"/>
    <w:tmpl w:val="19A0C80F"/>
    <w:lvl w:ilvl="0" w:tentative="0">
      <w:start w:val="1"/>
      <w:numFmt w:val="decimal"/>
      <w:suff w:val="nothing"/>
      <w:lvlText w:val="%1、"/>
      <w:lvlJc w:val="left"/>
    </w:lvl>
  </w:abstractNum>
  <w:abstractNum w:abstractNumId="9">
    <w:nsid w:val="1FC50CC6"/>
    <w:multiLevelType w:val="multilevel"/>
    <w:tmpl w:val="1FC50CC6"/>
    <w:lvl w:ilvl="0" w:tentative="0">
      <w:start w:val="1"/>
      <w:numFmt w:val="decimal"/>
      <w:lvlText w:val="%1"/>
      <w:lvlJc w:val="left"/>
      <w:pPr>
        <w:ind w:left="480" w:hanging="480"/>
      </w:pPr>
      <w:rPr>
        <w:rFonts w:hint="default"/>
      </w:rPr>
    </w:lvl>
    <w:lvl w:ilvl="1" w:tentative="0">
      <w:start w:val="1"/>
      <w:numFmt w:val="decimal"/>
      <w:lvlText w:val="%1.%2"/>
      <w:lvlJc w:val="left"/>
      <w:pPr>
        <w:ind w:left="583" w:hanging="480"/>
      </w:pPr>
      <w:rPr>
        <w:rFonts w:hint="default"/>
      </w:rPr>
    </w:lvl>
    <w:lvl w:ilvl="2" w:tentative="0">
      <w:start w:val="1"/>
      <w:numFmt w:val="decimal"/>
      <w:lvlText w:val="%1.%2.%3"/>
      <w:lvlJc w:val="left"/>
      <w:pPr>
        <w:ind w:left="1146" w:hanging="720"/>
      </w:pPr>
      <w:rPr>
        <w:rFonts w:hint="default"/>
        <w:b/>
        <w:i w:val="0"/>
      </w:rPr>
    </w:lvl>
    <w:lvl w:ilvl="3" w:tentative="0">
      <w:start w:val="1"/>
      <w:numFmt w:val="decimal"/>
      <w:lvlText w:val="%1.%2.%3.%4"/>
      <w:lvlJc w:val="left"/>
      <w:pPr>
        <w:ind w:left="1029" w:hanging="720"/>
      </w:pPr>
      <w:rPr>
        <w:rFonts w:hint="default"/>
      </w:rPr>
    </w:lvl>
    <w:lvl w:ilvl="4" w:tentative="0">
      <w:start w:val="1"/>
      <w:numFmt w:val="decimal"/>
      <w:lvlText w:val="%1.%2.%3.%4.%5"/>
      <w:lvlJc w:val="left"/>
      <w:pPr>
        <w:ind w:left="1492" w:hanging="1080"/>
      </w:pPr>
      <w:rPr>
        <w:rFonts w:hint="default"/>
      </w:rPr>
    </w:lvl>
    <w:lvl w:ilvl="5" w:tentative="0">
      <w:start w:val="1"/>
      <w:numFmt w:val="decimal"/>
      <w:lvlText w:val="%1.%2.%3.%4.%5.%6"/>
      <w:lvlJc w:val="left"/>
      <w:pPr>
        <w:ind w:left="1595" w:hanging="1080"/>
      </w:pPr>
      <w:rPr>
        <w:rFonts w:hint="default"/>
      </w:rPr>
    </w:lvl>
    <w:lvl w:ilvl="6" w:tentative="0">
      <w:start w:val="1"/>
      <w:numFmt w:val="decimal"/>
      <w:lvlText w:val="%1.%2.%3.%4.%5.%6.%7"/>
      <w:lvlJc w:val="left"/>
      <w:pPr>
        <w:ind w:left="1698" w:hanging="1080"/>
      </w:pPr>
      <w:rPr>
        <w:rFonts w:hint="default"/>
      </w:rPr>
    </w:lvl>
    <w:lvl w:ilvl="7" w:tentative="0">
      <w:start w:val="1"/>
      <w:numFmt w:val="decimal"/>
      <w:lvlText w:val="%1.%2.%3.%4.%5.%6.%7.%8"/>
      <w:lvlJc w:val="left"/>
      <w:pPr>
        <w:ind w:left="2161" w:hanging="1440"/>
      </w:pPr>
      <w:rPr>
        <w:rFonts w:hint="default"/>
      </w:rPr>
    </w:lvl>
    <w:lvl w:ilvl="8" w:tentative="0">
      <w:start w:val="1"/>
      <w:numFmt w:val="decimal"/>
      <w:lvlText w:val="%1.%2.%3.%4.%5.%6.%7.%8.%9"/>
      <w:lvlJc w:val="left"/>
      <w:pPr>
        <w:ind w:left="2264" w:hanging="1440"/>
      </w:pPr>
      <w:rPr>
        <w:rFonts w:hint="default"/>
      </w:rPr>
    </w:lvl>
  </w:abstractNum>
  <w:abstractNum w:abstractNumId="10">
    <w:nsid w:val="31542269"/>
    <w:multiLevelType w:val="multilevel"/>
    <w:tmpl w:val="31542269"/>
    <w:lvl w:ilvl="0" w:tentative="0">
      <w:start w:val="1"/>
      <w:numFmt w:val="decimal"/>
      <w:lvlText w:val="%1、"/>
      <w:lvlJc w:val="left"/>
      <w:pPr>
        <w:ind w:left="780" w:hanging="420"/>
      </w:pPr>
      <w:rPr>
        <w:rFonts w:hint="eastAsia"/>
        <w:sz w:val="22"/>
      </w:rPr>
    </w:lvl>
    <w:lvl w:ilvl="1" w:tentative="0">
      <w:start w:val="1"/>
      <w:numFmt w:val="lowerLetter"/>
      <w:pStyle w:val="3"/>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36BD2E36"/>
    <w:multiLevelType w:val="multilevel"/>
    <w:tmpl w:val="36BD2E3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asciiTheme="majorHAnsi" w:hAnsiTheme="majorHAnsi"/>
        <w:b/>
        <w:bCs w: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2">
    <w:nsid w:val="37AD1BDA"/>
    <w:multiLevelType w:val="multilevel"/>
    <w:tmpl w:val="37AD1BDA"/>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445B1678"/>
    <w:multiLevelType w:val="multilevel"/>
    <w:tmpl w:val="445B1678"/>
    <w:lvl w:ilvl="0" w:tentative="0">
      <w:start w:val="1"/>
      <w:numFmt w:val="decimal"/>
      <w:pStyle w:val="36"/>
      <w:lvlText w:val="%1、"/>
      <w:lvlJc w:val="left"/>
      <w:pPr>
        <w:ind w:left="1211"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49260181"/>
    <w:multiLevelType w:val="multilevel"/>
    <w:tmpl w:val="4926018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5">
    <w:nsid w:val="4B0707FC"/>
    <w:multiLevelType w:val="singleLevel"/>
    <w:tmpl w:val="4B0707FC"/>
    <w:lvl w:ilvl="0" w:tentative="0">
      <w:start w:val="1"/>
      <w:numFmt w:val="decimal"/>
      <w:suff w:val="nothing"/>
      <w:lvlText w:val="%1、"/>
      <w:lvlJc w:val="left"/>
    </w:lvl>
  </w:abstractNum>
  <w:abstractNum w:abstractNumId="16">
    <w:nsid w:val="4CC5607C"/>
    <w:multiLevelType w:val="multilevel"/>
    <w:tmpl w:val="4CC5607C"/>
    <w:lvl w:ilvl="0" w:tentative="0">
      <w:start w:val="2"/>
      <w:numFmt w:val="decimal"/>
      <w:lvlText w:val="%1"/>
      <w:lvlJc w:val="left"/>
      <w:pPr>
        <w:ind w:left="380" w:hanging="3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nsid w:val="6477CB2B"/>
    <w:multiLevelType w:val="singleLevel"/>
    <w:tmpl w:val="6477CB2B"/>
    <w:lvl w:ilvl="0" w:tentative="0">
      <w:start w:val="1"/>
      <w:numFmt w:val="decimal"/>
      <w:suff w:val="space"/>
      <w:lvlText w:val="%1."/>
      <w:lvlJc w:val="left"/>
    </w:lvl>
  </w:abstractNum>
  <w:abstractNum w:abstractNumId="18">
    <w:nsid w:val="71325F14"/>
    <w:multiLevelType w:val="singleLevel"/>
    <w:tmpl w:val="71325F14"/>
    <w:lvl w:ilvl="0" w:tentative="0">
      <w:start w:val="1"/>
      <w:numFmt w:val="decimal"/>
      <w:suff w:val="nothing"/>
      <w:lvlText w:val="%1、"/>
      <w:lvlJc w:val="left"/>
    </w:lvl>
  </w:abstractNum>
  <w:abstractNum w:abstractNumId="19">
    <w:nsid w:val="7923177C"/>
    <w:multiLevelType w:val="multilevel"/>
    <w:tmpl w:val="7923177C"/>
    <w:lvl w:ilvl="0" w:tentative="0">
      <w:start w:val="1"/>
      <w:numFmt w:val="decimal"/>
      <w:pStyle w:val="46"/>
      <w:suff w:val="space"/>
      <w:lvlText w:val="%1"/>
      <w:lvlJc w:val="left"/>
      <w:pPr>
        <w:ind w:left="425" w:hanging="425"/>
      </w:pPr>
      <w:rPr>
        <w:rFonts w:hint="eastAsia"/>
      </w:rPr>
    </w:lvl>
    <w:lvl w:ilvl="1" w:tentative="0">
      <w:start w:val="1"/>
      <w:numFmt w:val="decimal"/>
      <w:isLgl/>
      <w:suff w:val="space"/>
      <w:lvlText w:val="%1.%2"/>
      <w:lvlJc w:val="left"/>
      <w:pPr>
        <w:ind w:left="851" w:hanging="567"/>
      </w:pPr>
      <w:rPr>
        <w:rFonts w:hint="eastAsia"/>
      </w:rPr>
    </w:lvl>
    <w:lvl w:ilvl="2" w:tentative="0">
      <w:start w:val="1"/>
      <w:numFmt w:val="decimal"/>
      <w:suff w:val="space"/>
      <w:lvlText w:val="%1.%2.%3"/>
      <w:lvlJc w:val="left"/>
      <w:pPr>
        <w:ind w:left="1134" w:hanging="567"/>
      </w:pPr>
      <w:rPr>
        <w:rFonts w:hint="eastAsia"/>
      </w:rPr>
    </w:lvl>
    <w:lvl w:ilvl="3" w:tentative="0">
      <w:start w:val="1"/>
      <w:numFmt w:val="decimal"/>
      <w:suff w:val="space"/>
      <w:lvlText w:val="%1.%2.%3.%4"/>
      <w:lvlJc w:val="left"/>
      <w:pPr>
        <w:ind w:left="1134" w:hanging="567"/>
      </w:pPr>
      <w:rPr>
        <w:rFonts w:hint="eastAsia"/>
      </w:rPr>
    </w:lvl>
    <w:lvl w:ilvl="4" w:tentative="0">
      <w:start w:val="1"/>
      <w:numFmt w:val="decimal"/>
      <w:suff w:val="space"/>
      <w:lvlText w:val="%1.%2.%3.%4.%5"/>
      <w:lvlJc w:val="left"/>
      <w:pPr>
        <w:ind w:left="1134" w:hanging="567"/>
      </w:pPr>
      <w:rPr>
        <w:rFonts w:hint="eastAsia"/>
      </w:rPr>
    </w:lvl>
    <w:lvl w:ilvl="5" w:tentative="0">
      <w:start w:val="1"/>
      <w:numFmt w:val="decimal"/>
      <w:suff w:val="space"/>
      <w:lvlText w:val="%1.%2.%3.%4.%5.%6"/>
      <w:lvlJc w:val="left"/>
      <w:pPr>
        <w:ind w:left="1134" w:hanging="567"/>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num w:numId="1">
    <w:abstractNumId w:val="10"/>
  </w:num>
  <w:num w:numId="2">
    <w:abstractNumId w:val="13"/>
  </w:num>
  <w:num w:numId="3">
    <w:abstractNumId w:val="19"/>
  </w:num>
  <w:num w:numId="4">
    <w:abstractNumId w:val="14"/>
  </w:num>
  <w:num w:numId="5">
    <w:abstractNumId w:val="16"/>
  </w:num>
  <w:num w:numId="6">
    <w:abstractNumId w:val="18"/>
  </w:num>
  <w:num w:numId="7">
    <w:abstractNumId w:val="15"/>
  </w:num>
  <w:num w:numId="8">
    <w:abstractNumId w:val="1"/>
  </w:num>
  <w:num w:numId="9">
    <w:abstractNumId w:val="0"/>
  </w:num>
  <w:num w:numId="10">
    <w:abstractNumId w:val="7"/>
  </w:num>
  <w:num w:numId="11">
    <w:abstractNumId w:val="17"/>
  </w:num>
  <w:num w:numId="12">
    <w:abstractNumId w:val="6"/>
  </w:num>
  <w:num w:numId="13">
    <w:abstractNumId w:val="11"/>
  </w:num>
  <w:num w:numId="14">
    <w:abstractNumId w:val="12"/>
  </w:num>
  <w:num w:numId="15">
    <w:abstractNumId w:val="5"/>
  </w:num>
  <w:num w:numId="16">
    <w:abstractNumId w:val="4"/>
  </w:num>
  <w:num w:numId="17">
    <w:abstractNumId w:val="8"/>
  </w:num>
  <w:num w:numId="18">
    <w:abstractNumId w:val="3"/>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D8"/>
    <w:rsid w:val="00000F63"/>
    <w:rsid w:val="00001AA2"/>
    <w:rsid w:val="00001F0B"/>
    <w:rsid w:val="00002933"/>
    <w:rsid w:val="00005572"/>
    <w:rsid w:val="00005E24"/>
    <w:rsid w:val="00007738"/>
    <w:rsid w:val="00010D6B"/>
    <w:rsid w:val="000111C6"/>
    <w:rsid w:val="000111FF"/>
    <w:rsid w:val="000114A9"/>
    <w:rsid w:val="000117AC"/>
    <w:rsid w:val="00011F68"/>
    <w:rsid w:val="00012021"/>
    <w:rsid w:val="00012B3D"/>
    <w:rsid w:val="000134E0"/>
    <w:rsid w:val="000152A4"/>
    <w:rsid w:val="000179C4"/>
    <w:rsid w:val="000211C0"/>
    <w:rsid w:val="00022F0B"/>
    <w:rsid w:val="00022FFC"/>
    <w:rsid w:val="00023034"/>
    <w:rsid w:val="00023047"/>
    <w:rsid w:val="000239C9"/>
    <w:rsid w:val="00023AEE"/>
    <w:rsid w:val="00030A9E"/>
    <w:rsid w:val="00030F73"/>
    <w:rsid w:val="00031429"/>
    <w:rsid w:val="00031D88"/>
    <w:rsid w:val="0003276F"/>
    <w:rsid w:val="000327C5"/>
    <w:rsid w:val="000329DF"/>
    <w:rsid w:val="00033096"/>
    <w:rsid w:val="00033FC2"/>
    <w:rsid w:val="00035352"/>
    <w:rsid w:val="000357E0"/>
    <w:rsid w:val="00035EB5"/>
    <w:rsid w:val="00036F00"/>
    <w:rsid w:val="00037376"/>
    <w:rsid w:val="0004041B"/>
    <w:rsid w:val="00040948"/>
    <w:rsid w:val="00041199"/>
    <w:rsid w:val="000444B1"/>
    <w:rsid w:val="00044708"/>
    <w:rsid w:val="0004544E"/>
    <w:rsid w:val="00045CD4"/>
    <w:rsid w:val="00045DFA"/>
    <w:rsid w:val="0004712D"/>
    <w:rsid w:val="00050612"/>
    <w:rsid w:val="00051C41"/>
    <w:rsid w:val="000521D5"/>
    <w:rsid w:val="000529AE"/>
    <w:rsid w:val="00052A44"/>
    <w:rsid w:val="00052C2F"/>
    <w:rsid w:val="000538FD"/>
    <w:rsid w:val="000541CF"/>
    <w:rsid w:val="00054AA6"/>
    <w:rsid w:val="000564E2"/>
    <w:rsid w:val="000568AF"/>
    <w:rsid w:val="0006067A"/>
    <w:rsid w:val="00060CE3"/>
    <w:rsid w:val="00060CFA"/>
    <w:rsid w:val="00063827"/>
    <w:rsid w:val="00063952"/>
    <w:rsid w:val="0006410D"/>
    <w:rsid w:val="00064470"/>
    <w:rsid w:val="00066217"/>
    <w:rsid w:val="00066E8A"/>
    <w:rsid w:val="000671A6"/>
    <w:rsid w:val="000711BF"/>
    <w:rsid w:val="0007129A"/>
    <w:rsid w:val="00071624"/>
    <w:rsid w:val="00072613"/>
    <w:rsid w:val="00073294"/>
    <w:rsid w:val="00073BC0"/>
    <w:rsid w:val="00074714"/>
    <w:rsid w:val="00074B1D"/>
    <w:rsid w:val="000770B4"/>
    <w:rsid w:val="00077C3D"/>
    <w:rsid w:val="000802D6"/>
    <w:rsid w:val="00080364"/>
    <w:rsid w:val="00080DCA"/>
    <w:rsid w:val="00081BFE"/>
    <w:rsid w:val="000832B7"/>
    <w:rsid w:val="00083350"/>
    <w:rsid w:val="00083970"/>
    <w:rsid w:val="000839F6"/>
    <w:rsid w:val="0008534A"/>
    <w:rsid w:val="00085424"/>
    <w:rsid w:val="000854E6"/>
    <w:rsid w:val="00085FCC"/>
    <w:rsid w:val="00086B2C"/>
    <w:rsid w:val="00086F12"/>
    <w:rsid w:val="00086F1C"/>
    <w:rsid w:val="000871D9"/>
    <w:rsid w:val="00091F32"/>
    <w:rsid w:val="00091FB8"/>
    <w:rsid w:val="00092463"/>
    <w:rsid w:val="00092CE7"/>
    <w:rsid w:val="000941B4"/>
    <w:rsid w:val="000953BF"/>
    <w:rsid w:val="000966F5"/>
    <w:rsid w:val="000975DF"/>
    <w:rsid w:val="000A0995"/>
    <w:rsid w:val="000A1923"/>
    <w:rsid w:val="000A1E41"/>
    <w:rsid w:val="000A2611"/>
    <w:rsid w:val="000A560B"/>
    <w:rsid w:val="000A57FC"/>
    <w:rsid w:val="000A602C"/>
    <w:rsid w:val="000A6618"/>
    <w:rsid w:val="000A6972"/>
    <w:rsid w:val="000A735B"/>
    <w:rsid w:val="000A7AB0"/>
    <w:rsid w:val="000A7C99"/>
    <w:rsid w:val="000B04ED"/>
    <w:rsid w:val="000B1AF7"/>
    <w:rsid w:val="000B202F"/>
    <w:rsid w:val="000B560B"/>
    <w:rsid w:val="000B5DDF"/>
    <w:rsid w:val="000B69CE"/>
    <w:rsid w:val="000B6EE4"/>
    <w:rsid w:val="000B7E07"/>
    <w:rsid w:val="000C22BB"/>
    <w:rsid w:val="000C27C1"/>
    <w:rsid w:val="000C6228"/>
    <w:rsid w:val="000C702F"/>
    <w:rsid w:val="000C7B25"/>
    <w:rsid w:val="000D0683"/>
    <w:rsid w:val="000D11A4"/>
    <w:rsid w:val="000D1582"/>
    <w:rsid w:val="000D1D30"/>
    <w:rsid w:val="000D2537"/>
    <w:rsid w:val="000D2751"/>
    <w:rsid w:val="000D387C"/>
    <w:rsid w:val="000D4208"/>
    <w:rsid w:val="000D5E4A"/>
    <w:rsid w:val="000D61A0"/>
    <w:rsid w:val="000D66E1"/>
    <w:rsid w:val="000D6FE4"/>
    <w:rsid w:val="000D7231"/>
    <w:rsid w:val="000D77AA"/>
    <w:rsid w:val="000D7BB6"/>
    <w:rsid w:val="000E02D8"/>
    <w:rsid w:val="000E05B3"/>
    <w:rsid w:val="000E156B"/>
    <w:rsid w:val="000E2844"/>
    <w:rsid w:val="000E3A34"/>
    <w:rsid w:val="000E3D71"/>
    <w:rsid w:val="000E43A7"/>
    <w:rsid w:val="000E43E5"/>
    <w:rsid w:val="000E4588"/>
    <w:rsid w:val="000E45B8"/>
    <w:rsid w:val="000E49D6"/>
    <w:rsid w:val="000E4E64"/>
    <w:rsid w:val="000E5E16"/>
    <w:rsid w:val="000E647C"/>
    <w:rsid w:val="000F2457"/>
    <w:rsid w:val="000F2AC4"/>
    <w:rsid w:val="000F3AD2"/>
    <w:rsid w:val="000F3BFF"/>
    <w:rsid w:val="000F41F4"/>
    <w:rsid w:val="000F5752"/>
    <w:rsid w:val="000F6CBB"/>
    <w:rsid w:val="000F6F02"/>
    <w:rsid w:val="000F73AA"/>
    <w:rsid w:val="000F7DF4"/>
    <w:rsid w:val="0010163F"/>
    <w:rsid w:val="0010165B"/>
    <w:rsid w:val="001017C6"/>
    <w:rsid w:val="0010245A"/>
    <w:rsid w:val="0010261D"/>
    <w:rsid w:val="00103DBA"/>
    <w:rsid w:val="00104085"/>
    <w:rsid w:val="00104967"/>
    <w:rsid w:val="00104D63"/>
    <w:rsid w:val="0010527E"/>
    <w:rsid w:val="001052F1"/>
    <w:rsid w:val="0010535B"/>
    <w:rsid w:val="00105F1C"/>
    <w:rsid w:val="00106C6C"/>
    <w:rsid w:val="00106E96"/>
    <w:rsid w:val="001079F2"/>
    <w:rsid w:val="00111AFD"/>
    <w:rsid w:val="00111E29"/>
    <w:rsid w:val="00112B5B"/>
    <w:rsid w:val="00112DA9"/>
    <w:rsid w:val="0011363D"/>
    <w:rsid w:val="00115877"/>
    <w:rsid w:val="00116393"/>
    <w:rsid w:val="001167E2"/>
    <w:rsid w:val="00117846"/>
    <w:rsid w:val="00120187"/>
    <w:rsid w:val="00120A48"/>
    <w:rsid w:val="00120CE5"/>
    <w:rsid w:val="00120D3F"/>
    <w:rsid w:val="001217CC"/>
    <w:rsid w:val="001222A1"/>
    <w:rsid w:val="00122FB4"/>
    <w:rsid w:val="00123042"/>
    <w:rsid w:val="001234ED"/>
    <w:rsid w:val="00123BDF"/>
    <w:rsid w:val="00123FF3"/>
    <w:rsid w:val="00124A99"/>
    <w:rsid w:val="001266F0"/>
    <w:rsid w:val="00127272"/>
    <w:rsid w:val="001275A9"/>
    <w:rsid w:val="00127F77"/>
    <w:rsid w:val="00130DA4"/>
    <w:rsid w:val="00130F5A"/>
    <w:rsid w:val="001325CB"/>
    <w:rsid w:val="0013284F"/>
    <w:rsid w:val="00132DE7"/>
    <w:rsid w:val="001338D8"/>
    <w:rsid w:val="00133A9A"/>
    <w:rsid w:val="001348FB"/>
    <w:rsid w:val="00134DEE"/>
    <w:rsid w:val="00135831"/>
    <w:rsid w:val="001361FD"/>
    <w:rsid w:val="001400A8"/>
    <w:rsid w:val="00140396"/>
    <w:rsid w:val="00140732"/>
    <w:rsid w:val="0014389B"/>
    <w:rsid w:val="00144251"/>
    <w:rsid w:val="001451A2"/>
    <w:rsid w:val="00145C4C"/>
    <w:rsid w:val="00146195"/>
    <w:rsid w:val="00146591"/>
    <w:rsid w:val="00146B1B"/>
    <w:rsid w:val="00147314"/>
    <w:rsid w:val="001504D9"/>
    <w:rsid w:val="001504FF"/>
    <w:rsid w:val="0015083F"/>
    <w:rsid w:val="0015084A"/>
    <w:rsid w:val="00150CD3"/>
    <w:rsid w:val="0015131C"/>
    <w:rsid w:val="00152797"/>
    <w:rsid w:val="00152798"/>
    <w:rsid w:val="00152A0B"/>
    <w:rsid w:val="00152F9E"/>
    <w:rsid w:val="00153CAB"/>
    <w:rsid w:val="001545D4"/>
    <w:rsid w:val="00154AFD"/>
    <w:rsid w:val="001552CD"/>
    <w:rsid w:val="0015534B"/>
    <w:rsid w:val="001556D5"/>
    <w:rsid w:val="00156358"/>
    <w:rsid w:val="00157654"/>
    <w:rsid w:val="00157D86"/>
    <w:rsid w:val="00160025"/>
    <w:rsid w:val="0016055B"/>
    <w:rsid w:val="00160A27"/>
    <w:rsid w:val="00160C81"/>
    <w:rsid w:val="00160F88"/>
    <w:rsid w:val="00161596"/>
    <w:rsid w:val="001636CA"/>
    <w:rsid w:val="0016779A"/>
    <w:rsid w:val="00170096"/>
    <w:rsid w:val="001700A1"/>
    <w:rsid w:val="0017060C"/>
    <w:rsid w:val="00172765"/>
    <w:rsid w:val="00172A27"/>
    <w:rsid w:val="00172EC5"/>
    <w:rsid w:val="00172ED9"/>
    <w:rsid w:val="00175620"/>
    <w:rsid w:val="00175962"/>
    <w:rsid w:val="00176D7E"/>
    <w:rsid w:val="001772A4"/>
    <w:rsid w:val="00177B46"/>
    <w:rsid w:val="00177D85"/>
    <w:rsid w:val="00180485"/>
    <w:rsid w:val="00180E9C"/>
    <w:rsid w:val="001812EA"/>
    <w:rsid w:val="00181944"/>
    <w:rsid w:val="00181EE4"/>
    <w:rsid w:val="00182396"/>
    <w:rsid w:val="00182CF5"/>
    <w:rsid w:val="00182E48"/>
    <w:rsid w:val="00182F73"/>
    <w:rsid w:val="00183C06"/>
    <w:rsid w:val="00183C74"/>
    <w:rsid w:val="0018591A"/>
    <w:rsid w:val="00186B02"/>
    <w:rsid w:val="001873BD"/>
    <w:rsid w:val="00187CD7"/>
    <w:rsid w:val="00187F40"/>
    <w:rsid w:val="00190412"/>
    <w:rsid w:val="00190856"/>
    <w:rsid w:val="0019238B"/>
    <w:rsid w:val="001937D0"/>
    <w:rsid w:val="00194074"/>
    <w:rsid w:val="00195E88"/>
    <w:rsid w:val="00196BEC"/>
    <w:rsid w:val="00197716"/>
    <w:rsid w:val="001977E2"/>
    <w:rsid w:val="00197982"/>
    <w:rsid w:val="00197CE4"/>
    <w:rsid w:val="001A0519"/>
    <w:rsid w:val="001A05C2"/>
    <w:rsid w:val="001A07A4"/>
    <w:rsid w:val="001A2AAA"/>
    <w:rsid w:val="001A327A"/>
    <w:rsid w:val="001A3B1B"/>
    <w:rsid w:val="001A5684"/>
    <w:rsid w:val="001A5AA7"/>
    <w:rsid w:val="001A61F6"/>
    <w:rsid w:val="001A6ED0"/>
    <w:rsid w:val="001B1B90"/>
    <w:rsid w:val="001B2CAF"/>
    <w:rsid w:val="001B37E9"/>
    <w:rsid w:val="001B3804"/>
    <w:rsid w:val="001B6162"/>
    <w:rsid w:val="001B7AA1"/>
    <w:rsid w:val="001C0037"/>
    <w:rsid w:val="001C084C"/>
    <w:rsid w:val="001C0F1F"/>
    <w:rsid w:val="001C13A6"/>
    <w:rsid w:val="001C2990"/>
    <w:rsid w:val="001C29B4"/>
    <w:rsid w:val="001C2EB7"/>
    <w:rsid w:val="001C4270"/>
    <w:rsid w:val="001C42BE"/>
    <w:rsid w:val="001C508F"/>
    <w:rsid w:val="001C52F3"/>
    <w:rsid w:val="001C5A13"/>
    <w:rsid w:val="001C5A83"/>
    <w:rsid w:val="001C6630"/>
    <w:rsid w:val="001C7498"/>
    <w:rsid w:val="001C7CE7"/>
    <w:rsid w:val="001D02A2"/>
    <w:rsid w:val="001D02EA"/>
    <w:rsid w:val="001D054A"/>
    <w:rsid w:val="001D1A22"/>
    <w:rsid w:val="001D22DE"/>
    <w:rsid w:val="001D2878"/>
    <w:rsid w:val="001D44F3"/>
    <w:rsid w:val="001D4BCD"/>
    <w:rsid w:val="001D55AF"/>
    <w:rsid w:val="001D611E"/>
    <w:rsid w:val="001D6D8E"/>
    <w:rsid w:val="001D6E46"/>
    <w:rsid w:val="001D710E"/>
    <w:rsid w:val="001D74FC"/>
    <w:rsid w:val="001D7CF5"/>
    <w:rsid w:val="001E10CE"/>
    <w:rsid w:val="001E1EC1"/>
    <w:rsid w:val="001E2951"/>
    <w:rsid w:val="001E31F6"/>
    <w:rsid w:val="001E447B"/>
    <w:rsid w:val="001E508F"/>
    <w:rsid w:val="001E59D3"/>
    <w:rsid w:val="001E62B0"/>
    <w:rsid w:val="001E63AF"/>
    <w:rsid w:val="001E78FB"/>
    <w:rsid w:val="001E7EAF"/>
    <w:rsid w:val="001F0430"/>
    <w:rsid w:val="001F0ED8"/>
    <w:rsid w:val="001F112F"/>
    <w:rsid w:val="001F1951"/>
    <w:rsid w:val="001F1B10"/>
    <w:rsid w:val="001F2CBE"/>
    <w:rsid w:val="001F35A8"/>
    <w:rsid w:val="001F35C1"/>
    <w:rsid w:val="001F5135"/>
    <w:rsid w:val="001F5216"/>
    <w:rsid w:val="001F5FE9"/>
    <w:rsid w:val="001F6519"/>
    <w:rsid w:val="001F7746"/>
    <w:rsid w:val="001F7FB3"/>
    <w:rsid w:val="00200693"/>
    <w:rsid w:val="00201260"/>
    <w:rsid w:val="002023AA"/>
    <w:rsid w:val="00202715"/>
    <w:rsid w:val="00202F7F"/>
    <w:rsid w:val="00203144"/>
    <w:rsid w:val="0020386C"/>
    <w:rsid w:val="00203DF3"/>
    <w:rsid w:val="00204538"/>
    <w:rsid w:val="00204956"/>
    <w:rsid w:val="00205285"/>
    <w:rsid w:val="0020571E"/>
    <w:rsid w:val="00205DCE"/>
    <w:rsid w:val="002071AA"/>
    <w:rsid w:val="00207285"/>
    <w:rsid w:val="00207B25"/>
    <w:rsid w:val="00207DC6"/>
    <w:rsid w:val="00210430"/>
    <w:rsid w:val="002115C1"/>
    <w:rsid w:val="00212A14"/>
    <w:rsid w:val="00213159"/>
    <w:rsid w:val="00214CDC"/>
    <w:rsid w:val="00215EDE"/>
    <w:rsid w:val="002160EB"/>
    <w:rsid w:val="00216F5B"/>
    <w:rsid w:val="00220857"/>
    <w:rsid w:val="0022134B"/>
    <w:rsid w:val="00223E4E"/>
    <w:rsid w:val="00223F14"/>
    <w:rsid w:val="0022411C"/>
    <w:rsid w:val="00224430"/>
    <w:rsid w:val="00225602"/>
    <w:rsid w:val="00226E70"/>
    <w:rsid w:val="00227952"/>
    <w:rsid w:val="00230142"/>
    <w:rsid w:val="00230D3E"/>
    <w:rsid w:val="00231237"/>
    <w:rsid w:val="0023133A"/>
    <w:rsid w:val="002322F4"/>
    <w:rsid w:val="002331EA"/>
    <w:rsid w:val="00233DAE"/>
    <w:rsid w:val="00233DD1"/>
    <w:rsid w:val="00234B82"/>
    <w:rsid w:val="002361D5"/>
    <w:rsid w:val="00236B3B"/>
    <w:rsid w:val="00237FE0"/>
    <w:rsid w:val="00241082"/>
    <w:rsid w:val="002414DD"/>
    <w:rsid w:val="00241C78"/>
    <w:rsid w:val="00243811"/>
    <w:rsid w:val="00243B60"/>
    <w:rsid w:val="002443F4"/>
    <w:rsid w:val="0024456B"/>
    <w:rsid w:val="002450CE"/>
    <w:rsid w:val="00246369"/>
    <w:rsid w:val="00246CE8"/>
    <w:rsid w:val="00246E50"/>
    <w:rsid w:val="00247F17"/>
    <w:rsid w:val="00250BD1"/>
    <w:rsid w:val="00251437"/>
    <w:rsid w:val="0025147C"/>
    <w:rsid w:val="00252063"/>
    <w:rsid w:val="00252B07"/>
    <w:rsid w:val="002531A8"/>
    <w:rsid w:val="00255188"/>
    <w:rsid w:val="00255C53"/>
    <w:rsid w:val="0025604F"/>
    <w:rsid w:val="0025624D"/>
    <w:rsid w:val="00256D03"/>
    <w:rsid w:val="002571E3"/>
    <w:rsid w:val="00257813"/>
    <w:rsid w:val="002579C4"/>
    <w:rsid w:val="00260307"/>
    <w:rsid w:val="00260988"/>
    <w:rsid w:val="00260ABA"/>
    <w:rsid w:val="00261840"/>
    <w:rsid w:val="00263FDD"/>
    <w:rsid w:val="00266009"/>
    <w:rsid w:val="00266886"/>
    <w:rsid w:val="002674D1"/>
    <w:rsid w:val="002716E5"/>
    <w:rsid w:val="002726F1"/>
    <w:rsid w:val="00272905"/>
    <w:rsid w:val="00272C5D"/>
    <w:rsid w:val="00272DEC"/>
    <w:rsid w:val="002735EB"/>
    <w:rsid w:val="00273BAD"/>
    <w:rsid w:val="0027583F"/>
    <w:rsid w:val="00276999"/>
    <w:rsid w:val="002770BE"/>
    <w:rsid w:val="00277DF3"/>
    <w:rsid w:val="00280CE7"/>
    <w:rsid w:val="002818C7"/>
    <w:rsid w:val="00281A65"/>
    <w:rsid w:val="0028289A"/>
    <w:rsid w:val="002829F4"/>
    <w:rsid w:val="00282F95"/>
    <w:rsid w:val="002832BD"/>
    <w:rsid w:val="00283E67"/>
    <w:rsid w:val="00284AA7"/>
    <w:rsid w:val="00284F8B"/>
    <w:rsid w:val="00285270"/>
    <w:rsid w:val="002854EF"/>
    <w:rsid w:val="00285A2E"/>
    <w:rsid w:val="00285F3A"/>
    <w:rsid w:val="0028716F"/>
    <w:rsid w:val="00291BC8"/>
    <w:rsid w:val="00293EE0"/>
    <w:rsid w:val="00293F9A"/>
    <w:rsid w:val="002947B1"/>
    <w:rsid w:val="00294F47"/>
    <w:rsid w:val="002951FD"/>
    <w:rsid w:val="00295AB6"/>
    <w:rsid w:val="00295BFF"/>
    <w:rsid w:val="0029610B"/>
    <w:rsid w:val="00296BAA"/>
    <w:rsid w:val="002A0948"/>
    <w:rsid w:val="002A0B16"/>
    <w:rsid w:val="002A129F"/>
    <w:rsid w:val="002A1542"/>
    <w:rsid w:val="002A156A"/>
    <w:rsid w:val="002A15F9"/>
    <w:rsid w:val="002A207E"/>
    <w:rsid w:val="002A2193"/>
    <w:rsid w:val="002A21DE"/>
    <w:rsid w:val="002A28FC"/>
    <w:rsid w:val="002A34FA"/>
    <w:rsid w:val="002A4B8F"/>
    <w:rsid w:val="002A4C36"/>
    <w:rsid w:val="002A4C83"/>
    <w:rsid w:val="002A5F9F"/>
    <w:rsid w:val="002A7061"/>
    <w:rsid w:val="002A7D81"/>
    <w:rsid w:val="002B07B6"/>
    <w:rsid w:val="002B0B44"/>
    <w:rsid w:val="002B0C2A"/>
    <w:rsid w:val="002B23F9"/>
    <w:rsid w:val="002B27C9"/>
    <w:rsid w:val="002B2E5C"/>
    <w:rsid w:val="002B48E9"/>
    <w:rsid w:val="002B5BDD"/>
    <w:rsid w:val="002B7A02"/>
    <w:rsid w:val="002C09AA"/>
    <w:rsid w:val="002C0DB0"/>
    <w:rsid w:val="002C12A5"/>
    <w:rsid w:val="002C342A"/>
    <w:rsid w:val="002C3715"/>
    <w:rsid w:val="002C42F0"/>
    <w:rsid w:val="002C4919"/>
    <w:rsid w:val="002C4B6E"/>
    <w:rsid w:val="002C6656"/>
    <w:rsid w:val="002C6A16"/>
    <w:rsid w:val="002D02A0"/>
    <w:rsid w:val="002D02FE"/>
    <w:rsid w:val="002D20AE"/>
    <w:rsid w:val="002D235A"/>
    <w:rsid w:val="002D30CE"/>
    <w:rsid w:val="002D43D0"/>
    <w:rsid w:val="002D5040"/>
    <w:rsid w:val="002D5685"/>
    <w:rsid w:val="002D5A43"/>
    <w:rsid w:val="002D63FB"/>
    <w:rsid w:val="002D670B"/>
    <w:rsid w:val="002D78CF"/>
    <w:rsid w:val="002E0324"/>
    <w:rsid w:val="002E0E5A"/>
    <w:rsid w:val="002E20CA"/>
    <w:rsid w:val="002E5EFB"/>
    <w:rsid w:val="002E7386"/>
    <w:rsid w:val="002E7565"/>
    <w:rsid w:val="002E79FD"/>
    <w:rsid w:val="002F2929"/>
    <w:rsid w:val="002F2C88"/>
    <w:rsid w:val="002F42B4"/>
    <w:rsid w:val="002F510C"/>
    <w:rsid w:val="002F5119"/>
    <w:rsid w:val="002F6BD6"/>
    <w:rsid w:val="002F78C6"/>
    <w:rsid w:val="002F7F92"/>
    <w:rsid w:val="0030070B"/>
    <w:rsid w:val="00300BEE"/>
    <w:rsid w:val="00301AA8"/>
    <w:rsid w:val="00301B6C"/>
    <w:rsid w:val="00301DCE"/>
    <w:rsid w:val="00301E6B"/>
    <w:rsid w:val="003027FD"/>
    <w:rsid w:val="00303113"/>
    <w:rsid w:val="00303380"/>
    <w:rsid w:val="00303736"/>
    <w:rsid w:val="00303A94"/>
    <w:rsid w:val="003049B7"/>
    <w:rsid w:val="00304D31"/>
    <w:rsid w:val="003063E9"/>
    <w:rsid w:val="003065D3"/>
    <w:rsid w:val="0030661C"/>
    <w:rsid w:val="00306B74"/>
    <w:rsid w:val="00306C9F"/>
    <w:rsid w:val="003103F0"/>
    <w:rsid w:val="0031082C"/>
    <w:rsid w:val="00310D06"/>
    <w:rsid w:val="00310E37"/>
    <w:rsid w:val="003121B1"/>
    <w:rsid w:val="003121B7"/>
    <w:rsid w:val="00312921"/>
    <w:rsid w:val="003146FB"/>
    <w:rsid w:val="00314AA5"/>
    <w:rsid w:val="003152CE"/>
    <w:rsid w:val="00315675"/>
    <w:rsid w:val="00315FE7"/>
    <w:rsid w:val="003162D3"/>
    <w:rsid w:val="003164F9"/>
    <w:rsid w:val="00316BB8"/>
    <w:rsid w:val="0031781D"/>
    <w:rsid w:val="00317933"/>
    <w:rsid w:val="003201F6"/>
    <w:rsid w:val="00320611"/>
    <w:rsid w:val="00323B3E"/>
    <w:rsid w:val="00323EBC"/>
    <w:rsid w:val="00324322"/>
    <w:rsid w:val="00324A3A"/>
    <w:rsid w:val="003251E9"/>
    <w:rsid w:val="00326A79"/>
    <w:rsid w:val="003315A3"/>
    <w:rsid w:val="00332423"/>
    <w:rsid w:val="003327D3"/>
    <w:rsid w:val="0033364C"/>
    <w:rsid w:val="00333E88"/>
    <w:rsid w:val="00334468"/>
    <w:rsid w:val="00335212"/>
    <w:rsid w:val="003352D5"/>
    <w:rsid w:val="00336DCE"/>
    <w:rsid w:val="003401D2"/>
    <w:rsid w:val="003409A8"/>
    <w:rsid w:val="003420FF"/>
    <w:rsid w:val="0034225A"/>
    <w:rsid w:val="00342C94"/>
    <w:rsid w:val="00344031"/>
    <w:rsid w:val="00345333"/>
    <w:rsid w:val="00345D23"/>
    <w:rsid w:val="00347144"/>
    <w:rsid w:val="00347661"/>
    <w:rsid w:val="00351EC6"/>
    <w:rsid w:val="00352514"/>
    <w:rsid w:val="00352AD3"/>
    <w:rsid w:val="00353EF6"/>
    <w:rsid w:val="003548BA"/>
    <w:rsid w:val="00354E11"/>
    <w:rsid w:val="00355E2C"/>
    <w:rsid w:val="003560AF"/>
    <w:rsid w:val="00356301"/>
    <w:rsid w:val="003563D3"/>
    <w:rsid w:val="003573C7"/>
    <w:rsid w:val="003604EE"/>
    <w:rsid w:val="00360A7A"/>
    <w:rsid w:val="003611F6"/>
    <w:rsid w:val="0036143A"/>
    <w:rsid w:val="003635C1"/>
    <w:rsid w:val="00363DDF"/>
    <w:rsid w:val="00363E71"/>
    <w:rsid w:val="00363F5F"/>
    <w:rsid w:val="00364856"/>
    <w:rsid w:val="0036490E"/>
    <w:rsid w:val="00364B10"/>
    <w:rsid w:val="00364F76"/>
    <w:rsid w:val="0036507D"/>
    <w:rsid w:val="0036734F"/>
    <w:rsid w:val="0036790B"/>
    <w:rsid w:val="00370EF0"/>
    <w:rsid w:val="003712B7"/>
    <w:rsid w:val="00371CCC"/>
    <w:rsid w:val="00373B20"/>
    <w:rsid w:val="0037591B"/>
    <w:rsid w:val="00376196"/>
    <w:rsid w:val="003771E4"/>
    <w:rsid w:val="003776C8"/>
    <w:rsid w:val="00377704"/>
    <w:rsid w:val="00380B89"/>
    <w:rsid w:val="00380D1E"/>
    <w:rsid w:val="0038104C"/>
    <w:rsid w:val="003810F8"/>
    <w:rsid w:val="00381221"/>
    <w:rsid w:val="00382760"/>
    <w:rsid w:val="003832A5"/>
    <w:rsid w:val="0038338A"/>
    <w:rsid w:val="00383A62"/>
    <w:rsid w:val="00383C68"/>
    <w:rsid w:val="0038622E"/>
    <w:rsid w:val="00386430"/>
    <w:rsid w:val="00386689"/>
    <w:rsid w:val="00386AD0"/>
    <w:rsid w:val="00390E1E"/>
    <w:rsid w:val="00391902"/>
    <w:rsid w:val="00391C50"/>
    <w:rsid w:val="0039277C"/>
    <w:rsid w:val="00392D61"/>
    <w:rsid w:val="00393C83"/>
    <w:rsid w:val="0039426B"/>
    <w:rsid w:val="003963CD"/>
    <w:rsid w:val="003A06C5"/>
    <w:rsid w:val="003A17DD"/>
    <w:rsid w:val="003A1D0B"/>
    <w:rsid w:val="003A1D16"/>
    <w:rsid w:val="003A4650"/>
    <w:rsid w:val="003A4EF2"/>
    <w:rsid w:val="003A5D49"/>
    <w:rsid w:val="003A6290"/>
    <w:rsid w:val="003A6320"/>
    <w:rsid w:val="003A6484"/>
    <w:rsid w:val="003A6844"/>
    <w:rsid w:val="003A6E3E"/>
    <w:rsid w:val="003B1303"/>
    <w:rsid w:val="003B1CB6"/>
    <w:rsid w:val="003B2412"/>
    <w:rsid w:val="003B52C3"/>
    <w:rsid w:val="003B5956"/>
    <w:rsid w:val="003B5A82"/>
    <w:rsid w:val="003B5DC2"/>
    <w:rsid w:val="003B702A"/>
    <w:rsid w:val="003C0CBD"/>
    <w:rsid w:val="003C0D10"/>
    <w:rsid w:val="003C1714"/>
    <w:rsid w:val="003C22D2"/>
    <w:rsid w:val="003C2DEC"/>
    <w:rsid w:val="003C375F"/>
    <w:rsid w:val="003C3D39"/>
    <w:rsid w:val="003C3F19"/>
    <w:rsid w:val="003C3F5E"/>
    <w:rsid w:val="003C542A"/>
    <w:rsid w:val="003C5835"/>
    <w:rsid w:val="003C7E09"/>
    <w:rsid w:val="003D052D"/>
    <w:rsid w:val="003D0B8A"/>
    <w:rsid w:val="003D1CBE"/>
    <w:rsid w:val="003D2186"/>
    <w:rsid w:val="003D2214"/>
    <w:rsid w:val="003D269E"/>
    <w:rsid w:val="003D3813"/>
    <w:rsid w:val="003D41DE"/>
    <w:rsid w:val="003D5E48"/>
    <w:rsid w:val="003D6454"/>
    <w:rsid w:val="003D700D"/>
    <w:rsid w:val="003E01ED"/>
    <w:rsid w:val="003E0844"/>
    <w:rsid w:val="003E092A"/>
    <w:rsid w:val="003E131A"/>
    <w:rsid w:val="003E25EF"/>
    <w:rsid w:val="003E2F49"/>
    <w:rsid w:val="003E3111"/>
    <w:rsid w:val="003E337A"/>
    <w:rsid w:val="003E4E91"/>
    <w:rsid w:val="003E4F17"/>
    <w:rsid w:val="003E62EC"/>
    <w:rsid w:val="003E6ACB"/>
    <w:rsid w:val="003E6C35"/>
    <w:rsid w:val="003E6E87"/>
    <w:rsid w:val="003E77F0"/>
    <w:rsid w:val="003F113A"/>
    <w:rsid w:val="003F17BB"/>
    <w:rsid w:val="003F19D6"/>
    <w:rsid w:val="003F1E58"/>
    <w:rsid w:val="003F2278"/>
    <w:rsid w:val="003F256C"/>
    <w:rsid w:val="003F3313"/>
    <w:rsid w:val="003F33E8"/>
    <w:rsid w:val="003F3401"/>
    <w:rsid w:val="003F445B"/>
    <w:rsid w:val="003F5ED6"/>
    <w:rsid w:val="003F6CBF"/>
    <w:rsid w:val="003F771E"/>
    <w:rsid w:val="00400586"/>
    <w:rsid w:val="00401D96"/>
    <w:rsid w:val="0040231E"/>
    <w:rsid w:val="00402F70"/>
    <w:rsid w:val="00404D50"/>
    <w:rsid w:val="00405C54"/>
    <w:rsid w:val="004065D5"/>
    <w:rsid w:val="0040666F"/>
    <w:rsid w:val="00406755"/>
    <w:rsid w:val="00406877"/>
    <w:rsid w:val="00406E73"/>
    <w:rsid w:val="00406FC1"/>
    <w:rsid w:val="004074F7"/>
    <w:rsid w:val="004105DB"/>
    <w:rsid w:val="00412B74"/>
    <w:rsid w:val="00412EB2"/>
    <w:rsid w:val="00413C1A"/>
    <w:rsid w:val="0041402C"/>
    <w:rsid w:val="00414467"/>
    <w:rsid w:val="00415B84"/>
    <w:rsid w:val="00415BA0"/>
    <w:rsid w:val="00415FAC"/>
    <w:rsid w:val="00416E05"/>
    <w:rsid w:val="0041736A"/>
    <w:rsid w:val="00417547"/>
    <w:rsid w:val="00417765"/>
    <w:rsid w:val="0042059F"/>
    <w:rsid w:val="00421767"/>
    <w:rsid w:val="00422083"/>
    <w:rsid w:val="004231A2"/>
    <w:rsid w:val="00423E88"/>
    <w:rsid w:val="00423F4F"/>
    <w:rsid w:val="004262BF"/>
    <w:rsid w:val="0042664D"/>
    <w:rsid w:val="00426C7B"/>
    <w:rsid w:val="004274B2"/>
    <w:rsid w:val="00430A96"/>
    <w:rsid w:val="00430E2E"/>
    <w:rsid w:val="00430E4A"/>
    <w:rsid w:val="00430E68"/>
    <w:rsid w:val="00430F93"/>
    <w:rsid w:val="00432D63"/>
    <w:rsid w:val="00433B66"/>
    <w:rsid w:val="00433DF4"/>
    <w:rsid w:val="004353B0"/>
    <w:rsid w:val="00436D82"/>
    <w:rsid w:val="004377D3"/>
    <w:rsid w:val="0044162C"/>
    <w:rsid w:val="00441FB8"/>
    <w:rsid w:val="00442676"/>
    <w:rsid w:val="00442DD5"/>
    <w:rsid w:val="00443296"/>
    <w:rsid w:val="004436F9"/>
    <w:rsid w:val="004437B5"/>
    <w:rsid w:val="00444704"/>
    <w:rsid w:val="0044473F"/>
    <w:rsid w:val="004456C6"/>
    <w:rsid w:val="004460E7"/>
    <w:rsid w:val="00446230"/>
    <w:rsid w:val="00451F88"/>
    <w:rsid w:val="0045310A"/>
    <w:rsid w:val="00453C5B"/>
    <w:rsid w:val="0045406E"/>
    <w:rsid w:val="00454CBE"/>
    <w:rsid w:val="00455642"/>
    <w:rsid w:val="00456240"/>
    <w:rsid w:val="00456479"/>
    <w:rsid w:val="004565B9"/>
    <w:rsid w:val="00456DB2"/>
    <w:rsid w:val="00460762"/>
    <w:rsid w:val="004616C3"/>
    <w:rsid w:val="00461787"/>
    <w:rsid w:val="00462D30"/>
    <w:rsid w:val="00463B5F"/>
    <w:rsid w:val="00463B96"/>
    <w:rsid w:val="00464DD3"/>
    <w:rsid w:val="00465109"/>
    <w:rsid w:val="00465CD1"/>
    <w:rsid w:val="00467B7D"/>
    <w:rsid w:val="004702A6"/>
    <w:rsid w:val="004707F3"/>
    <w:rsid w:val="00472957"/>
    <w:rsid w:val="00472C26"/>
    <w:rsid w:val="0047418C"/>
    <w:rsid w:val="004744A0"/>
    <w:rsid w:val="00474F49"/>
    <w:rsid w:val="004751F6"/>
    <w:rsid w:val="00475BEA"/>
    <w:rsid w:val="00475EB3"/>
    <w:rsid w:val="0047651E"/>
    <w:rsid w:val="00476A84"/>
    <w:rsid w:val="00480D56"/>
    <w:rsid w:val="00480FE7"/>
    <w:rsid w:val="00481EAE"/>
    <w:rsid w:val="004836C1"/>
    <w:rsid w:val="004838CF"/>
    <w:rsid w:val="004840C1"/>
    <w:rsid w:val="00485725"/>
    <w:rsid w:val="00485960"/>
    <w:rsid w:val="0048660A"/>
    <w:rsid w:val="0048781B"/>
    <w:rsid w:val="00490681"/>
    <w:rsid w:val="0049171F"/>
    <w:rsid w:val="0049263F"/>
    <w:rsid w:val="00492A9B"/>
    <w:rsid w:val="00493B98"/>
    <w:rsid w:val="00493F62"/>
    <w:rsid w:val="00494E7C"/>
    <w:rsid w:val="004966BE"/>
    <w:rsid w:val="00497E2A"/>
    <w:rsid w:val="004A00E8"/>
    <w:rsid w:val="004A1579"/>
    <w:rsid w:val="004A184F"/>
    <w:rsid w:val="004A2288"/>
    <w:rsid w:val="004A23C9"/>
    <w:rsid w:val="004A2E4A"/>
    <w:rsid w:val="004A31CA"/>
    <w:rsid w:val="004A461D"/>
    <w:rsid w:val="004A4B00"/>
    <w:rsid w:val="004A4DFC"/>
    <w:rsid w:val="004A5C1A"/>
    <w:rsid w:val="004A7520"/>
    <w:rsid w:val="004A7C1F"/>
    <w:rsid w:val="004B2964"/>
    <w:rsid w:val="004B2FD1"/>
    <w:rsid w:val="004B3730"/>
    <w:rsid w:val="004B40A1"/>
    <w:rsid w:val="004B4418"/>
    <w:rsid w:val="004B490D"/>
    <w:rsid w:val="004B4DEB"/>
    <w:rsid w:val="004B7990"/>
    <w:rsid w:val="004C049E"/>
    <w:rsid w:val="004C27E0"/>
    <w:rsid w:val="004C2839"/>
    <w:rsid w:val="004C53B4"/>
    <w:rsid w:val="004C5DAF"/>
    <w:rsid w:val="004D0432"/>
    <w:rsid w:val="004D04E2"/>
    <w:rsid w:val="004D1C91"/>
    <w:rsid w:val="004D224D"/>
    <w:rsid w:val="004D2D15"/>
    <w:rsid w:val="004D3B27"/>
    <w:rsid w:val="004D48AC"/>
    <w:rsid w:val="004D4A6E"/>
    <w:rsid w:val="004D5023"/>
    <w:rsid w:val="004D677B"/>
    <w:rsid w:val="004D6E7D"/>
    <w:rsid w:val="004D7AA2"/>
    <w:rsid w:val="004D7BC8"/>
    <w:rsid w:val="004E0E83"/>
    <w:rsid w:val="004E19BF"/>
    <w:rsid w:val="004E2290"/>
    <w:rsid w:val="004E3C8C"/>
    <w:rsid w:val="004E4DD1"/>
    <w:rsid w:val="004E4F3C"/>
    <w:rsid w:val="004E5820"/>
    <w:rsid w:val="004E6368"/>
    <w:rsid w:val="004E6871"/>
    <w:rsid w:val="004E748C"/>
    <w:rsid w:val="004F0E0E"/>
    <w:rsid w:val="004F1C2B"/>
    <w:rsid w:val="004F35AB"/>
    <w:rsid w:val="004F362E"/>
    <w:rsid w:val="004F37A1"/>
    <w:rsid w:val="004F53FA"/>
    <w:rsid w:val="004F58D0"/>
    <w:rsid w:val="004F5BDC"/>
    <w:rsid w:val="004F66AB"/>
    <w:rsid w:val="004F6857"/>
    <w:rsid w:val="004F6AF6"/>
    <w:rsid w:val="004F6C61"/>
    <w:rsid w:val="00503402"/>
    <w:rsid w:val="00503D4E"/>
    <w:rsid w:val="00504281"/>
    <w:rsid w:val="005043B1"/>
    <w:rsid w:val="00507369"/>
    <w:rsid w:val="00507CEB"/>
    <w:rsid w:val="0051289B"/>
    <w:rsid w:val="00512D53"/>
    <w:rsid w:val="00513119"/>
    <w:rsid w:val="00514E76"/>
    <w:rsid w:val="0051675F"/>
    <w:rsid w:val="00516B1F"/>
    <w:rsid w:val="005174A7"/>
    <w:rsid w:val="00517DDC"/>
    <w:rsid w:val="005200E5"/>
    <w:rsid w:val="005213F7"/>
    <w:rsid w:val="00522094"/>
    <w:rsid w:val="00523B5F"/>
    <w:rsid w:val="005240BE"/>
    <w:rsid w:val="005249C9"/>
    <w:rsid w:val="00524AFB"/>
    <w:rsid w:val="00524FDB"/>
    <w:rsid w:val="00526A5C"/>
    <w:rsid w:val="00526DDE"/>
    <w:rsid w:val="00527F32"/>
    <w:rsid w:val="00530097"/>
    <w:rsid w:val="00531378"/>
    <w:rsid w:val="0053155B"/>
    <w:rsid w:val="005318EA"/>
    <w:rsid w:val="00531C75"/>
    <w:rsid w:val="005329FD"/>
    <w:rsid w:val="005331A3"/>
    <w:rsid w:val="005336F1"/>
    <w:rsid w:val="0053476D"/>
    <w:rsid w:val="00534B6E"/>
    <w:rsid w:val="005353BD"/>
    <w:rsid w:val="0053653C"/>
    <w:rsid w:val="00537000"/>
    <w:rsid w:val="00537721"/>
    <w:rsid w:val="00537F6E"/>
    <w:rsid w:val="005405E3"/>
    <w:rsid w:val="00540BFB"/>
    <w:rsid w:val="00540FC4"/>
    <w:rsid w:val="0054284E"/>
    <w:rsid w:val="00545225"/>
    <w:rsid w:val="00545885"/>
    <w:rsid w:val="005461C3"/>
    <w:rsid w:val="00546701"/>
    <w:rsid w:val="0055015C"/>
    <w:rsid w:val="00551477"/>
    <w:rsid w:val="00551581"/>
    <w:rsid w:val="00552CD0"/>
    <w:rsid w:val="0055367D"/>
    <w:rsid w:val="00553CA3"/>
    <w:rsid w:val="005549BC"/>
    <w:rsid w:val="00554CAA"/>
    <w:rsid w:val="00555138"/>
    <w:rsid w:val="005571F6"/>
    <w:rsid w:val="00557A94"/>
    <w:rsid w:val="00560C86"/>
    <w:rsid w:val="00560D66"/>
    <w:rsid w:val="005626B6"/>
    <w:rsid w:val="00563EC8"/>
    <w:rsid w:val="005649CC"/>
    <w:rsid w:val="00564DED"/>
    <w:rsid w:val="00565364"/>
    <w:rsid w:val="00565827"/>
    <w:rsid w:val="00565851"/>
    <w:rsid w:val="00565D89"/>
    <w:rsid w:val="0056696B"/>
    <w:rsid w:val="00567AEB"/>
    <w:rsid w:val="00567E16"/>
    <w:rsid w:val="0057212D"/>
    <w:rsid w:val="00572332"/>
    <w:rsid w:val="00572840"/>
    <w:rsid w:val="0057320A"/>
    <w:rsid w:val="00573241"/>
    <w:rsid w:val="00573D1D"/>
    <w:rsid w:val="0057428F"/>
    <w:rsid w:val="00575046"/>
    <w:rsid w:val="00575257"/>
    <w:rsid w:val="005755C6"/>
    <w:rsid w:val="005757A9"/>
    <w:rsid w:val="00575E8E"/>
    <w:rsid w:val="00576657"/>
    <w:rsid w:val="00576F4E"/>
    <w:rsid w:val="00577764"/>
    <w:rsid w:val="00577CC6"/>
    <w:rsid w:val="00580236"/>
    <w:rsid w:val="00580554"/>
    <w:rsid w:val="00580FD2"/>
    <w:rsid w:val="00581463"/>
    <w:rsid w:val="00581543"/>
    <w:rsid w:val="00581C6A"/>
    <w:rsid w:val="00582746"/>
    <w:rsid w:val="00582D34"/>
    <w:rsid w:val="00582F78"/>
    <w:rsid w:val="0058371A"/>
    <w:rsid w:val="0058375F"/>
    <w:rsid w:val="00583D63"/>
    <w:rsid w:val="00583DD9"/>
    <w:rsid w:val="00583F27"/>
    <w:rsid w:val="00584643"/>
    <w:rsid w:val="00585162"/>
    <w:rsid w:val="005856FE"/>
    <w:rsid w:val="0059019B"/>
    <w:rsid w:val="00591494"/>
    <w:rsid w:val="00591B90"/>
    <w:rsid w:val="00591F24"/>
    <w:rsid w:val="0059329F"/>
    <w:rsid w:val="005932F6"/>
    <w:rsid w:val="00593574"/>
    <w:rsid w:val="005952A3"/>
    <w:rsid w:val="00595CAC"/>
    <w:rsid w:val="00595E62"/>
    <w:rsid w:val="00596763"/>
    <w:rsid w:val="00596EE4"/>
    <w:rsid w:val="00596F5E"/>
    <w:rsid w:val="00597913"/>
    <w:rsid w:val="005A19B4"/>
    <w:rsid w:val="005A2BD8"/>
    <w:rsid w:val="005A3979"/>
    <w:rsid w:val="005A3EE2"/>
    <w:rsid w:val="005A3F7A"/>
    <w:rsid w:val="005A4D0C"/>
    <w:rsid w:val="005A4F1E"/>
    <w:rsid w:val="005A5140"/>
    <w:rsid w:val="005A5790"/>
    <w:rsid w:val="005A5981"/>
    <w:rsid w:val="005A665B"/>
    <w:rsid w:val="005A6795"/>
    <w:rsid w:val="005A75E0"/>
    <w:rsid w:val="005A7931"/>
    <w:rsid w:val="005B0626"/>
    <w:rsid w:val="005B0AD1"/>
    <w:rsid w:val="005B0D8D"/>
    <w:rsid w:val="005B1A0E"/>
    <w:rsid w:val="005B2996"/>
    <w:rsid w:val="005B2AE3"/>
    <w:rsid w:val="005B3B13"/>
    <w:rsid w:val="005B756F"/>
    <w:rsid w:val="005B769B"/>
    <w:rsid w:val="005C0349"/>
    <w:rsid w:val="005C2622"/>
    <w:rsid w:val="005C2698"/>
    <w:rsid w:val="005C2A10"/>
    <w:rsid w:val="005C2E28"/>
    <w:rsid w:val="005C34D4"/>
    <w:rsid w:val="005C4961"/>
    <w:rsid w:val="005C5589"/>
    <w:rsid w:val="005C5871"/>
    <w:rsid w:val="005C5EA2"/>
    <w:rsid w:val="005C6596"/>
    <w:rsid w:val="005C65FC"/>
    <w:rsid w:val="005C7462"/>
    <w:rsid w:val="005D0C57"/>
    <w:rsid w:val="005D0ED6"/>
    <w:rsid w:val="005D11CF"/>
    <w:rsid w:val="005D262C"/>
    <w:rsid w:val="005D360D"/>
    <w:rsid w:val="005D38D1"/>
    <w:rsid w:val="005D4434"/>
    <w:rsid w:val="005D47BF"/>
    <w:rsid w:val="005D55AD"/>
    <w:rsid w:val="005D5601"/>
    <w:rsid w:val="005D62F3"/>
    <w:rsid w:val="005D669F"/>
    <w:rsid w:val="005D7345"/>
    <w:rsid w:val="005E00BD"/>
    <w:rsid w:val="005E09D6"/>
    <w:rsid w:val="005E0CA5"/>
    <w:rsid w:val="005E1A9D"/>
    <w:rsid w:val="005E1F96"/>
    <w:rsid w:val="005E2306"/>
    <w:rsid w:val="005E47CF"/>
    <w:rsid w:val="005E4C0F"/>
    <w:rsid w:val="005E587A"/>
    <w:rsid w:val="005E626B"/>
    <w:rsid w:val="005E62CF"/>
    <w:rsid w:val="005E665F"/>
    <w:rsid w:val="005E6F25"/>
    <w:rsid w:val="005E7D21"/>
    <w:rsid w:val="005F0484"/>
    <w:rsid w:val="005F0843"/>
    <w:rsid w:val="005F24A6"/>
    <w:rsid w:val="005F2F05"/>
    <w:rsid w:val="005F3D5A"/>
    <w:rsid w:val="005F4866"/>
    <w:rsid w:val="005F5088"/>
    <w:rsid w:val="005F6EA0"/>
    <w:rsid w:val="005F7608"/>
    <w:rsid w:val="00600165"/>
    <w:rsid w:val="00601B59"/>
    <w:rsid w:val="006021CA"/>
    <w:rsid w:val="00604206"/>
    <w:rsid w:val="00605D87"/>
    <w:rsid w:val="00607081"/>
    <w:rsid w:val="00610E10"/>
    <w:rsid w:val="006115A1"/>
    <w:rsid w:val="006115B5"/>
    <w:rsid w:val="00612A08"/>
    <w:rsid w:val="00613ED3"/>
    <w:rsid w:val="006141F6"/>
    <w:rsid w:val="00614316"/>
    <w:rsid w:val="0061431C"/>
    <w:rsid w:val="00614A17"/>
    <w:rsid w:val="00614CFF"/>
    <w:rsid w:val="0061524B"/>
    <w:rsid w:val="00615CD0"/>
    <w:rsid w:val="006160A3"/>
    <w:rsid w:val="00616E1E"/>
    <w:rsid w:val="006170C1"/>
    <w:rsid w:val="00617131"/>
    <w:rsid w:val="006176CC"/>
    <w:rsid w:val="006202F4"/>
    <w:rsid w:val="00621CE9"/>
    <w:rsid w:val="00622A60"/>
    <w:rsid w:val="00622D2D"/>
    <w:rsid w:val="00624C2E"/>
    <w:rsid w:val="006256CD"/>
    <w:rsid w:val="00626349"/>
    <w:rsid w:val="00626435"/>
    <w:rsid w:val="00627DF1"/>
    <w:rsid w:val="0063044F"/>
    <w:rsid w:val="006307B7"/>
    <w:rsid w:val="006313FE"/>
    <w:rsid w:val="006315F8"/>
    <w:rsid w:val="00633EDA"/>
    <w:rsid w:val="00633F64"/>
    <w:rsid w:val="006347D7"/>
    <w:rsid w:val="00634C5A"/>
    <w:rsid w:val="00634FC6"/>
    <w:rsid w:val="006359AA"/>
    <w:rsid w:val="0063617E"/>
    <w:rsid w:val="00637382"/>
    <w:rsid w:val="00637C9F"/>
    <w:rsid w:val="00637CC0"/>
    <w:rsid w:val="00637E19"/>
    <w:rsid w:val="006404E6"/>
    <w:rsid w:val="00641404"/>
    <w:rsid w:val="00642834"/>
    <w:rsid w:val="00642F08"/>
    <w:rsid w:val="00643A7F"/>
    <w:rsid w:val="00644088"/>
    <w:rsid w:val="00647074"/>
    <w:rsid w:val="0064788A"/>
    <w:rsid w:val="00647E56"/>
    <w:rsid w:val="00647E58"/>
    <w:rsid w:val="006505A5"/>
    <w:rsid w:val="00651385"/>
    <w:rsid w:val="006517E4"/>
    <w:rsid w:val="00651806"/>
    <w:rsid w:val="0065225B"/>
    <w:rsid w:val="00652F6B"/>
    <w:rsid w:val="006537B3"/>
    <w:rsid w:val="006552F6"/>
    <w:rsid w:val="00656CF0"/>
    <w:rsid w:val="00656DF8"/>
    <w:rsid w:val="006573DB"/>
    <w:rsid w:val="0065745D"/>
    <w:rsid w:val="00657B72"/>
    <w:rsid w:val="00661A97"/>
    <w:rsid w:val="0066245C"/>
    <w:rsid w:val="00663A00"/>
    <w:rsid w:val="00663B3B"/>
    <w:rsid w:val="006642AF"/>
    <w:rsid w:val="00665FB5"/>
    <w:rsid w:val="006705B0"/>
    <w:rsid w:val="00671BB4"/>
    <w:rsid w:val="00671C91"/>
    <w:rsid w:val="00671CC5"/>
    <w:rsid w:val="00672CC2"/>
    <w:rsid w:val="00673235"/>
    <w:rsid w:val="00673874"/>
    <w:rsid w:val="006746CE"/>
    <w:rsid w:val="00674E4F"/>
    <w:rsid w:val="00675502"/>
    <w:rsid w:val="006804AB"/>
    <w:rsid w:val="0068122A"/>
    <w:rsid w:val="0068154F"/>
    <w:rsid w:val="00682272"/>
    <w:rsid w:val="0068329F"/>
    <w:rsid w:val="00683C78"/>
    <w:rsid w:val="00683FDE"/>
    <w:rsid w:val="00684F86"/>
    <w:rsid w:val="0068501C"/>
    <w:rsid w:val="00685B25"/>
    <w:rsid w:val="00685C93"/>
    <w:rsid w:val="006873ED"/>
    <w:rsid w:val="00687724"/>
    <w:rsid w:val="00687F0E"/>
    <w:rsid w:val="00690253"/>
    <w:rsid w:val="00690665"/>
    <w:rsid w:val="00690F60"/>
    <w:rsid w:val="00691174"/>
    <w:rsid w:val="006927C9"/>
    <w:rsid w:val="0069622C"/>
    <w:rsid w:val="00696E94"/>
    <w:rsid w:val="006970FA"/>
    <w:rsid w:val="00697267"/>
    <w:rsid w:val="006A0B4D"/>
    <w:rsid w:val="006A0E85"/>
    <w:rsid w:val="006A11D4"/>
    <w:rsid w:val="006A1E66"/>
    <w:rsid w:val="006A2C86"/>
    <w:rsid w:val="006A2EEE"/>
    <w:rsid w:val="006A327C"/>
    <w:rsid w:val="006A3F6A"/>
    <w:rsid w:val="006A4954"/>
    <w:rsid w:val="006A5392"/>
    <w:rsid w:val="006A5932"/>
    <w:rsid w:val="006A6013"/>
    <w:rsid w:val="006A6430"/>
    <w:rsid w:val="006A672A"/>
    <w:rsid w:val="006A7162"/>
    <w:rsid w:val="006A7589"/>
    <w:rsid w:val="006A7B3B"/>
    <w:rsid w:val="006A7C17"/>
    <w:rsid w:val="006B066D"/>
    <w:rsid w:val="006B0AB2"/>
    <w:rsid w:val="006B14C9"/>
    <w:rsid w:val="006B2D27"/>
    <w:rsid w:val="006B2D47"/>
    <w:rsid w:val="006B30CF"/>
    <w:rsid w:val="006B4F21"/>
    <w:rsid w:val="006B601C"/>
    <w:rsid w:val="006B6388"/>
    <w:rsid w:val="006B7F81"/>
    <w:rsid w:val="006C11D5"/>
    <w:rsid w:val="006C1349"/>
    <w:rsid w:val="006C1D8F"/>
    <w:rsid w:val="006C4833"/>
    <w:rsid w:val="006C489E"/>
    <w:rsid w:val="006C48C9"/>
    <w:rsid w:val="006C551B"/>
    <w:rsid w:val="006C5AF1"/>
    <w:rsid w:val="006C62F6"/>
    <w:rsid w:val="006C7362"/>
    <w:rsid w:val="006C776A"/>
    <w:rsid w:val="006D03EA"/>
    <w:rsid w:val="006D0619"/>
    <w:rsid w:val="006D169B"/>
    <w:rsid w:val="006D227E"/>
    <w:rsid w:val="006D233B"/>
    <w:rsid w:val="006D3387"/>
    <w:rsid w:val="006D359C"/>
    <w:rsid w:val="006D4DA8"/>
    <w:rsid w:val="006D6F41"/>
    <w:rsid w:val="006E0155"/>
    <w:rsid w:val="006E15F8"/>
    <w:rsid w:val="006E1FC1"/>
    <w:rsid w:val="006E43D1"/>
    <w:rsid w:val="006E444C"/>
    <w:rsid w:val="006E4788"/>
    <w:rsid w:val="006E4FFD"/>
    <w:rsid w:val="006E5DED"/>
    <w:rsid w:val="006E624F"/>
    <w:rsid w:val="006E708D"/>
    <w:rsid w:val="006E787E"/>
    <w:rsid w:val="006F06B5"/>
    <w:rsid w:val="006F0790"/>
    <w:rsid w:val="006F11E9"/>
    <w:rsid w:val="006F255A"/>
    <w:rsid w:val="006F2ABE"/>
    <w:rsid w:val="006F45FE"/>
    <w:rsid w:val="006F47FD"/>
    <w:rsid w:val="006F4AA1"/>
    <w:rsid w:val="006F4BE1"/>
    <w:rsid w:val="006F52E2"/>
    <w:rsid w:val="006F5E03"/>
    <w:rsid w:val="006F605F"/>
    <w:rsid w:val="006F66C7"/>
    <w:rsid w:val="006F7925"/>
    <w:rsid w:val="00701DAA"/>
    <w:rsid w:val="00701EAF"/>
    <w:rsid w:val="00702CF4"/>
    <w:rsid w:val="007037ED"/>
    <w:rsid w:val="00703F5C"/>
    <w:rsid w:val="0070404F"/>
    <w:rsid w:val="0070483F"/>
    <w:rsid w:val="007049ED"/>
    <w:rsid w:val="007050C5"/>
    <w:rsid w:val="0070528E"/>
    <w:rsid w:val="00706842"/>
    <w:rsid w:val="007104C4"/>
    <w:rsid w:val="007129EB"/>
    <w:rsid w:val="00713613"/>
    <w:rsid w:val="0071374C"/>
    <w:rsid w:val="00713911"/>
    <w:rsid w:val="00713E37"/>
    <w:rsid w:val="007152C9"/>
    <w:rsid w:val="00715F97"/>
    <w:rsid w:val="00716686"/>
    <w:rsid w:val="00720BF8"/>
    <w:rsid w:val="00721FFA"/>
    <w:rsid w:val="0072317A"/>
    <w:rsid w:val="007231D0"/>
    <w:rsid w:val="00723480"/>
    <w:rsid w:val="007234ED"/>
    <w:rsid w:val="00724273"/>
    <w:rsid w:val="0072705E"/>
    <w:rsid w:val="00727DFE"/>
    <w:rsid w:val="00731869"/>
    <w:rsid w:val="0073341A"/>
    <w:rsid w:val="007339A8"/>
    <w:rsid w:val="00734955"/>
    <w:rsid w:val="00734D0A"/>
    <w:rsid w:val="00735190"/>
    <w:rsid w:val="00735756"/>
    <w:rsid w:val="00735E42"/>
    <w:rsid w:val="00735F05"/>
    <w:rsid w:val="0073676E"/>
    <w:rsid w:val="00736C75"/>
    <w:rsid w:val="00736F1C"/>
    <w:rsid w:val="00736FD0"/>
    <w:rsid w:val="00737959"/>
    <w:rsid w:val="00737C2C"/>
    <w:rsid w:val="00740439"/>
    <w:rsid w:val="00741389"/>
    <w:rsid w:val="00742657"/>
    <w:rsid w:val="00744B29"/>
    <w:rsid w:val="00745BB3"/>
    <w:rsid w:val="00745D00"/>
    <w:rsid w:val="00745D29"/>
    <w:rsid w:val="00745DA7"/>
    <w:rsid w:val="007476A6"/>
    <w:rsid w:val="00750E8A"/>
    <w:rsid w:val="00750F88"/>
    <w:rsid w:val="00753437"/>
    <w:rsid w:val="0075363C"/>
    <w:rsid w:val="007537B3"/>
    <w:rsid w:val="007539F3"/>
    <w:rsid w:val="00754BB3"/>
    <w:rsid w:val="00755F3B"/>
    <w:rsid w:val="007566DB"/>
    <w:rsid w:val="00756969"/>
    <w:rsid w:val="00760E0E"/>
    <w:rsid w:val="00761391"/>
    <w:rsid w:val="0076154B"/>
    <w:rsid w:val="0076212E"/>
    <w:rsid w:val="00762F42"/>
    <w:rsid w:val="007632FF"/>
    <w:rsid w:val="007639D8"/>
    <w:rsid w:val="00765B01"/>
    <w:rsid w:val="00765E97"/>
    <w:rsid w:val="00766478"/>
    <w:rsid w:val="00766B56"/>
    <w:rsid w:val="00766D6A"/>
    <w:rsid w:val="00767A6C"/>
    <w:rsid w:val="00767B29"/>
    <w:rsid w:val="0077075B"/>
    <w:rsid w:val="00770DE1"/>
    <w:rsid w:val="00771DA7"/>
    <w:rsid w:val="00772196"/>
    <w:rsid w:val="00773C3D"/>
    <w:rsid w:val="00773EC6"/>
    <w:rsid w:val="007744AC"/>
    <w:rsid w:val="0077581C"/>
    <w:rsid w:val="00775A38"/>
    <w:rsid w:val="00775B33"/>
    <w:rsid w:val="00776F2B"/>
    <w:rsid w:val="00777582"/>
    <w:rsid w:val="007775EF"/>
    <w:rsid w:val="00777BE8"/>
    <w:rsid w:val="00780FC8"/>
    <w:rsid w:val="0078192B"/>
    <w:rsid w:val="00782C24"/>
    <w:rsid w:val="00783090"/>
    <w:rsid w:val="00783C7C"/>
    <w:rsid w:val="007841BB"/>
    <w:rsid w:val="00784F62"/>
    <w:rsid w:val="00785134"/>
    <w:rsid w:val="007851DD"/>
    <w:rsid w:val="00785919"/>
    <w:rsid w:val="0078612E"/>
    <w:rsid w:val="00786368"/>
    <w:rsid w:val="0079248A"/>
    <w:rsid w:val="0079298A"/>
    <w:rsid w:val="00793294"/>
    <w:rsid w:val="00793631"/>
    <w:rsid w:val="00793D36"/>
    <w:rsid w:val="00794374"/>
    <w:rsid w:val="007944D8"/>
    <w:rsid w:val="007948E8"/>
    <w:rsid w:val="00796971"/>
    <w:rsid w:val="007971EB"/>
    <w:rsid w:val="00797317"/>
    <w:rsid w:val="007A0D4B"/>
    <w:rsid w:val="007A25FF"/>
    <w:rsid w:val="007A2EB3"/>
    <w:rsid w:val="007A3CC0"/>
    <w:rsid w:val="007A47B8"/>
    <w:rsid w:val="007A49AD"/>
    <w:rsid w:val="007A56C7"/>
    <w:rsid w:val="007A5764"/>
    <w:rsid w:val="007A6FB0"/>
    <w:rsid w:val="007A7272"/>
    <w:rsid w:val="007B06BA"/>
    <w:rsid w:val="007B1D76"/>
    <w:rsid w:val="007B1F5D"/>
    <w:rsid w:val="007B2343"/>
    <w:rsid w:val="007B292C"/>
    <w:rsid w:val="007B407B"/>
    <w:rsid w:val="007B4BBD"/>
    <w:rsid w:val="007B52C6"/>
    <w:rsid w:val="007B63C1"/>
    <w:rsid w:val="007B65DC"/>
    <w:rsid w:val="007B6722"/>
    <w:rsid w:val="007B75D5"/>
    <w:rsid w:val="007C0042"/>
    <w:rsid w:val="007C009F"/>
    <w:rsid w:val="007C071D"/>
    <w:rsid w:val="007C0C3A"/>
    <w:rsid w:val="007C1358"/>
    <w:rsid w:val="007C175F"/>
    <w:rsid w:val="007C176F"/>
    <w:rsid w:val="007C1FB3"/>
    <w:rsid w:val="007C21AD"/>
    <w:rsid w:val="007C3014"/>
    <w:rsid w:val="007C3F82"/>
    <w:rsid w:val="007C4248"/>
    <w:rsid w:val="007C58DC"/>
    <w:rsid w:val="007C6E52"/>
    <w:rsid w:val="007C742E"/>
    <w:rsid w:val="007C7CC6"/>
    <w:rsid w:val="007D2237"/>
    <w:rsid w:val="007D2B54"/>
    <w:rsid w:val="007D2C7B"/>
    <w:rsid w:val="007D33D9"/>
    <w:rsid w:val="007D56EA"/>
    <w:rsid w:val="007D5C93"/>
    <w:rsid w:val="007D6934"/>
    <w:rsid w:val="007D7334"/>
    <w:rsid w:val="007D7D9A"/>
    <w:rsid w:val="007E06CA"/>
    <w:rsid w:val="007E3924"/>
    <w:rsid w:val="007E3C68"/>
    <w:rsid w:val="007E4496"/>
    <w:rsid w:val="007E524D"/>
    <w:rsid w:val="007E708E"/>
    <w:rsid w:val="007E7BE6"/>
    <w:rsid w:val="007F178A"/>
    <w:rsid w:val="007F1867"/>
    <w:rsid w:val="007F3754"/>
    <w:rsid w:val="007F40D6"/>
    <w:rsid w:val="007F49E8"/>
    <w:rsid w:val="007F4B14"/>
    <w:rsid w:val="007F5464"/>
    <w:rsid w:val="007F554E"/>
    <w:rsid w:val="007F5CD5"/>
    <w:rsid w:val="007F5F0D"/>
    <w:rsid w:val="007F79A9"/>
    <w:rsid w:val="007F7F58"/>
    <w:rsid w:val="00800365"/>
    <w:rsid w:val="008003FE"/>
    <w:rsid w:val="00800D95"/>
    <w:rsid w:val="00802381"/>
    <w:rsid w:val="0080371F"/>
    <w:rsid w:val="00804617"/>
    <w:rsid w:val="008046CF"/>
    <w:rsid w:val="00804A22"/>
    <w:rsid w:val="00806504"/>
    <w:rsid w:val="008102AC"/>
    <w:rsid w:val="00810492"/>
    <w:rsid w:val="008114EA"/>
    <w:rsid w:val="00811F09"/>
    <w:rsid w:val="00812A62"/>
    <w:rsid w:val="008145BD"/>
    <w:rsid w:val="00814888"/>
    <w:rsid w:val="00815887"/>
    <w:rsid w:val="00815B73"/>
    <w:rsid w:val="0081636F"/>
    <w:rsid w:val="00816396"/>
    <w:rsid w:val="00816A62"/>
    <w:rsid w:val="00816E56"/>
    <w:rsid w:val="00817A14"/>
    <w:rsid w:val="00817BDF"/>
    <w:rsid w:val="00817EF4"/>
    <w:rsid w:val="00820055"/>
    <w:rsid w:val="008201D9"/>
    <w:rsid w:val="008201F8"/>
    <w:rsid w:val="00820418"/>
    <w:rsid w:val="00821DAF"/>
    <w:rsid w:val="00823A55"/>
    <w:rsid w:val="00823AF7"/>
    <w:rsid w:val="008253E6"/>
    <w:rsid w:val="00825528"/>
    <w:rsid w:val="00825986"/>
    <w:rsid w:val="00825FE3"/>
    <w:rsid w:val="0082603E"/>
    <w:rsid w:val="0082608E"/>
    <w:rsid w:val="00826774"/>
    <w:rsid w:val="0082750F"/>
    <w:rsid w:val="008277A1"/>
    <w:rsid w:val="0083046B"/>
    <w:rsid w:val="00830944"/>
    <w:rsid w:val="0083132A"/>
    <w:rsid w:val="008315D4"/>
    <w:rsid w:val="008356FD"/>
    <w:rsid w:val="00835ACB"/>
    <w:rsid w:val="00836968"/>
    <w:rsid w:val="008404B4"/>
    <w:rsid w:val="008404F6"/>
    <w:rsid w:val="008407FE"/>
    <w:rsid w:val="00840E7B"/>
    <w:rsid w:val="00841E59"/>
    <w:rsid w:val="00841F8B"/>
    <w:rsid w:val="008424C0"/>
    <w:rsid w:val="00842B1F"/>
    <w:rsid w:val="00842F61"/>
    <w:rsid w:val="00843356"/>
    <w:rsid w:val="00843D42"/>
    <w:rsid w:val="0084416C"/>
    <w:rsid w:val="008443EA"/>
    <w:rsid w:val="00844F61"/>
    <w:rsid w:val="0084596A"/>
    <w:rsid w:val="00845C96"/>
    <w:rsid w:val="00846747"/>
    <w:rsid w:val="00846975"/>
    <w:rsid w:val="00847C0E"/>
    <w:rsid w:val="00851020"/>
    <w:rsid w:val="0085191B"/>
    <w:rsid w:val="00852816"/>
    <w:rsid w:val="00852C72"/>
    <w:rsid w:val="00853044"/>
    <w:rsid w:val="00853A25"/>
    <w:rsid w:val="00854567"/>
    <w:rsid w:val="008546C3"/>
    <w:rsid w:val="00854D26"/>
    <w:rsid w:val="008550BF"/>
    <w:rsid w:val="008562C2"/>
    <w:rsid w:val="00857BDE"/>
    <w:rsid w:val="00863339"/>
    <w:rsid w:val="00863844"/>
    <w:rsid w:val="008664D2"/>
    <w:rsid w:val="00867DE6"/>
    <w:rsid w:val="008708C7"/>
    <w:rsid w:val="008716A5"/>
    <w:rsid w:val="00871735"/>
    <w:rsid w:val="008717FD"/>
    <w:rsid w:val="00871AB2"/>
    <w:rsid w:val="00871E61"/>
    <w:rsid w:val="008730E7"/>
    <w:rsid w:val="0087413E"/>
    <w:rsid w:val="0087425F"/>
    <w:rsid w:val="00876ADE"/>
    <w:rsid w:val="00881671"/>
    <w:rsid w:val="008818D9"/>
    <w:rsid w:val="0088310B"/>
    <w:rsid w:val="00883263"/>
    <w:rsid w:val="00885C94"/>
    <w:rsid w:val="00886841"/>
    <w:rsid w:val="00886F63"/>
    <w:rsid w:val="00887033"/>
    <w:rsid w:val="00887AC1"/>
    <w:rsid w:val="00890431"/>
    <w:rsid w:val="008908E4"/>
    <w:rsid w:val="0089115D"/>
    <w:rsid w:val="00891383"/>
    <w:rsid w:val="00893215"/>
    <w:rsid w:val="00893291"/>
    <w:rsid w:val="00894C90"/>
    <w:rsid w:val="00895D85"/>
    <w:rsid w:val="00895E12"/>
    <w:rsid w:val="00896803"/>
    <w:rsid w:val="00897303"/>
    <w:rsid w:val="008A1C56"/>
    <w:rsid w:val="008A3050"/>
    <w:rsid w:val="008A3E96"/>
    <w:rsid w:val="008A500A"/>
    <w:rsid w:val="008A51F4"/>
    <w:rsid w:val="008A53D7"/>
    <w:rsid w:val="008A5A13"/>
    <w:rsid w:val="008A5DF3"/>
    <w:rsid w:val="008A6066"/>
    <w:rsid w:val="008A6AB5"/>
    <w:rsid w:val="008A7852"/>
    <w:rsid w:val="008A7922"/>
    <w:rsid w:val="008B034B"/>
    <w:rsid w:val="008B04B7"/>
    <w:rsid w:val="008B0AAA"/>
    <w:rsid w:val="008B0BF0"/>
    <w:rsid w:val="008B19F3"/>
    <w:rsid w:val="008B1E64"/>
    <w:rsid w:val="008B2DDD"/>
    <w:rsid w:val="008B33A4"/>
    <w:rsid w:val="008B3B5B"/>
    <w:rsid w:val="008B3C1F"/>
    <w:rsid w:val="008B5A57"/>
    <w:rsid w:val="008B6111"/>
    <w:rsid w:val="008B673E"/>
    <w:rsid w:val="008B6908"/>
    <w:rsid w:val="008C0217"/>
    <w:rsid w:val="008C082E"/>
    <w:rsid w:val="008C10C6"/>
    <w:rsid w:val="008C1D2D"/>
    <w:rsid w:val="008C1E85"/>
    <w:rsid w:val="008C32EB"/>
    <w:rsid w:val="008C5348"/>
    <w:rsid w:val="008C5A50"/>
    <w:rsid w:val="008C5E5D"/>
    <w:rsid w:val="008C6D7E"/>
    <w:rsid w:val="008C7B83"/>
    <w:rsid w:val="008D097D"/>
    <w:rsid w:val="008D0D41"/>
    <w:rsid w:val="008D16B7"/>
    <w:rsid w:val="008D1C99"/>
    <w:rsid w:val="008D2687"/>
    <w:rsid w:val="008D272F"/>
    <w:rsid w:val="008D2BE4"/>
    <w:rsid w:val="008D2F9D"/>
    <w:rsid w:val="008D3C18"/>
    <w:rsid w:val="008D3DA5"/>
    <w:rsid w:val="008D4785"/>
    <w:rsid w:val="008D4AC2"/>
    <w:rsid w:val="008D4C56"/>
    <w:rsid w:val="008D7736"/>
    <w:rsid w:val="008E0E2E"/>
    <w:rsid w:val="008E1AE7"/>
    <w:rsid w:val="008E1E0B"/>
    <w:rsid w:val="008E219C"/>
    <w:rsid w:val="008E4FEB"/>
    <w:rsid w:val="008E54AE"/>
    <w:rsid w:val="008E6379"/>
    <w:rsid w:val="008E6A61"/>
    <w:rsid w:val="008E6A6F"/>
    <w:rsid w:val="008E6A7E"/>
    <w:rsid w:val="008E7DA3"/>
    <w:rsid w:val="008F0284"/>
    <w:rsid w:val="008F1838"/>
    <w:rsid w:val="008F183A"/>
    <w:rsid w:val="008F4274"/>
    <w:rsid w:val="008F44E0"/>
    <w:rsid w:val="008F4B11"/>
    <w:rsid w:val="008F4F7C"/>
    <w:rsid w:val="008F51C9"/>
    <w:rsid w:val="008F53E8"/>
    <w:rsid w:val="008F66A8"/>
    <w:rsid w:val="008F6F57"/>
    <w:rsid w:val="008F7749"/>
    <w:rsid w:val="008F7ADB"/>
    <w:rsid w:val="008F7E98"/>
    <w:rsid w:val="009010E8"/>
    <w:rsid w:val="009029EF"/>
    <w:rsid w:val="00903F7B"/>
    <w:rsid w:val="00905959"/>
    <w:rsid w:val="009125E7"/>
    <w:rsid w:val="00912A88"/>
    <w:rsid w:val="009148D4"/>
    <w:rsid w:val="00914B9C"/>
    <w:rsid w:val="00914ED6"/>
    <w:rsid w:val="0091515C"/>
    <w:rsid w:val="00915941"/>
    <w:rsid w:val="00917BCA"/>
    <w:rsid w:val="0092020D"/>
    <w:rsid w:val="009204AD"/>
    <w:rsid w:val="009206A8"/>
    <w:rsid w:val="009206F4"/>
    <w:rsid w:val="009208EB"/>
    <w:rsid w:val="00920949"/>
    <w:rsid w:val="00920B77"/>
    <w:rsid w:val="00920F3C"/>
    <w:rsid w:val="00921DA0"/>
    <w:rsid w:val="00922860"/>
    <w:rsid w:val="009231EB"/>
    <w:rsid w:val="009238FA"/>
    <w:rsid w:val="00924049"/>
    <w:rsid w:val="009246F0"/>
    <w:rsid w:val="0092544F"/>
    <w:rsid w:val="0092591B"/>
    <w:rsid w:val="00926D69"/>
    <w:rsid w:val="00926EF9"/>
    <w:rsid w:val="00927319"/>
    <w:rsid w:val="0093013D"/>
    <w:rsid w:val="0093069E"/>
    <w:rsid w:val="00930E77"/>
    <w:rsid w:val="009312C2"/>
    <w:rsid w:val="00931563"/>
    <w:rsid w:val="009320E4"/>
    <w:rsid w:val="009326E2"/>
    <w:rsid w:val="00932E86"/>
    <w:rsid w:val="0093322E"/>
    <w:rsid w:val="0093470D"/>
    <w:rsid w:val="00937927"/>
    <w:rsid w:val="00937E2A"/>
    <w:rsid w:val="00940E8A"/>
    <w:rsid w:val="00941A4A"/>
    <w:rsid w:val="00941DD2"/>
    <w:rsid w:val="00942F4E"/>
    <w:rsid w:val="009432C2"/>
    <w:rsid w:val="009439BF"/>
    <w:rsid w:val="0094407C"/>
    <w:rsid w:val="00944B78"/>
    <w:rsid w:val="00944D9D"/>
    <w:rsid w:val="0094534A"/>
    <w:rsid w:val="00945765"/>
    <w:rsid w:val="0094671A"/>
    <w:rsid w:val="009467F4"/>
    <w:rsid w:val="00946912"/>
    <w:rsid w:val="009474AA"/>
    <w:rsid w:val="00950839"/>
    <w:rsid w:val="00951D97"/>
    <w:rsid w:val="009521E5"/>
    <w:rsid w:val="009564E2"/>
    <w:rsid w:val="00956B00"/>
    <w:rsid w:val="00956CAB"/>
    <w:rsid w:val="00956E72"/>
    <w:rsid w:val="0095747F"/>
    <w:rsid w:val="00957E86"/>
    <w:rsid w:val="00961F71"/>
    <w:rsid w:val="00964406"/>
    <w:rsid w:val="00964723"/>
    <w:rsid w:val="00965936"/>
    <w:rsid w:val="0096671E"/>
    <w:rsid w:val="00966AB0"/>
    <w:rsid w:val="0096750F"/>
    <w:rsid w:val="00967D24"/>
    <w:rsid w:val="00971EB0"/>
    <w:rsid w:val="00971F79"/>
    <w:rsid w:val="00973FAC"/>
    <w:rsid w:val="00975572"/>
    <w:rsid w:val="00976038"/>
    <w:rsid w:val="00976FC8"/>
    <w:rsid w:val="009779D8"/>
    <w:rsid w:val="00977EC6"/>
    <w:rsid w:val="009819BD"/>
    <w:rsid w:val="00983C47"/>
    <w:rsid w:val="00983F0B"/>
    <w:rsid w:val="00983F69"/>
    <w:rsid w:val="009840C9"/>
    <w:rsid w:val="009847D5"/>
    <w:rsid w:val="00984ECA"/>
    <w:rsid w:val="00985DB5"/>
    <w:rsid w:val="00986208"/>
    <w:rsid w:val="0098660D"/>
    <w:rsid w:val="00990041"/>
    <w:rsid w:val="00991617"/>
    <w:rsid w:val="00993765"/>
    <w:rsid w:val="00993DFD"/>
    <w:rsid w:val="009941AD"/>
    <w:rsid w:val="0099433A"/>
    <w:rsid w:val="0099442C"/>
    <w:rsid w:val="00994E4C"/>
    <w:rsid w:val="00994EA8"/>
    <w:rsid w:val="00995997"/>
    <w:rsid w:val="009959FA"/>
    <w:rsid w:val="00995E1B"/>
    <w:rsid w:val="009970FF"/>
    <w:rsid w:val="009A4A0E"/>
    <w:rsid w:val="009A6E53"/>
    <w:rsid w:val="009B0CD1"/>
    <w:rsid w:val="009B0D83"/>
    <w:rsid w:val="009B0F8C"/>
    <w:rsid w:val="009B136C"/>
    <w:rsid w:val="009B1831"/>
    <w:rsid w:val="009B2049"/>
    <w:rsid w:val="009B2A36"/>
    <w:rsid w:val="009B566B"/>
    <w:rsid w:val="009B5CD5"/>
    <w:rsid w:val="009B6C8E"/>
    <w:rsid w:val="009B6EB2"/>
    <w:rsid w:val="009B716D"/>
    <w:rsid w:val="009C0C67"/>
    <w:rsid w:val="009C119A"/>
    <w:rsid w:val="009C1362"/>
    <w:rsid w:val="009C16CD"/>
    <w:rsid w:val="009C1C0B"/>
    <w:rsid w:val="009C1CB6"/>
    <w:rsid w:val="009C292E"/>
    <w:rsid w:val="009C2994"/>
    <w:rsid w:val="009C2A36"/>
    <w:rsid w:val="009C2C02"/>
    <w:rsid w:val="009C4CDE"/>
    <w:rsid w:val="009C52EF"/>
    <w:rsid w:val="009C7FB2"/>
    <w:rsid w:val="009D020D"/>
    <w:rsid w:val="009D09A3"/>
    <w:rsid w:val="009D1D8C"/>
    <w:rsid w:val="009D2671"/>
    <w:rsid w:val="009D2E86"/>
    <w:rsid w:val="009D31AE"/>
    <w:rsid w:val="009D3DE1"/>
    <w:rsid w:val="009D4822"/>
    <w:rsid w:val="009D4D12"/>
    <w:rsid w:val="009D5207"/>
    <w:rsid w:val="009D624D"/>
    <w:rsid w:val="009D6AC8"/>
    <w:rsid w:val="009D6BDE"/>
    <w:rsid w:val="009D6CD5"/>
    <w:rsid w:val="009D6D55"/>
    <w:rsid w:val="009D6E09"/>
    <w:rsid w:val="009D77D5"/>
    <w:rsid w:val="009D7CD3"/>
    <w:rsid w:val="009E010E"/>
    <w:rsid w:val="009E20FB"/>
    <w:rsid w:val="009E3917"/>
    <w:rsid w:val="009E5848"/>
    <w:rsid w:val="009E5B5E"/>
    <w:rsid w:val="009E6CEE"/>
    <w:rsid w:val="009E747E"/>
    <w:rsid w:val="009F0413"/>
    <w:rsid w:val="009F04D9"/>
    <w:rsid w:val="009F22A6"/>
    <w:rsid w:val="009F3FE5"/>
    <w:rsid w:val="009F48F7"/>
    <w:rsid w:val="009F5367"/>
    <w:rsid w:val="009F578E"/>
    <w:rsid w:val="009F75FF"/>
    <w:rsid w:val="00A015E5"/>
    <w:rsid w:val="00A02454"/>
    <w:rsid w:val="00A029C2"/>
    <w:rsid w:val="00A02A12"/>
    <w:rsid w:val="00A03111"/>
    <w:rsid w:val="00A03527"/>
    <w:rsid w:val="00A03E1C"/>
    <w:rsid w:val="00A04DFE"/>
    <w:rsid w:val="00A05068"/>
    <w:rsid w:val="00A05753"/>
    <w:rsid w:val="00A05950"/>
    <w:rsid w:val="00A063BC"/>
    <w:rsid w:val="00A079BC"/>
    <w:rsid w:val="00A10F44"/>
    <w:rsid w:val="00A1365B"/>
    <w:rsid w:val="00A13963"/>
    <w:rsid w:val="00A172CA"/>
    <w:rsid w:val="00A174E2"/>
    <w:rsid w:val="00A17C19"/>
    <w:rsid w:val="00A20D11"/>
    <w:rsid w:val="00A21D65"/>
    <w:rsid w:val="00A262E1"/>
    <w:rsid w:val="00A26359"/>
    <w:rsid w:val="00A27E4C"/>
    <w:rsid w:val="00A30FF4"/>
    <w:rsid w:val="00A32237"/>
    <w:rsid w:val="00A32972"/>
    <w:rsid w:val="00A32978"/>
    <w:rsid w:val="00A332BC"/>
    <w:rsid w:val="00A33E91"/>
    <w:rsid w:val="00A34467"/>
    <w:rsid w:val="00A35B59"/>
    <w:rsid w:val="00A361AA"/>
    <w:rsid w:val="00A37657"/>
    <w:rsid w:val="00A376A0"/>
    <w:rsid w:val="00A4106D"/>
    <w:rsid w:val="00A4142F"/>
    <w:rsid w:val="00A41A94"/>
    <w:rsid w:val="00A42883"/>
    <w:rsid w:val="00A4297C"/>
    <w:rsid w:val="00A42D78"/>
    <w:rsid w:val="00A43143"/>
    <w:rsid w:val="00A4371F"/>
    <w:rsid w:val="00A43AF8"/>
    <w:rsid w:val="00A43D6A"/>
    <w:rsid w:val="00A44B99"/>
    <w:rsid w:val="00A44BBF"/>
    <w:rsid w:val="00A450C9"/>
    <w:rsid w:val="00A45AC7"/>
    <w:rsid w:val="00A4608B"/>
    <w:rsid w:val="00A46664"/>
    <w:rsid w:val="00A46D6A"/>
    <w:rsid w:val="00A47E80"/>
    <w:rsid w:val="00A5152D"/>
    <w:rsid w:val="00A51C68"/>
    <w:rsid w:val="00A54071"/>
    <w:rsid w:val="00A54513"/>
    <w:rsid w:val="00A55541"/>
    <w:rsid w:val="00A55771"/>
    <w:rsid w:val="00A561E7"/>
    <w:rsid w:val="00A56699"/>
    <w:rsid w:val="00A568B4"/>
    <w:rsid w:val="00A575B7"/>
    <w:rsid w:val="00A61672"/>
    <w:rsid w:val="00A61E81"/>
    <w:rsid w:val="00A62331"/>
    <w:rsid w:val="00A623E0"/>
    <w:rsid w:val="00A639FD"/>
    <w:rsid w:val="00A650BB"/>
    <w:rsid w:val="00A65233"/>
    <w:rsid w:val="00A65CFD"/>
    <w:rsid w:val="00A65D9D"/>
    <w:rsid w:val="00A66F63"/>
    <w:rsid w:val="00A70408"/>
    <w:rsid w:val="00A71E84"/>
    <w:rsid w:val="00A72842"/>
    <w:rsid w:val="00A72A6F"/>
    <w:rsid w:val="00A739C0"/>
    <w:rsid w:val="00A73DCB"/>
    <w:rsid w:val="00A74122"/>
    <w:rsid w:val="00A74D3F"/>
    <w:rsid w:val="00A76132"/>
    <w:rsid w:val="00A7630C"/>
    <w:rsid w:val="00A77CB4"/>
    <w:rsid w:val="00A77D8A"/>
    <w:rsid w:val="00A77DEB"/>
    <w:rsid w:val="00A80CF0"/>
    <w:rsid w:val="00A80D59"/>
    <w:rsid w:val="00A811A9"/>
    <w:rsid w:val="00A81475"/>
    <w:rsid w:val="00A82925"/>
    <w:rsid w:val="00A8306C"/>
    <w:rsid w:val="00A835AB"/>
    <w:rsid w:val="00A8587B"/>
    <w:rsid w:val="00A8742F"/>
    <w:rsid w:val="00A87E96"/>
    <w:rsid w:val="00A90440"/>
    <w:rsid w:val="00A90836"/>
    <w:rsid w:val="00A90B91"/>
    <w:rsid w:val="00A91867"/>
    <w:rsid w:val="00A91934"/>
    <w:rsid w:val="00A92334"/>
    <w:rsid w:val="00A92FB3"/>
    <w:rsid w:val="00A93C59"/>
    <w:rsid w:val="00A94E67"/>
    <w:rsid w:val="00A95321"/>
    <w:rsid w:val="00A95A88"/>
    <w:rsid w:val="00A95C7B"/>
    <w:rsid w:val="00A96A3F"/>
    <w:rsid w:val="00A9726A"/>
    <w:rsid w:val="00AA02F8"/>
    <w:rsid w:val="00AA100B"/>
    <w:rsid w:val="00AA2E4E"/>
    <w:rsid w:val="00AA3DAE"/>
    <w:rsid w:val="00AA4E59"/>
    <w:rsid w:val="00AA5076"/>
    <w:rsid w:val="00AA67BF"/>
    <w:rsid w:val="00AB0C2A"/>
    <w:rsid w:val="00AB2C75"/>
    <w:rsid w:val="00AB5885"/>
    <w:rsid w:val="00AB594E"/>
    <w:rsid w:val="00AB72D1"/>
    <w:rsid w:val="00AB75E4"/>
    <w:rsid w:val="00AB7B7A"/>
    <w:rsid w:val="00AC069D"/>
    <w:rsid w:val="00AC0C94"/>
    <w:rsid w:val="00AC33EC"/>
    <w:rsid w:val="00AC468E"/>
    <w:rsid w:val="00AC5086"/>
    <w:rsid w:val="00AC55A0"/>
    <w:rsid w:val="00AC6593"/>
    <w:rsid w:val="00AC69E6"/>
    <w:rsid w:val="00AC6D48"/>
    <w:rsid w:val="00AC71AF"/>
    <w:rsid w:val="00AC7664"/>
    <w:rsid w:val="00AC77E8"/>
    <w:rsid w:val="00AC7A75"/>
    <w:rsid w:val="00AC7F7B"/>
    <w:rsid w:val="00AD069C"/>
    <w:rsid w:val="00AD075C"/>
    <w:rsid w:val="00AD0CC9"/>
    <w:rsid w:val="00AD2D60"/>
    <w:rsid w:val="00AD305F"/>
    <w:rsid w:val="00AD35FC"/>
    <w:rsid w:val="00AD37E4"/>
    <w:rsid w:val="00AD4E24"/>
    <w:rsid w:val="00AD54DF"/>
    <w:rsid w:val="00AD5BC0"/>
    <w:rsid w:val="00AD6795"/>
    <w:rsid w:val="00AD6D66"/>
    <w:rsid w:val="00AD7FA2"/>
    <w:rsid w:val="00AE1818"/>
    <w:rsid w:val="00AE18BE"/>
    <w:rsid w:val="00AE429B"/>
    <w:rsid w:val="00AE42AF"/>
    <w:rsid w:val="00AE52B2"/>
    <w:rsid w:val="00AE53A3"/>
    <w:rsid w:val="00AE5D8E"/>
    <w:rsid w:val="00AE66E3"/>
    <w:rsid w:val="00AE6A14"/>
    <w:rsid w:val="00AE7B87"/>
    <w:rsid w:val="00AF08A3"/>
    <w:rsid w:val="00AF08AF"/>
    <w:rsid w:val="00AF1639"/>
    <w:rsid w:val="00AF2A4C"/>
    <w:rsid w:val="00AF377D"/>
    <w:rsid w:val="00AF464E"/>
    <w:rsid w:val="00AF5C35"/>
    <w:rsid w:val="00AF6309"/>
    <w:rsid w:val="00AF63AC"/>
    <w:rsid w:val="00AF63F3"/>
    <w:rsid w:val="00AF7939"/>
    <w:rsid w:val="00AF7D59"/>
    <w:rsid w:val="00B002FD"/>
    <w:rsid w:val="00B0055B"/>
    <w:rsid w:val="00B01F58"/>
    <w:rsid w:val="00B049D6"/>
    <w:rsid w:val="00B05398"/>
    <w:rsid w:val="00B05590"/>
    <w:rsid w:val="00B055A7"/>
    <w:rsid w:val="00B057DD"/>
    <w:rsid w:val="00B05AA1"/>
    <w:rsid w:val="00B05F9B"/>
    <w:rsid w:val="00B061D3"/>
    <w:rsid w:val="00B07BA6"/>
    <w:rsid w:val="00B07C3C"/>
    <w:rsid w:val="00B07E56"/>
    <w:rsid w:val="00B10122"/>
    <w:rsid w:val="00B1070B"/>
    <w:rsid w:val="00B10CA1"/>
    <w:rsid w:val="00B10E21"/>
    <w:rsid w:val="00B11DF9"/>
    <w:rsid w:val="00B14777"/>
    <w:rsid w:val="00B14C2A"/>
    <w:rsid w:val="00B14E76"/>
    <w:rsid w:val="00B16D26"/>
    <w:rsid w:val="00B1728B"/>
    <w:rsid w:val="00B17D5A"/>
    <w:rsid w:val="00B2150E"/>
    <w:rsid w:val="00B228E9"/>
    <w:rsid w:val="00B22E24"/>
    <w:rsid w:val="00B2318C"/>
    <w:rsid w:val="00B231BD"/>
    <w:rsid w:val="00B23DD1"/>
    <w:rsid w:val="00B2430C"/>
    <w:rsid w:val="00B248F7"/>
    <w:rsid w:val="00B24CDE"/>
    <w:rsid w:val="00B2521A"/>
    <w:rsid w:val="00B260DF"/>
    <w:rsid w:val="00B26743"/>
    <w:rsid w:val="00B26CA0"/>
    <w:rsid w:val="00B279A8"/>
    <w:rsid w:val="00B30169"/>
    <w:rsid w:val="00B30B15"/>
    <w:rsid w:val="00B32345"/>
    <w:rsid w:val="00B32EC3"/>
    <w:rsid w:val="00B32F26"/>
    <w:rsid w:val="00B33DED"/>
    <w:rsid w:val="00B36CBA"/>
    <w:rsid w:val="00B3703D"/>
    <w:rsid w:val="00B37A2F"/>
    <w:rsid w:val="00B37C03"/>
    <w:rsid w:val="00B4138F"/>
    <w:rsid w:val="00B42063"/>
    <w:rsid w:val="00B422B3"/>
    <w:rsid w:val="00B42EF8"/>
    <w:rsid w:val="00B438EB"/>
    <w:rsid w:val="00B44376"/>
    <w:rsid w:val="00B44903"/>
    <w:rsid w:val="00B45150"/>
    <w:rsid w:val="00B45931"/>
    <w:rsid w:val="00B45C4B"/>
    <w:rsid w:val="00B45D10"/>
    <w:rsid w:val="00B4621A"/>
    <w:rsid w:val="00B47F7C"/>
    <w:rsid w:val="00B507E0"/>
    <w:rsid w:val="00B50F99"/>
    <w:rsid w:val="00B5117E"/>
    <w:rsid w:val="00B51816"/>
    <w:rsid w:val="00B5231D"/>
    <w:rsid w:val="00B52356"/>
    <w:rsid w:val="00B53374"/>
    <w:rsid w:val="00B54C5F"/>
    <w:rsid w:val="00B55116"/>
    <w:rsid w:val="00B56912"/>
    <w:rsid w:val="00B569AF"/>
    <w:rsid w:val="00B57B05"/>
    <w:rsid w:val="00B60368"/>
    <w:rsid w:val="00B61AF5"/>
    <w:rsid w:val="00B6244D"/>
    <w:rsid w:val="00B64EA2"/>
    <w:rsid w:val="00B65826"/>
    <w:rsid w:val="00B65900"/>
    <w:rsid w:val="00B67231"/>
    <w:rsid w:val="00B67A15"/>
    <w:rsid w:val="00B67DBE"/>
    <w:rsid w:val="00B71F52"/>
    <w:rsid w:val="00B721A7"/>
    <w:rsid w:val="00B750DD"/>
    <w:rsid w:val="00B759A3"/>
    <w:rsid w:val="00B75A62"/>
    <w:rsid w:val="00B76DA4"/>
    <w:rsid w:val="00B772F4"/>
    <w:rsid w:val="00B804A8"/>
    <w:rsid w:val="00B80659"/>
    <w:rsid w:val="00B80962"/>
    <w:rsid w:val="00B80A8C"/>
    <w:rsid w:val="00B81011"/>
    <w:rsid w:val="00B826EB"/>
    <w:rsid w:val="00B8351D"/>
    <w:rsid w:val="00B83DF8"/>
    <w:rsid w:val="00B85C18"/>
    <w:rsid w:val="00B86B10"/>
    <w:rsid w:val="00B91EDD"/>
    <w:rsid w:val="00B92C62"/>
    <w:rsid w:val="00B92ED3"/>
    <w:rsid w:val="00B942F9"/>
    <w:rsid w:val="00B951D3"/>
    <w:rsid w:val="00B959E5"/>
    <w:rsid w:val="00B96333"/>
    <w:rsid w:val="00B963FA"/>
    <w:rsid w:val="00B97CC8"/>
    <w:rsid w:val="00BA000B"/>
    <w:rsid w:val="00BA05E7"/>
    <w:rsid w:val="00BA1761"/>
    <w:rsid w:val="00BA2194"/>
    <w:rsid w:val="00BA3B42"/>
    <w:rsid w:val="00BA40AA"/>
    <w:rsid w:val="00BA4B37"/>
    <w:rsid w:val="00BA4BF4"/>
    <w:rsid w:val="00BB1DDD"/>
    <w:rsid w:val="00BB25EA"/>
    <w:rsid w:val="00BB27EC"/>
    <w:rsid w:val="00BB2854"/>
    <w:rsid w:val="00BB50DC"/>
    <w:rsid w:val="00BB6AB6"/>
    <w:rsid w:val="00BB7213"/>
    <w:rsid w:val="00BC02B1"/>
    <w:rsid w:val="00BC0A89"/>
    <w:rsid w:val="00BC0D5F"/>
    <w:rsid w:val="00BC26B5"/>
    <w:rsid w:val="00BC2E86"/>
    <w:rsid w:val="00BC404A"/>
    <w:rsid w:val="00BC41DF"/>
    <w:rsid w:val="00BC4360"/>
    <w:rsid w:val="00BC44A9"/>
    <w:rsid w:val="00BC502B"/>
    <w:rsid w:val="00BC5FAD"/>
    <w:rsid w:val="00BC6F7E"/>
    <w:rsid w:val="00BC7306"/>
    <w:rsid w:val="00BC75AE"/>
    <w:rsid w:val="00BC75FE"/>
    <w:rsid w:val="00BD06EF"/>
    <w:rsid w:val="00BD0C25"/>
    <w:rsid w:val="00BD2A72"/>
    <w:rsid w:val="00BD588D"/>
    <w:rsid w:val="00BD6ABD"/>
    <w:rsid w:val="00BD73E3"/>
    <w:rsid w:val="00BE077B"/>
    <w:rsid w:val="00BE0BC4"/>
    <w:rsid w:val="00BE2F17"/>
    <w:rsid w:val="00BE58F6"/>
    <w:rsid w:val="00BE5B25"/>
    <w:rsid w:val="00BE6750"/>
    <w:rsid w:val="00BE710D"/>
    <w:rsid w:val="00BE7419"/>
    <w:rsid w:val="00BE7D85"/>
    <w:rsid w:val="00BE7F93"/>
    <w:rsid w:val="00BF0031"/>
    <w:rsid w:val="00BF02C5"/>
    <w:rsid w:val="00BF077F"/>
    <w:rsid w:val="00BF0B75"/>
    <w:rsid w:val="00BF0C23"/>
    <w:rsid w:val="00BF10D2"/>
    <w:rsid w:val="00BF23A2"/>
    <w:rsid w:val="00BF4499"/>
    <w:rsid w:val="00BF6233"/>
    <w:rsid w:val="00BF66EB"/>
    <w:rsid w:val="00BF6BB6"/>
    <w:rsid w:val="00BF7138"/>
    <w:rsid w:val="00C0039B"/>
    <w:rsid w:val="00C00A8F"/>
    <w:rsid w:val="00C01596"/>
    <w:rsid w:val="00C01616"/>
    <w:rsid w:val="00C0174A"/>
    <w:rsid w:val="00C01B1D"/>
    <w:rsid w:val="00C04022"/>
    <w:rsid w:val="00C077E9"/>
    <w:rsid w:val="00C07972"/>
    <w:rsid w:val="00C124F8"/>
    <w:rsid w:val="00C13913"/>
    <w:rsid w:val="00C1573A"/>
    <w:rsid w:val="00C157C8"/>
    <w:rsid w:val="00C15C00"/>
    <w:rsid w:val="00C1641B"/>
    <w:rsid w:val="00C16B8B"/>
    <w:rsid w:val="00C16D38"/>
    <w:rsid w:val="00C175C8"/>
    <w:rsid w:val="00C222A0"/>
    <w:rsid w:val="00C2320A"/>
    <w:rsid w:val="00C245CB"/>
    <w:rsid w:val="00C24992"/>
    <w:rsid w:val="00C24B1A"/>
    <w:rsid w:val="00C25685"/>
    <w:rsid w:val="00C25BF8"/>
    <w:rsid w:val="00C267FE"/>
    <w:rsid w:val="00C27B9B"/>
    <w:rsid w:val="00C301A0"/>
    <w:rsid w:val="00C30EBF"/>
    <w:rsid w:val="00C311A9"/>
    <w:rsid w:val="00C34B8E"/>
    <w:rsid w:val="00C3531D"/>
    <w:rsid w:val="00C35451"/>
    <w:rsid w:val="00C3565D"/>
    <w:rsid w:val="00C358E6"/>
    <w:rsid w:val="00C36243"/>
    <w:rsid w:val="00C36FE3"/>
    <w:rsid w:val="00C37BD7"/>
    <w:rsid w:val="00C40276"/>
    <w:rsid w:val="00C40636"/>
    <w:rsid w:val="00C41774"/>
    <w:rsid w:val="00C43DE5"/>
    <w:rsid w:val="00C44701"/>
    <w:rsid w:val="00C44F2C"/>
    <w:rsid w:val="00C453A6"/>
    <w:rsid w:val="00C465F2"/>
    <w:rsid w:val="00C469EF"/>
    <w:rsid w:val="00C46E6F"/>
    <w:rsid w:val="00C501B5"/>
    <w:rsid w:val="00C5182D"/>
    <w:rsid w:val="00C51A9B"/>
    <w:rsid w:val="00C5250D"/>
    <w:rsid w:val="00C52530"/>
    <w:rsid w:val="00C52DD6"/>
    <w:rsid w:val="00C540B1"/>
    <w:rsid w:val="00C54666"/>
    <w:rsid w:val="00C54B9D"/>
    <w:rsid w:val="00C54D12"/>
    <w:rsid w:val="00C54EF6"/>
    <w:rsid w:val="00C5520F"/>
    <w:rsid w:val="00C56304"/>
    <w:rsid w:val="00C57D41"/>
    <w:rsid w:val="00C6051C"/>
    <w:rsid w:val="00C6072E"/>
    <w:rsid w:val="00C60E08"/>
    <w:rsid w:val="00C61DF0"/>
    <w:rsid w:val="00C6394A"/>
    <w:rsid w:val="00C647EF"/>
    <w:rsid w:val="00C64B4C"/>
    <w:rsid w:val="00C65144"/>
    <w:rsid w:val="00C67719"/>
    <w:rsid w:val="00C67E26"/>
    <w:rsid w:val="00C7060D"/>
    <w:rsid w:val="00C727F0"/>
    <w:rsid w:val="00C729C2"/>
    <w:rsid w:val="00C732A6"/>
    <w:rsid w:val="00C742F5"/>
    <w:rsid w:val="00C74B9F"/>
    <w:rsid w:val="00C74D62"/>
    <w:rsid w:val="00C74FA6"/>
    <w:rsid w:val="00C751EF"/>
    <w:rsid w:val="00C755AD"/>
    <w:rsid w:val="00C76183"/>
    <w:rsid w:val="00C763BB"/>
    <w:rsid w:val="00C76B7B"/>
    <w:rsid w:val="00C7778C"/>
    <w:rsid w:val="00C77B84"/>
    <w:rsid w:val="00C80652"/>
    <w:rsid w:val="00C80E91"/>
    <w:rsid w:val="00C8250B"/>
    <w:rsid w:val="00C84EA5"/>
    <w:rsid w:val="00C85734"/>
    <w:rsid w:val="00C8582A"/>
    <w:rsid w:val="00C85C05"/>
    <w:rsid w:val="00C90385"/>
    <w:rsid w:val="00C905E3"/>
    <w:rsid w:val="00C90CDF"/>
    <w:rsid w:val="00C94D49"/>
    <w:rsid w:val="00C94E0F"/>
    <w:rsid w:val="00C956BD"/>
    <w:rsid w:val="00C95BCE"/>
    <w:rsid w:val="00C96E5E"/>
    <w:rsid w:val="00C96F35"/>
    <w:rsid w:val="00C97096"/>
    <w:rsid w:val="00C9727F"/>
    <w:rsid w:val="00C976F6"/>
    <w:rsid w:val="00CA113D"/>
    <w:rsid w:val="00CA1E0E"/>
    <w:rsid w:val="00CA3389"/>
    <w:rsid w:val="00CA55D1"/>
    <w:rsid w:val="00CA6AD9"/>
    <w:rsid w:val="00CA7348"/>
    <w:rsid w:val="00CA7551"/>
    <w:rsid w:val="00CB1420"/>
    <w:rsid w:val="00CB199B"/>
    <w:rsid w:val="00CB1FEB"/>
    <w:rsid w:val="00CB22DB"/>
    <w:rsid w:val="00CB41F4"/>
    <w:rsid w:val="00CB47C8"/>
    <w:rsid w:val="00CB5851"/>
    <w:rsid w:val="00CB5AAC"/>
    <w:rsid w:val="00CB5B8E"/>
    <w:rsid w:val="00CB699F"/>
    <w:rsid w:val="00CB73FA"/>
    <w:rsid w:val="00CB7C96"/>
    <w:rsid w:val="00CC0303"/>
    <w:rsid w:val="00CC06CC"/>
    <w:rsid w:val="00CC0F7F"/>
    <w:rsid w:val="00CC0FB2"/>
    <w:rsid w:val="00CC159C"/>
    <w:rsid w:val="00CC16BC"/>
    <w:rsid w:val="00CC1774"/>
    <w:rsid w:val="00CC1BC0"/>
    <w:rsid w:val="00CC272C"/>
    <w:rsid w:val="00CC3184"/>
    <w:rsid w:val="00CC528D"/>
    <w:rsid w:val="00CC755E"/>
    <w:rsid w:val="00CD0FF7"/>
    <w:rsid w:val="00CD1E4F"/>
    <w:rsid w:val="00CD232F"/>
    <w:rsid w:val="00CD2402"/>
    <w:rsid w:val="00CD3266"/>
    <w:rsid w:val="00CD4088"/>
    <w:rsid w:val="00CD458B"/>
    <w:rsid w:val="00CD5220"/>
    <w:rsid w:val="00CD6135"/>
    <w:rsid w:val="00CE0DA8"/>
    <w:rsid w:val="00CE104B"/>
    <w:rsid w:val="00CE1A74"/>
    <w:rsid w:val="00CE378D"/>
    <w:rsid w:val="00CE725F"/>
    <w:rsid w:val="00CE738E"/>
    <w:rsid w:val="00CE74AB"/>
    <w:rsid w:val="00CF1286"/>
    <w:rsid w:val="00CF3A98"/>
    <w:rsid w:val="00CF469F"/>
    <w:rsid w:val="00CF4F9A"/>
    <w:rsid w:val="00CF57DB"/>
    <w:rsid w:val="00CF68A3"/>
    <w:rsid w:val="00CF7007"/>
    <w:rsid w:val="00CF7A13"/>
    <w:rsid w:val="00D00177"/>
    <w:rsid w:val="00D0075A"/>
    <w:rsid w:val="00D01F81"/>
    <w:rsid w:val="00D026D4"/>
    <w:rsid w:val="00D02BE2"/>
    <w:rsid w:val="00D0303F"/>
    <w:rsid w:val="00D03307"/>
    <w:rsid w:val="00D03BDE"/>
    <w:rsid w:val="00D04D14"/>
    <w:rsid w:val="00D0628F"/>
    <w:rsid w:val="00D06F51"/>
    <w:rsid w:val="00D12AF5"/>
    <w:rsid w:val="00D1339D"/>
    <w:rsid w:val="00D149E6"/>
    <w:rsid w:val="00D1631A"/>
    <w:rsid w:val="00D16555"/>
    <w:rsid w:val="00D168B6"/>
    <w:rsid w:val="00D16A1E"/>
    <w:rsid w:val="00D16C69"/>
    <w:rsid w:val="00D179F5"/>
    <w:rsid w:val="00D2060A"/>
    <w:rsid w:val="00D20C91"/>
    <w:rsid w:val="00D2157E"/>
    <w:rsid w:val="00D21F3D"/>
    <w:rsid w:val="00D2338C"/>
    <w:rsid w:val="00D24034"/>
    <w:rsid w:val="00D24438"/>
    <w:rsid w:val="00D25021"/>
    <w:rsid w:val="00D253D1"/>
    <w:rsid w:val="00D253D8"/>
    <w:rsid w:val="00D25503"/>
    <w:rsid w:val="00D262F2"/>
    <w:rsid w:val="00D26EB4"/>
    <w:rsid w:val="00D26FD7"/>
    <w:rsid w:val="00D31003"/>
    <w:rsid w:val="00D32035"/>
    <w:rsid w:val="00D32E46"/>
    <w:rsid w:val="00D344AF"/>
    <w:rsid w:val="00D34972"/>
    <w:rsid w:val="00D357EC"/>
    <w:rsid w:val="00D35A12"/>
    <w:rsid w:val="00D369E4"/>
    <w:rsid w:val="00D375B1"/>
    <w:rsid w:val="00D37CF3"/>
    <w:rsid w:val="00D4056F"/>
    <w:rsid w:val="00D40D8C"/>
    <w:rsid w:val="00D410E6"/>
    <w:rsid w:val="00D41B3C"/>
    <w:rsid w:val="00D430E1"/>
    <w:rsid w:val="00D442D1"/>
    <w:rsid w:val="00D457DA"/>
    <w:rsid w:val="00D45D80"/>
    <w:rsid w:val="00D46B01"/>
    <w:rsid w:val="00D46EAA"/>
    <w:rsid w:val="00D47483"/>
    <w:rsid w:val="00D50D55"/>
    <w:rsid w:val="00D50ED8"/>
    <w:rsid w:val="00D50F5B"/>
    <w:rsid w:val="00D51079"/>
    <w:rsid w:val="00D51644"/>
    <w:rsid w:val="00D51B51"/>
    <w:rsid w:val="00D53C41"/>
    <w:rsid w:val="00D53F85"/>
    <w:rsid w:val="00D54E42"/>
    <w:rsid w:val="00D55240"/>
    <w:rsid w:val="00D559AC"/>
    <w:rsid w:val="00D579C4"/>
    <w:rsid w:val="00D60741"/>
    <w:rsid w:val="00D61168"/>
    <w:rsid w:val="00D6173F"/>
    <w:rsid w:val="00D62490"/>
    <w:rsid w:val="00D62996"/>
    <w:rsid w:val="00D63138"/>
    <w:rsid w:val="00D63FC9"/>
    <w:rsid w:val="00D64021"/>
    <w:rsid w:val="00D64AF3"/>
    <w:rsid w:val="00D67A3F"/>
    <w:rsid w:val="00D71081"/>
    <w:rsid w:val="00D71995"/>
    <w:rsid w:val="00D72E3F"/>
    <w:rsid w:val="00D734A9"/>
    <w:rsid w:val="00D73603"/>
    <w:rsid w:val="00D75B32"/>
    <w:rsid w:val="00D76499"/>
    <w:rsid w:val="00D77268"/>
    <w:rsid w:val="00D77534"/>
    <w:rsid w:val="00D8068C"/>
    <w:rsid w:val="00D8206A"/>
    <w:rsid w:val="00D827E7"/>
    <w:rsid w:val="00D841EE"/>
    <w:rsid w:val="00D85BE9"/>
    <w:rsid w:val="00D866FB"/>
    <w:rsid w:val="00D86F0E"/>
    <w:rsid w:val="00D92558"/>
    <w:rsid w:val="00D93147"/>
    <w:rsid w:val="00D93AF5"/>
    <w:rsid w:val="00D96916"/>
    <w:rsid w:val="00D9693A"/>
    <w:rsid w:val="00D96B65"/>
    <w:rsid w:val="00D97E11"/>
    <w:rsid w:val="00DA0983"/>
    <w:rsid w:val="00DA09CD"/>
    <w:rsid w:val="00DA1D66"/>
    <w:rsid w:val="00DA2EA8"/>
    <w:rsid w:val="00DA5243"/>
    <w:rsid w:val="00DA54A0"/>
    <w:rsid w:val="00DA5EF2"/>
    <w:rsid w:val="00DA6621"/>
    <w:rsid w:val="00DA6D10"/>
    <w:rsid w:val="00DB0229"/>
    <w:rsid w:val="00DB1D83"/>
    <w:rsid w:val="00DB1EC8"/>
    <w:rsid w:val="00DB2D52"/>
    <w:rsid w:val="00DB3410"/>
    <w:rsid w:val="00DB372D"/>
    <w:rsid w:val="00DB4250"/>
    <w:rsid w:val="00DB4F7E"/>
    <w:rsid w:val="00DB74CE"/>
    <w:rsid w:val="00DC0338"/>
    <w:rsid w:val="00DC09C2"/>
    <w:rsid w:val="00DC12C7"/>
    <w:rsid w:val="00DC1BC6"/>
    <w:rsid w:val="00DC1CD1"/>
    <w:rsid w:val="00DC1E51"/>
    <w:rsid w:val="00DC2925"/>
    <w:rsid w:val="00DC39AA"/>
    <w:rsid w:val="00DC3D20"/>
    <w:rsid w:val="00DC47D0"/>
    <w:rsid w:val="00DC4CB9"/>
    <w:rsid w:val="00DC4F44"/>
    <w:rsid w:val="00DC521B"/>
    <w:rsid w:val="00DC5A49"/>
    <w:rsid w:val="00DC5E54"/>
    <w:rsid w:val="00DC6786"/>
    <w:rsid w:val="00DC6BC8"/>
    <w:rsid w:val="00DC6D99"/>
    <w:rsid w:val="00DC6FE1"/>
    <w:rsid w:val="00DC7436"/>
    <w:rsid w:val="00DD031E"/>
    <w:rsid w:val="00DD0E43"/>
    <w:rsid w:val="00DD15B7"/>
    <w:rsid w:val="00DD1C9C"/>
    <w:rsid w:val="00DD31B7"/>
    <w:rsid w:val="00DD39F7"/>
    <w:rsid w:val="00DD3A3B"/>
    <w:rsid w:val="00DD4383"/>
    <w:rsid w:val="00DD4611"/>
    <w:rsid w:val="00DD47F5"/>
    <w:rsid w:val="00DD4DEB"/>
    <w:rsid w:val="00DD6440"/>
    <w:rsid w:val="00DD6885"/>
    <w:rsid w:val="00DD6C1E"/>
    <w:rsid w:val="00DD6F3E"/>
    <w:rsid w:val="00DE069B"/>
    <w:rsid w:val="00DE0E61"/>
    <w:rsid w:val="00DE1042"/>
    <w:rsid w:val="00DE4107"/>
    <w:rsid w:val="00DE53D4"/>
    <w:rsid w:val="00DE69A5"/>
    <w:rsid w:val="00DE69F2"/>
    <w:rsid w:val="00DE6BEC"/>
    <w:rsid w:val="00DE7C4B"/>
    <w:rsid w:val="00DF1891"/>
    <w:rsid w:val="00DF1F46"/>
    <w:rsid w:val="00DF21A5"/>
    <w:rsid w:val="00DF34D5"/>
    <w:rsid w:val="00DF5023"/>
    <w:rsid w:val="00DF52F2"/>
    <w:rsid w:val="00DF6C9A"/>
    <w:rsid w:val="00E00FA4"/>
    <w:rsid w:val="00E01588"/>
    <w:rsid w:val="00E01BB7"/>
    <w:rsid w:val="00E022AE"/>
    <w:rsid w:val="00E02EC2"/>
    <w:rsid w:val="00E0592E"/>
    <w:rsid w:val="00E06588"/>
    <w:rsid w:val="00E06AB9"/>
    <w:rsid w:val="00E07273"/>
    <w:rsid w:val="00E07274"/>
    <w:rsid w:val="00E07441"/>
    <w:rsid w:val="00E1183C"/>
    <w:rsid w:val="00E1192F"/>
    <w:rsid w:val="00E11ED6"/>
    <w:rsid w:val="00E125CD"/>
    <w:rsid w:val="00E13108"/>
    <w:rsid w:val="00E13A2C"/>
    <w:rsid w:val="00E13AA2"/>
    <w:rsid w:val="00E14178"/>
    <w:rsid w:val="00E16D91"/>
    <w:rsid w:val="00E20066"/>
    <w:rsid w:val="00E21072"/>
    <w:rsid w:val="00E2112D"/>
    <w:rsid w:val="00E22EB1"/>
    <w:rsid w:val="00E23A25"/>
    <w:rsid w:val="00E240DC"/>
    <w:rsid w:val="00E24157"/>
    <w:rsid w:val="00E2444C"/>
    <w:rsid w:val="00E24895"/>
    <w:rsid w:val="00E251AC"/>
    <w:rsid w:val="00E25383"/>
    <w:rsid w:val="00E25569"/>
    <w:rsid w:val="00E25F63"/>
    <w:rsid w:val="00E30062"/>
    <w:rsid w:val="00E30133"/>
    <w:rsid w:val="00E30628"/>
    <w:rsid w:val="00E332A2"/>
    <w:rsid w:val="00E40632"/>
    <w:rsid w:val="00E40CEF"/>
    <w:rsid w:val="00E41052"/>
    <w:rsid w:val="00E41271"/>
    <w:rsid w:val="00E42B24"/>
    <w:rsid w:val="00E43F9A"/>
    <w:rsid w:val="00E45E36"/>
    <w:rsid w:val="00E47253"/>
    <w:rsid w:val="00E47DB0"/>
    <w:rsid w:val="00E47F79"/>
    <w:rsid w:val="00E500A6"/>
    <w:rsid w:val="00E50CA5"/>
    <w:rsid w:val="00E5194B"/>
    <w:rsid w:val="00E53FEE"/>
    <w:rsid w:val="00E55BC8"/>
    <w:rsid w:val="00E55DB8"/>
    <w:rsid w:val="00E56A0B"/>
    <w:rsid w:val="00E572CA"/>
    <w:rsid w:val="00E606DC"/>
    <w:rsid w:val="00E64699"/>
    <w:rsid w:val="00E6472B"/>
    <w:rsid w:val="00E650FA"/>
    <w:rsid w:val="00E67508"/>
    <w:rsid w:val="00E67AF1"/>
    <w:rsid w:val="00E67C11"/>
    <w:rsid w:val="00E700BA"/>
    <w:rsid w:val="00E70412"/>
    <w:rsid w:val="00E707B5"/>
    <w:rsid w:val="00E71556"/>
    <w:rsid w:val="00E719D8"/>
    <w:rsid w:val="00E733E6"/>
    <w:rsid w:val="00E73C9C"/>
    <w:rsid w:val="00E73E72"/>
    <w:rsid w:val="00E73EA3"/>
    <w:rsid w:val="00E75A12"/>
    <w:rsid w:val="00E76652"/>
    <w:rsid w:val="00E76FF3"/>
    <w:rsid w:val="00E77799"/>
    <w:rsid w:val="00E80E0B"/>
    <w:rsid w:val="00E814EC"/>
    <w:rsid w:val="00E81C95"/>
    <w:rsid w:val="00E82720"/>
    <w:rsid w:val="00E8479F"/>
    <w:rsid w:val="00E84C75"/>
    <w:rsid w:val="00E8509E"/>
    <w:rsid w:val="00E871A3"/>
    <w:rsid w:val="00E87FE0"/>
    <w:rsid w:val="00E90D48"/>
    <w:rsid w:val="00E92978"/>
    <w:rsid w:val="00E92D53"/>
    <w:rsid w:val="00E93011"/>
    <w:rsid w:val="00E933BE"/>
    <w:rsid w:val="00E93A86"/>
    <w:rsid w:val="00E94E7A"/>
    <w:rsid w:val="00E95414"/>
    <w:rsid w:val="00E9619E"/>
    <w:rsid w:val="00E97588"/>
    <w:rsid w:val="00E97616"/>
    <w:rsid w:val="00EA0037"/>
    <w:rsid w:val="00EA071B"/>
    <w:rsid w:val="00EA1506"/>
    <w:rsid w:val="00EA27B1"/>
    <w:rsid w:val="00EA331F"/>
    <w:rsid w:val="00EA50AF"/>
    <w:rsid w:val="00EA522A"/>
    <w:rsid w:val="00EA58C2"/>
    <w:rsid w:val="00EA5A35"/>
    <w:rsid w:val="00EA628C"/>
    <w:rsid w:val="00EB0C89"/>
    <w:rsid w:val="00EB3290"/>
    <w:rsid w:val="00EB3339"/>
    <w:rsid w:val="00EB3343"/>
    <w:rsid w:val="00EB36FD"/>
    <w:rsid w:val="00EB3DC9"/>
    <w:rsid w:val="00EB5040"/>
    <w:rsid w:val="00EB59EE"/>
    <w:rsid w:val="00EB5DAC"/>
    <w:rsid w:val="00EB636F"/>
    <w:rsid w:val="00EB64A9"/>
    <w:rsid w:val="00EB6E33"/>
    <w:rsid w:val="00EB74B7"/>
    <w:rsid w:val="00EC2313"/>
    <w:rsid w:val="00EC2FA0"/>
    <w:rsid w:val="00EC3025"/>
    <w:rsid w:val="00EC3BC7"/>
    <w:rsid w:val="00EC517D"/>
    <w:rsid w:val="00EC5206"/>
    <w:rsid w:val="00EC53F6"/>
    <w:rsid w:val="00EC5966"/>
    <w:rsid w:val="00EC5C04"/>
    <w:rsid w:val="00EC6D43"/>
    <w:rsid w:val="00ED01E0"/>
    <w:rsid w:val="00ED2207"/>
    <w:rsid w:val="00ED2E4F"/>
    <w:rsid w:val="00ED3A1F"/>
    <w:rsid w:val="00ED3CF4"/>
    <w:rsid w:val="00ED48EA"/>
    <w:rsid w:val="00ED4C87"/>
    <w:rsid w:val="00ED5629"/>
    <w:rsid w:val="00ED5F08"/>
    <w:rsid w:val="00ED5FEE"/>
    <w:rsid w:val="00EE119E"/>
    <w:rsid w:val="00EE173A"/>
    <w:rsid w:val="00EE407A"/>
    <w:rsid w:val="00EE63A3"/>
    <w:rsid w:val="00EE72F2"/>
    <w:rsid w:val="00EF09E6"/>
    <w:rsid w:val="00EF13AB"/>
    <w:rsid w:val="00EF216D"/>
    <w:rsid w:val="00EF2287"/>
    <w:rsid w:val="00EF257F"/>
    <w:rsid w:val="00EF2CB8"/>
    <w:rsid w:val="00EF32FD"/>
    <w:rsid w:val="00EF33CA"/>
    <w:rsid w:val="00EF3732"/>
    <w:rsid w:val="00EF3F82"/>
    <w:rsid w:val="00EF52C7"/>
    <w:rsid w:val="00EF5B01"/>
    <w:rsid w:val="00EF6DB5"/>
    <w:rsid w:val="00F00309"/>
    <w:rsid w:val="00F00647"/>
    <w:rsid w:val="00F016E1"/>
    <w:rsid w:val="00F01E22"/>
    <w:rsid w:val="00F028D0"/>
    <w:rsid w:val="00F034C9"/>
    <w:rsid w:val="00F0417E"/>
    <w:rsid w:val="00F046FC"/>
    <w:rsid w:val="00F04F0B"/>
    <w:rsid w:val="00F06B69"/>
    <w:rsid w:val="00F07F57"/>
    <w:rsid w:val="00F10968"/>
    <w:rsid w:val="00F10D7D"/>
    <w:rsid w:val="00F11BDC"/>
    <w:rsid w:val="00F12BDA"/>
    <w:rsid w:val="00F14D9D"/>
    <w:rsid w:val="00F15979"/>
    <w:rsid w:val="00F16119"/>
    <w:rsid w:val="00F16689"/>
    <w:rsid w:val="00F17BD5"/>
    <w:rsid w:val="00F21A02"/>
    <w:rsid w:val="00F21CFA"/>
    <w:rsid w:val="00F21F8D"/>
    <w:rsid w:val="00F2301D"/>
    <w:rsid w:val="00F23E38"/>
    <w:rsid w:val="00F26650"/>
    <w:rsid w:val="00F26AF4"/>
    <w:rsid w:val="00F27069"/>
    <w:rsid w:val="00F27BD3"/>
    <w:rsid w:val="00F27EDC"/>
    <w:rsid w:val="00F3011A"/>
    <w:rsid w:val="00F33231"/>
    <w:rsid w:val="00F33CBC"/>
    <w:rsid w:val="00F33D73"/>
    <w:rsid w:val="00F360AA"/>
    <w:rsid w:val="00F378A3"/>
    <w:rsid w:val="00F37BB0"/>
    <w:rsid w:val="00F4012D"/>
    <w:rsid w:val="00F414B0"/>
    <w:rsid w:val="00F41B68"/>
    <w:rsid w:val="00F42483"/>
    <w:rsid w:val="00F44F3A"/>
    <w:rsid w:val="00F45A61"/>
    <w:rsid w:val="00F45D58"/>
    <w:rsid w:val="00F45F11"/>
    <w:rsid w:val="00F46F54"/>
    <w:rsid w:val="00F501EE"/>
    <w:rsid w:val="00F510D9"/>
    <w:rsid w:val="00F5119B"/>
    <w:rsid w:val="00F5305B"/>
    <w:rsid w:val="00F542C7"/>
    <w:rsid w:val="00F545DE"/>
    <w:rsid w:val="00F557F9"/>
    <w:rsid w:val="00F559F4"/>
    <w:rsid w:val="00F56CF6"/>
    <w:rsid w:val="00F56D20"/>
    <w:rsid w:val="00F56FC9"/>
    <w:rsid w:val="00F60700"/>
    <w:rsid w:val="00F61773"/>
    <w:rsid w:val="00F617CD"/>
    <w:rsid w:val="00F623DE"/>
    <w:rsid w:val="00F63A08"/>
    <w:rsid w:val="00F63FD4"/>
    <w:rsid w:val="00F65157"/>
    <w:rsid w:val="00F6527A"/>
    <w:rsid w:val="00F66CE0"/>
    <w:rsid w:val="00F705D5"/>
    <w:rsid w:val="00F70989"/>
    <w:rsid w:val="00F7122B"/>
    <w:rsid w:val="00F7316E"/>
    <w:rsid w:val="00F76A92"/>
    <w:rsid w:val="00F76CF4"/>
    <w:rsid w:val="00F77029"/>
    <w:rsid w:val="00F77744"/>
    <w:rsid w:val="00F81600"/>
    <w:rsid w:val="00F81B6A"/>
    <w:rsid w:val="00F82143"/>
    <w:rsid w:val="00F826AA"/>
    <w:rsid w:val="00F84B5A"/>
    <w:rsid w:val="00F84D45"/>
    <w:rsid w:val="00F855C5"/>
    <w:rsid w:val="00F859B2"/>
    <w:rsid w:val="00F85F1F"/>
    <w:rsid w:val="00F8622A"/>
    <w:rsid w:val="00F86757"/>
    <w:rsid w:val="00F86C2D"/>
    <w:rsid w:val="00F906E5"/>
    <w:rsid w:val="00F91F17"/>
    <w:rsid w:val="00F93365"/>
    <w:rsid w:val="00F93D30"/>
    <w:rsid w:val="00F94623"/>
    <w:rsid w:val="00F94974"/>
    <w:rsid w:val="00F94A80"/>
    <w:rsid w:val="00F95D25"/>
    <w:rsid w:val="00F963A2"/>
    <w:rsid w:val="00F9642E"/>
    <w:rsid w:val="00F9782F"/>
    <w:rsid w:val="00F97952"/>
    <w:rsid w:val="00F97956"/>
    <w:rsid w:val="00F97E7B"/>
    <w:rsid w:val="00FA174D"/>
    <w:rsid w:val="00FA1BAB"/>
    <w:rsid w:val="00FA26AF"/>
    <w:rsid w:val="00FA2CD4"/>
    <w:rsid w:val="00FA370D"/>
    <w:rsid w:val="00FA3776"/>
    <w:rsid w:val="00FA3BF0"/>
    <w:rsid w:val="00FA4DF1"/>
    <w:rsid w:val="00FA5FAD"/>
    <w:rsid w:val="00FA73BA"/>
    <w:rsid w:val="00FA774E"/>
    <w:rsid w:val="00FA77B6"/>
    <w:rsid w:val="00FB06C8"/>
    <w:rsid w:val="00FB0B5B"/>
    <w:rsid w:val="00FB1E22"/>
    <w:rsid w:val="00FB4C5D"/>
    <w:rsid w:val="00FB568E"/>
    <w:rsid w:val="00FB698D"/>
    <w:rsid w:val="00FB78CD"/>
    <w:rsid w:val="00FC0CA5"/>
    <w:rsid w:val="00FC11B7"/>
    <w:rsid w:val="00FC1C7E"/>
    <w:rsid w:val="00FC3C13"/>
    <w:rsid w:val="00FC473F"/>
    <w:rsid w:val="00FC53B0"/>
    <w:rsid w:val="00FC5C87"/>
    <w:rsid w:val="00FC6F8E"/>
    <w:rsid w:val="00FC736E"/>
    <w:rsid w:val="00FD0ECD"/>
    <w:rsid w:val="00FD125D"/>
    <w:rsid w:val="00FD1DEA"/>
    <w:rsid w:val="00FD22CD"/>
    <w:rsid w:val="00FD2488"/>
    <w:rsid w:val="00FD268B"/>
    <w:rsid w:val="00FD2DF5"/>
    <w:rsid w:val="00FD34AE"/>
    <w:rsid w:val="00FD3AFF"/>
    <w:rsid w:val="00FD3D33"/>
    <w:rsid w:val="00FD3FFD"/>
    <w:rsid w:val="00FD40F2"/>
    <w:rsid w:val="00FD50CA"/>
    <w:rsid w:val="00FD60D8"/>
    <w:rsid w:val="00FD667C"/>
    <w:rsid w:val="00FD6B32"/>
    <w:rsid w:val="00FD711B"/>
    <w:rsid w:val="00FE04A4"/>
    <w:rsid w:val="00FE0DB6"/>
    <w:rsid w:val="00FE1055"/>
    <w:rsid w:val="00FE11BC"/>
    <w:rsid w:val="00FE20B1"/>
    <w:rsid w:val="00FE2302"/>
    <w:rsid w:val="00FE2FAF"/>
    <w:rsid w:val="00FE423E"/>
    <w:rsid w:val="00FE4493"/>
    <w:rsid w:val="00FE45D7"/>
    <w:rsid w:val="00FE4B53"/>
    <w:rsid w:val="00FE504A"/>
    <w:rsid w:val="00FE5877"/>
    <w:rsid w:val="00FE6647"/>
    <w:rsid w:val="00FE68EC"/>
    <w:rsid w:val="00FE71BF"/>
    <w:rsid w:val="00FE763C"/>
    <w:rsid w:val="00FE7839"/>
    <w:rsid w:val="00FF00E1"/>
    <w:rsid w:val="00FF0A21"/>
    <w:rsid w:val="00FF0BEB"/>
    <w:rsid w:val="00FF0D43"/>
    <w:rsid w:val="00FF10D5"/>
    <w:rsid w:val="00FF145B"/>
    <w:rsid w:val="00FF2972"/>
    <w:rsid w:val="00FF2A3F"/>
    <w:rsid w:val="00FF3145"/>
    <w:rsid w:val="00FF4F78"/>
    <w:rsid w:val="00FF5DC5"/>
    <w:rsid w:val="00FF6F8C"/>
    <w:rsid w:val="01031EBD"/>
    <w:rsid w:val="010D170C"/>
    <w:rsid w:val="010E4323"/>
    <w:rsid w:val="012F20E3"/>
    <w:rsid w:val="01826EF2"/>
    <w:rsid w:val="01FA721B"/>
    <w:rsid w:val="02407D40"/>
    <w:rsid w:val="024670E1"/>
    <w:rsid w:val="025A5DC7"/>
    <w:rsid w:val="025F590E"/>
    <w:rsid w:val="02665EAD"/>
    <w:rsid w:val="02A35212"/>
    <w:rsid w:val="039061CF"/>
    <w:rsid w:val="03A81A71"/>
    <w:rsid w:val="03EC0748"/>
    <w:rsid w:val="041B31DF"/>
    <w:rsid w:val="0493540A"/>
    <w:rsid w:val="04B54F71"/>
    <w:rsid w:val="04BD4B63"/>
    <w:rsid w:val="04D57D73"/>
    <w:rsid w:val="05372AF7"/>
    <w:rsid w:val="05400E01"/>
    <w:rsid w:val="054158E9"/>
    <w:rsid w:val="055D4D6C"/>
    <w:rsid w:val="06931846"/>
    <w:rsid w:val="06CE2CEA"/>
    <w:rsid w:val="07286C4A"/>
    <w:rsid w:val="07710B95"/>
    <w:rsid w:val="079740C5"/>
    <w:rsid w:val="083D2317"/>
    <w:rsid w:val="086B7752"/>
    <w:rsid w:val="08B640BE"/>
    <w:rsid w:val="08B761C0"/>
    <w:rsid w:val="08BF3940"/>
    <w:rsid w:val="08E453EE"/>
    <w:rsid w:val="094761C3"/>
    <w:rsid w:val="0987548C"/>
    <w:rsid w:val="09A80FE4"/>
    <w:rsid w:val="0A073504"/>
    <w:rsid w:val="0A7947E6"/>
    <w:rsid w:val="0B3F2B0D"/>
    <w:rsid w:val="0B462B70"/>
    <w:rsid w:val="0C6035AC"/>
    <w:rsid w:val="0C6A6CC3"/>
    <w:rsid w:val="0CC54163"/>
    <w:rsid w:val="0CE3469B"/>
    <w:rsid w:val="0CFA71FD"/>
    <w:rsid w:val="0D0B61E8"/>
    <w:rsid w:val="0D295EA1"/>
    <w:rsid w:val="0D386264"/>
    <w:rsid w:val="0E166B04"/>
    <w:rsid w:val="0E8424F4"/>
    <w:rsid w:val="0EBC7778"/>
    <w:rsid w:val="0EBD41DB"/>
    <w:rsid w:val="0F0D04C7"/>
    <w:rsid w:val="0F1519B6"/>
    <w:rsid w:val="0F31789A"/>
    <w:rsid w:val="0F5352F2"/>
    <w:rsid w:val="0FF27826"/>
    <w:rsid w:val="10810ACD"/>
    <w:rsid w:val="1091491E"/>
    <w:rsid w:val="10966BFE"/>
    <w:rsid w:val="109B66AF"/>
    <w:rsid w:val="10B50053"/>
    <w:rsid w:val="11020D74"/>
    <w:rsid w:val="110B3FA6"/>
    <w:rsid w:val="11292EBC"/>
    <w:rsid w:val="113B13FB"/>
    <w:rsid w:val="113D7FBB"/>
    <w:rsid w:val="11423643"/>
    <w:rsid w:val="115C34B5"/>
    <w:rsid w:val="11B03DD9"/>
    <w:rsid w:val="11F84C57"/>
    <w:rsid w:val="1202353E"/>
    <w:rsid w:val="12763C6A"/>
    <w:rsid w:val="12BF7245"/>
    <w:rsid w:val="12C30882"/>
    <w:rsid w:val="12C97040"/>
    <w:rsid w:val="12E10CD4"/>
    <w:rsid w:val="12E55F00"/>
    <w:rsid w:val="131D1B36"/>
    <w:rsid w:val="13337370"/>
    <w:rsid w:val="13492B9D"/>
    <w:rsid w:val="13544FE2"/>
    <w:rsid w:val="13B60AD3"/>
    <w:rsid w:val="14186D67"/>
    <w:rsid w:val="143E707B"/>
    <w:rsid w:val="14562D75"/>
    <w:rsid w:val="14B20203"/>
    <w:rsid w:val="14B52D59"/>
    <w:rsid w:val="14C52A81"/>
    <w:rsid w:val="14C57B14"/>
    <w:rsid w:val="153C6111"/>
    <w:rsid w:val="15541890"/>
    <w:rsid w:val="15874DD1"/>
    <w:rsid w:val="158905AA"/>
    <w:rsid w:val="15D2790A"/>
    <w:rsid w:val="16005D04"/>
    <w:rsid w:val="164A50A7"/>
    <w:rsid w:val="16584260"/>
    <w:rsid w:val="16657D1B"/>
    <w:rsid w:val="16E71ADB"/>
    <w:rsid w:val="172B0B5F"/>
    <w:rsid w:val="17D36094"/>
    <w:rsid w:val="17FA239A"/>
    <w:rsid w:val="181F03E2"/>
    <w:rsid w:val="187B6047"/>
    <w:rsid w:val="188A0C35"/>
    <w:rsid w:val="188D7E0F"/>
    <w:rsid w:val="191044B0"/>
    <w:rsid w:val="192C6760"/>
    <w:rsid w:val="19347DB6"/>
    <w:rsid w:val="194A4F38"/>
    <w:rsid w:val="197016B3"/>
    <w:rsid w:val="1997455B"/>
    <w:rsid w:val="19D7052A"/>
    <w:rsid w:val="19F21BEE"/>
    <w:rsid w:val="1A1027DE"/>
    <w:rsid w:val="1A5356DC"/>
    <w:rsid w:val="1A6F39D3"/>
    <w:rsid w:val="1A780D52"/>
    <w:rsid w:val="1AB944C9"/>
    <w:rsid w:val="1B62492E"/>
    <w:rsid w:val="1B8708B1"/>
    <w:rsid w:val="1BBB34A9"/>
    <w:rsid w:val="1BD758E1"/>
    <w:rsid w:val="1BE279AD"/>
    <w:rsid w:val="1C3109C5"/>
    <w:rsid w:val="1C501832"/>
    <w:rsid w:val="1C683E64"/>
    <w:rsid w:val="1D6D364B"/>
    <w:rsid w:val="1DAA3836"/>
    <w:rsid w:val="1DB81688"/>
    <w:rsid w:val="1DCF36EF"/>
    <w:rsid w:val="1E07129E"/>
    <w:rsid w:val="1E342FDD"/>
    <w:rsid w:val="1E7303B7"/>
    <w:rsid w:val="1EE06A60"/>
    <w:rsid w:val="1F1F47DB"/>
    <w:rsid w:val="20920A07"/>
    <w:rsid w:val="20CE67BA"/>
    <w:rsid w:val="211C5C2D"/>
    <w:rsid w:val="21D51E87"/>
    <w:rsid w:val="22B838DB"/>
    <w:rsid w:val="22FD78BC"/>
    <w:rsid w:val="232B627C"/>
    <w:rsid w:val="234D0881"/>
    <w:rsid w:val="23AF0918"/>
    <w:rsid w:val="2413795C"/>
    <w:rsid w:val="241865C8"/>
    <w:rsid w:val="249917FE"/>
    <w:rsid w:val="24B90BCA"/>
    <w:rsid w:val="24D80A66"/>
    <w:rsid w:val="24D94441"/>
    <w:rsid w:val="24E60F73"/>
    <w:rsid w:val="252362EB"/>
    <w:rsid w:val="256A522A"/>
    <w:rsid w:val="256D544E"/>
    <w:rsid w:val="258600AD"/>
    <w:rsid w:val="25B20DC9"/>
    <w:rsid w:val="25DB4BF2"/>
    <w:rsid w:val="25F60A06"/>
    <w:rsid w:val="25FB17B4"/>
    <w:rsid w:val="2703439D"/>
    <w:rsid w:val="275A34C6"/>
    <w:rsid w:val="27677991"/>
    <w:rsid w:val="27925B93"/>
    <w:rsid w:val="2794795E"/>
    <w:rsid w:val="27A4654A"/>
    <w:rsid w:val="27B55F85"/>
    <w:rsid w:val="27EB3DAB"/>
    <w:rsid w:val="280B61C0"/>
    <w:rsid w:val="282D105D"/>
    <w:rsid w:val="28BF5B0E"/>
    <w:rsid w:val="29E875B9"/>
    <w:rsid w:val="2A0C2EAD"/>
    <w:rsid w:val="2A0C61C9"/>
    <w:rsid w:val="2A123462"/>
    <w:rsid w:val="2A4F240B"/>
    <w:rsid w:val="2A6D6AAA"/>
    <w:rsid w:val="2A865FE4"/>
    <w:rsid w:val="2AEC6EE6"/>
    <w:rsid w:val="2B2B15C1"/>
    <w:rsid w:val="2B3630D5"/>
    <w:rsid w:val="2B371B8A"/>
    <w:rsid w:val="2B5D3585"/>
    <w:rsid w:val="2BE67C84"/>
    <w:rsid w:val="2BF8505C"/>
    <w:rsid w:val="2BFA31E6"/>
    <w:rsid w:val="2C011328"/>
    <w:rsid w:val="2C3C7A75"/>
    <w:rsid w:val="2C494F6A"/>
    <w:rsid w:val="2C627D21"/>
    <w:rsid w:val="2CC62465"/>
    <w:rsid w:val="2CEE6066"/>
    <w:rsid w:val="2CFC413B"/>
    <w:rsid w:val="2D18280A"/>
    <w:rsid w:val="2D3B7F77"/>
    <w:rsid w:val="2D533ECF"/>
    <w:rsid w:val="2D595FCE"/>
    <w:rsid w:val="2D657523"/>
    <w:rsid w:val="2D8115FA"/>
    <w:rsid w:val="2DC965F4"/>
    <w:rsid w:val="2DD521B2"/>
    <w:rsid w:val="2E270B6A"/>
    <w:rsid w:val="2E2F6DAF"/>
    <w:rsid w:val="2E593F52"/>
    <w:rsid w:val="2F433F77"/>
    <w:rsid w:val="2F440DD7"/>
    <w:rsid w:val="2F665020"/>
    <w:rsid w:val="2F6656A2"/>
    <w:rsid w:val="2F8A1AC8"/>
    <w:rsid w:val="2FB23D13"/>
    <w:rsid w:val="2FDC6364"/>
    <w:rsid w:val="301B0760"/>
    <w:rsid w:val="308534D9"/>
    <w:rsid w:val="30D051D6"/>
    <w:rsid w:val="317B502E"/>
    <w:rsid w:val="32101874"/>
    <w:rsid w:val="3212499D"/>
    <w:rsid w:val="32371736"/>
    <w:rsid w:val="328A1CA3"/>
    <w:rsid w:val="32D16EF3"/>
    <w:rsid w:val="32DD5E2C"/>
    <w:rsid w:val="32F5209D"/>
    <w:rsid w:val="33293F48"/>
    <w:rsid w:val="339F308C"/>
    <w:rsid w:val="33AB4215"/>
    <w:rsid w:val="3451244E"/>
    <w:rsid w:val="346243A1"/>
    <w:rsid w:val="34923D19"/>
    <w:rsid w:val="349F18F7"/>
    <w:rsid w:val="34A90EC8"/>
    <w:rsid w:val="34F70767"/>
    <w:rsid w:val="34FC29BE"/>
    <w:rsid w:val="356C181B"/>
    <w:rsid w:val="357521D6"/>
    <w:rsid w:val="35921723"/>
    <w:rsid w:val="35952EC9"/>
    <w:rsid w:val="359E4B45"/>
    <w:rsid w:val="35B63E79"/>
    <w:rsid w:val="35C058C4"/>
    <w:rsid w:val="36150693"/>
    <w:rsid w:val="36471E80"/>
    <w:rsid w:val="366C255C"/>
    <w:rsid w:val="366F2E28"/>
    <w:rsid w:val="369437EA"/>
    <w:rsid w:val="36B21469"/>
    <w:rsid w:val="36E0150E"/>
    <w:rsid w:val="36EBA688"/>
    <w:rsid w:val="36EF645E"/>
    <w:rsid w:val="37042604"/>
    <w:rsid w:val="371265BB"/>
    <w:rsid w:val="373C1763"/>
    <w:rsid w:val="375457C6"/>
    <w:rsid w:val="37672CE9"/>
    <w:rsid w:val="377B34C5"/>
    <w:rsid w:val="3788575E"/>
    <w:rsid w:val="37921B3E"/>
    <w:rsid w:val="37B454F3"/>
    <w:rsid w:val="37C212E2"/>
    <w:rsid w:val="37F82BF2"/>
    <w:rsid w:val="38647968"/>
    <w:rsid w:val="392B2DCF"/>
    <w:rsid w:val="392B3B1E"/>
    <w:rsid w:val="393613C3"/>
    <w:rsid w:val="39522A02"/>
    <w:rsid w:val="3986014B"/>
    <w:rsid w:val="39A126A7"/>
    <w:rsid w:val="39A512F0"/>
    <w:rsid w:val="39CA7AB3"/>
    <w:rsid w:val="39F2791F"/>
    <w:rsid w:val="39FD2177"/>
    <w:rsid w:val="3A0B69C8"/>
    <w:rsid w:val="3A3335F1"/>
    <w:rsid w:val="3AF83C62"/>
    <w:rsid w:val="3B154D31"/>
    <w:rsid w:val="3B4C2DDC"/>
    <w:rsid w:val="3BAA5A1C"/>
    <w:rsid w:val="3BBAFD36"/>
    <w:rsid w:val="3BD10EFB"/>
    <w:rsid w:val="3BDF4E48"/>
    <w:rsid w:val="3BFD79B2"/>
    <w:rsid w:val="3C58393B"/>
    <w:rsid w:val="3CBD5CDC"/>
    <w:rsid w:val="3CD1760A"/>
    <w:rsid w:val="3CD54F9F"/>
    <w:rsid w:val="3D3B2AA7"/>
    <w:rsid w:val="3E000021"/>
    <w:rsid w:val="3E0B0012"/>
    <w:rsid w:val="3E240CBC"/>
    <w:rsid w:val="3E265C94"/>
    <w:rsid w:val="3E3D530C"/>
    <w:rsid w:val="3E41000B"/>
    <w:rsid w:val="3E5B3C41"/>
    <w:rsid w:val="3E894734"/>
    <w:rsid w:val="3EA179D9"/>
    <w:rsid w:val="3EBE385B"/>
    <w:rsid w:val="3EDE7D6C"/>
    <w:rsid w:val="3EE22775"/>
    <w:rsid w:val="3F207E5E"/>
    <w:rsid w:val="3F4F65FD"/>
    <w:rsid w:val="3FF30828"/>
    <w:rsid w:val="3FF52CA1"/>
    <w:rsid w:val="3FF59B5D"/>
    <w:rsid w:val="403C207D"/>
    <w:rsid w:val="40574299"/>
    <w:rsid w:val="40B77F31"/>
    <w:rsid w:val="40BE6CD1"/>
    <w:rsid w:val="40ED006D"/>
    <w:rsid w:val="40EF3EA8"/>
    <w:rsid w:val="413401E0"/>
    <w:rsid w:val="414628EC"/>
    <w:rsid w:val="414F5FFA"/>
    <w:rsid w:val="416A3C2E"/>
    <w:rsid w:val="41DE1321"/>
    <w:rsid w:val="42132C7A"/>
    <w:rsid w:val="423F358D"/>
    <w:rsid w:val="426D5DB8"/>
    <w:rsid w:val="427A6373"/>
    <w:rsid w:val="42D43C63"/>
    <w:rsid w:val="433145DA"/>
    <w:rsid w:val="435B22FC"/>
    <w:rsid w:val="43CD0864"/>
    <w:rsid w:val="43DF400B"/>
    <w:rsid w:val="43E95C55"/>
    <w:rsid w:val="43EC6928"/>
    <w:rsid w:val="44141E37"/>
    <w:rsid w:val="448B24B4"/>
    <w:rsid w:val="44A668BA"/>
    <w:rsid w:val="44A7263E"/>
    <w:rsid w:val="44EB43CC"/>
    <w:rsid w:val="451A2B35"/>
    <w:rsid w:val="45DF43DC"/>
    <w:rsid w:val="45EE45DD"/>
    <w:rsid w:val="46A132FA"/>
    <w:rsid w:val="46AF140C"/>
    <w:rsid w:val="46B34549"/>
    <w:rsid w:val="46C86773"/>
    <w:rsid w:val="46DF1F9D"/>
    <w:rsid w:val="47486A40"/>
    <w:rsid w:val="47671E03"/>
    <w:rsid w:val="478A4FA3"/>
    <w:rsid w:val="47F72C5F"/>
    <w:rsid w:val="480118F4"/>
    <w:rsid w:val="482A1A34"/>
    <w:rsid w:val="483E33B1"/>
    <w:rsid w:val="48D86B39"/>
    <w:rsid w:val="48DB172B"/>
    <w:rsid w:val="48FF56D4"/>
    <w:rsid w:val="49473264"/>
    <w:rsid w:val="49836505"/>
    <w:rsid w:val="49D547D7"/>
    <w:rsid w:val="4A383E62"/>
    <w:rsid w:val="4A6147B4"/>
    <w:rsid w:val="4ADC4645"/>
    <w:rsid w:val="4AEB6798"/>
    <w:rsid w:val="4B344421"/>
    <w:rsid w:val="4B766A62"/>
    <w:rsid w:val="4BB9241D"/>
    <w:rsid w:val="4C6544FD"/>
    <w:rsid w:val="4C6D605A"/>
    <w:rsid w:val="4CBC07F7"/>
    <w:rsid w:val="4CE65E91"/>
    <w:rsid w:val="4D267F8A"/>
    <w:rsid w:val="4D4529E2"/>
    <w:rsid w:val="4D601B28"/>
    <w:rsid w:val="4D7B4992"/>
    <w:rsid w:val="4E4E6B75"/>
    <w:rsid w:val="4E71363C"/>
    <w:rsid w:val="4E9068B4"/>
    <w:rsid w:val="4EDC7D21"/>
    <w:rsid w:val="4F424FA8"/>
    <w:rsid w:val="4F815ED3"/>
    <w:rsid w:val="4F8848CF"/>
    <w:rsid w:val="4FB576DD"/>
    <w:rsid w:val="4FFD2C35"/>
    <w:rsid w:val="50932E31"/>
    <w:rsid w:val="50B97E3C"/>
    <w:rsid w:val="50BF77AF"/>
    <w:rsid w:val="5117380D"/>
    <w:rsid w:val="511F6FFF"/>
    <w:rsid w:val="512C169E"/>
    <w:rsid w:val="5156245A"/>
    <w:rsid w:val="51B97EB5"/>
    <w:rsid w:val="51FE79BB"/>
    <w:rsid w:val="521968E5"/>
    <w:rsid w:val="52284AC2"/>
    <w:rsid w:val="52352EBC"/>
    <w:rsid w:val="52366371"/>
    <w:rsid w:val="52370A8C"/>
    <w:rsid w:val="52431DFF"/>
    <w:rsid w:val="52A511EA"/>
    <w:rsid w:val="52ED77D4"/>
    <w:rsid w:val="530B3FD3"/>
    <w:rsid w:val="531F3FC4"/>
    <w:rsid w:val="53231521"/>
    <w:rsid w:val="53307D57"/>
    <w:rsid w:val="533407C0"/>
    <w:rsid w:val="53FA2336"/>
    <w:rsid w:val="540001E8"/>
    <w:rsid w:val="542C6E4F"/>
    <w:rsid w:val="543E1FC2"/>
    <w:rsid w:val="5455702E"/>
    <w:rsid w:val="548A2D07"/>
    <w:rsid w:val="54AE79B5"/>
    <w:rsid w:val="54C15FFD"/>
    <w:rsid w:val="54D80D19"/>
    <w:rsid w:val="55C83E71"/>
    <w:rsid w:val="55D5679B"/>
    <w:rsid w:val="56004D18"/>
    <w:rsid w:val="56034DF2"/>
    <w:rsid w:val="565E0E0B"/>
    <w:rsid w:val="565F5EC4"/>
    <w:rsid w:val="56B56164"/>
    <w:rsid w:val="57072C7B"/>
    <w:rsid w:val="571F27B7"/>
    <w:rsid w:val="57AF308A"/>
    <w:rsid w:val="57DA0B72"/>
    <w:rsid w:val="57DD54E5"/>
    <w:rsid w:val="57FB4D20"/>
    <w:rsid w:val="58033BFA"/>
    <w:rsid w:val="58425A0D"/>
    <w:rsid w:val="586C4B38"/>
    <w:rsid w:val="589D2812"/>
    <w:rsid w:val="58A649F2"/>
    <w:rsid w:val="58D920F4"/>
    <w:rsid w:val="59372DB8"/>
    <w:rsid w:val="59425701"/>
    <w:rsid w:val="59634E38"/>
    <w:rsid w:val="5A1221E1"/>
    <w:rsid w:val="5A401AE7"/>
    <w:rsid w:val="5A455EF9"/>
    <w:rsid w:val="5A541B87"/>
    <w:rsid w:val="5A8755C3"/>
    <w:rsid w:val="5BC353CD"/>
    <w:rsid w:val="5C20367F"/>
    <w:rsid w:val="5C78616B"/>
    <w:rsid w:val="5C7936A0"/>
    <w:rsid w:val="5C83579C"/>
    <w:rsid w:val="5CA954B9"/>
    <w:rsid w:val="5CB248C8"/>
    <w:rsid w:val="5CF00EC7"/>
    <w:rsid w:val="5CF44108"/>
    <w:rsid w:val="5D0918DD"/>
    <w:rsid w:val="5D1B1189"/>
    <w:rsid w:val="5D7D337B"/>
    <w:rsid w:val="5D8F60AB"/>
    <w:rsid w:val="5D903DB1"/>
    <w:rsid w:val="5D970829"/>
    <w:rsid w:val="5DD2220E"/>
    <w:rsid w:val="5DDC2EDE"/>
    <w:rsid w:val="5DFA3124"/>
    <w:rsid w:val="5E1B6F54"/>
    <w:rsid w:val="5E5C6EAA"/>
    <w:rsid w:val="5E8E6FD6"/>
    <w:rsid w:val="5E960ED1"/>
    <w:rsid w:val="5EB15641"/>
    <w:rsid w:val="5EB4733B"/>
    <w:rsid w:val="5F1C4E73"/>
    <w:rsid w:val="5F1E44BA"/>
    <w:rsid w:val="5F816FCB"/>
    <w:rsid w:val="5F9058A3"/>
    <w:rsid w:val="5F9A8BB9"/>
    <w:rsid w:val="5FBD17DA"/>
    <w:rsid w:val="5FCC4E17"/>
    <w:rsid w:val="60354800"/>
    <w:rsid w:val="60DA5FFA"/>
    <w:rsid w:val="60DC60A2"/>
    <w:rsid w:val="60DF1A59"/>
    <w:rsid w:val="60F77D46"/>
    <w:rsid w:val="61007C58"/>
    <w:rsid w:val="61333E65"/>
    <w:rsid w:val="61680DE7"/>
    <w:rsid w:val="61763C0C"/>
    <w:rsid w:val="618A097C"/>
    <w:rsid w:val="61930DA7"/>
    <w:rsid w:val="619A0D6B"/>
    <w:rsid w:val="62207103"/>
    <w:rsid w:val="62244FCE"/>
    <w:rsid w:val="623F2708"/>
    <w:rsid w:val="626F168B"/>
    <w:rsid w:val="62934512"/>
    <w:rsid w:val="62E522E6"/>
    <w:rsid w:val="633A3C21"/>
    <w:rsid w:val="633D6984"/>
    <w:rsid w:val="63854323"/>
    <w:rsid w:val="63B86396"/>
    <w:rsid w:val="63C45C40"/>
    <w:rsid w:val="63CF0722"/>
    <w:rsid w:val="63F160E2"/>
    <w:rsid w:val="63FF47EA"/>
    <w:rsid w:val="64694CF5"/>
    <w:rsid w:val="64E22FD8"/>
    <w:rsid w:val="64F655DD"/>
    <w:rsid w:val="654433CD"/>
    <w:rsid w:val="656D3CD1"/>
    <w:rsid w:val="65BC036E"/>
    <w:rsid w:val="65D376D7"/>
    <w:rsid w:val="66074602"/>
    <w:rsid w:val="66117139"/>
    <w:rsid w:val="664F1B74"/>
    <w:rsid w:val="6665218B"/>
    <w:rsid w:val="66674F3A"/>
    <w:rsid w:val="66866692"/>
    <w:rsid w:val="66C6579B"/>
    <w:rsid w:val="66F1510E"/>
    <w:rsid w:val="67260533"/>
    <w:rsid w:val="672F46D2"/>
    <w:rsid w:val="679977BC"/>
    <w:rsid w:val="679D0918"/>
    <w:rsid w:val="67B81568"/>
    <w:rsid w:val="6835615A"/>
    <w:rsid w:val="689D724E"/>
    <w:rsid w:val="68BA344C"/>
    <w:rsid w:val="691B5C5E"/>
    <w:rsid w:val="692D4D21"/>
    <w:rsid w:val="69E53B66"/>
    <w:rsid w:val="69EB6314"/>
    <w:rsid w:val="69EF3146"/>
    <w:rsid w:val="6A245014"/>
    <w:rsid w:val="6A4B3DD8"/>
    <w:rsid w:val="6A651634"/>
    <w:rsid w:val="6AD11440"/>
    <w:rsid w:val="6ADB4764"/>
    <w:rsid w:val="6AF849D4"/>
    <w:rsid w:val="6B4A27B1"/>
    <w:rsid w:val="6B692FB6"/>
    <w:rsid w:val="6B8E70A8"/>
    <w:rsid w:val="6B997E51"/>
    <w:rsid w:val="6BBC65D7"/>
    <w:rsid w:val="6BDB46C4"/>
    <w:rsid w:val="6BF23541"/>
    <w:rsid w:val="6C3E203D"/>
    <w:rsid w:val="6C853D86"/>
    <w:rsid w:val="6CC215C2"/>
    <w:rsid w:val="6CC91828"/>
    <w:rsid w:val="6CF634ED"/>
    <w:rsid w:val="6DDE0C02"/>
    <w:rsid w:val="6E1F7C4B"/>
    <w:rsid w:val="6E222E4A"/>
    <w:rsid w:val="6E9546A4"/>
    <w:rsid w:val="6E9DE385"/>
    <w:rsid w:val="6EE8251D"/>
    <w:rsid w:val="6FD2104B"/>
    <w:rsid w:val="6FD25C65"/>
    <w:rsid w:val="6FFD8034"/>
    <w:rsid w:val="70C77872"/>
    <w:rsid w:val="70E32F87"/>
    <w:rsid w:val="71122C7F"/>
    <w:rsid w:val="71A36D11"/>
    <w:rsid w:val="71BB0BD7"/>
    <w:rsid w:val="71CD6A4E"/>
    <w:rsid w:val="72181FF9"/>
    <w:rsid w:val="7251331E"/>
    <w:rsid w:val="725B3786"/>
    <w:rsid w:val="72C81CB9"/>
    <w:rsid w:val="72EF0A84"/>
    <w:rsid w:val="73253A21"/>
    <w:rsid w:val="73581758"/>
    <w:rsid w:val="737B6CAE"/>
    <w:rsid w:val="73EA0EDA"/>
    <w:rsid w:val="743B3097"/>
    <w:rsid w:val="74834ADB"/>
    <w:rsid w:val="74A56DE9"/>
    <w:rsid w:val="74AA321A"/>
    <w:rsid w:val="76147FC6"/>
    <w:rsid w:val="76421B66"/>
    <w:rsid w:val="766D7AEE"/>
    <w:rsid w:val="76BC6B37"/>
    <w:rsid w:val="77056A4E"/>
    <w:rsid w:val="772D5371"/>
    <w:rsid w:val="777F364F"/>
    <w:rsid w:val="778070D2"/>
    <w:rsid w:val="7781465A"/>
    <w:rsid w:val="7796082C"/>
    <w:rsid w:val="77A37BFA"/>
    <w:rsid w:val="77BE29B8"/>
    <w:rsid w:val="785142F9"/>
    <w:rsid w:val="78C34E89"/>
    <w:rsid w:val="78EE7EFA"/>
    <w:rsid w:val="790205FF"/>
    <w:rsid w:val="79273E57"/>
    <w:rsid w:val="792F33AC"/>
    <w:rsid w:val="7948636E"/>
    <w:rsid w:val="796513BF"/>
    <w:rsid w:val="798A3011"/>
    <w:rsid w:val="79B0419E"/>
    <w:rsid w:val="79F8362B"/>
    <w:rsid w:val="79FB30B4"/>
    <w:rsid w:val="7B682DA3"/>
    <w:rsid w:val="7BDD6E99"/>
    <w:rsid w:val="7BFE12AA"/>
    <w:rsid w:val="7BFFE21D"/>
    <w:rsid w:val="7C0F74F0"/>
    <w:rsid w:val="7C2455A4"/>
    <w:rsid w:val="7C2B5DFC"/>
    <w:rsid w:val="7C3E36B6"/>
    <w:rsid w:val="7C4903DB"/>
    <w:rsid w:val="7C7F2C19"/>
    <w:rsid w:val="7C943EFA"/>
    <w:rsid w:val="7CDB542F"/>
    <w:rsid w:val="7D661CD5"/>
    <w:rsid w:val="7D6B84F2"/>
    <w:rsid w:val="7DBF5E9F"/>
    <w:rsid w:val="7DFC538D"/>
    <w:rsid w:val="7E500468"/>
    <w:rsid w:val="7EBB4972"/>
    <w:rsid w:val="7EC929A3"/>
    <w:rsid w:val="7F7A3080"/>
    <w:rsid w:val="7FB94891"/>
    <w:rsid w:val="7FFFB8BD"/>
    <w:rsid w:val="BBFB1A92"/>
    <w:rsid w:val="BDD94F3A"/>
    <w:rsid w:val="BDFF17FC"/>
    <w:rsid w:val="DFF7AF47"/>
    <w:rsid w:val="E977479E"/>
    <w:rsid w:val="EF9F18B7"/>
    <w:rsid w:val="F4BFCEAC"/>
    <w:rsid w:val="F7FF7179"/>
    <w:rsid w:val="FCF5C0C4"/>
    <w:rsid w:val="FF7B28BC"/>
    <w:rsid w:val="FFFCCB5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numPr>
        <w:ilvl w:val="1"/>
        <w:numId w:val="1"/>
      </w:numPr>
      <w:spacing w:before="280" w:after="280" w:line="415" w:lineRule="auto"/>
      <w:outlineLvl w:val="1"/>
    </w:pPr>
    <w:rPr>
      <w:rFonts w:ascii="Arial" w:hAnsi="Arial" w:eastAsia="黑体" w:cs="Times New Roman"/>
      <w:b/>
      <w:bCs/>
      <w:kern w:val="0"/>
      <w:sz w:val="32"/>
      <w:szCs w:val="32"/>
    </w:rPr>
  </w:style>
  <w:style w:type="paragraph" w:styleId="4">
    <w:name w:val="heading 3"/>
    <w:basedOn w:val="1"/>
    <w:next w:val="1"/>
    <w:link w:val="4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5"/>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Document Map"/>
    <w:basedOn w:val="1"/>
    <w:link w:val="34"/>
    <w:unhideWhenUsed/>
    <w:qFormat/>
    <w:uiPriority w:val="99"/>
    <w:rPr>
      <w:rFonts w:ascii="宋体" w:eastAsia="宋体"/>
      <w:sz w:val="18"/>
      <w:szCs w:val="18"/>
    </w:rPr>
  </w:style>
  <w:style w:type="paragraph" w:styleId="10">
    <w:name w:val="Date"/>
    <w:basedOn w:val="1"/>
    <w:next w:val="1"/>
    <w:link w:val="44"/>
    <w:semiHidden/>
    <w:unhideWhenUsed/>
    <w:qFormat/>
    <w:uiPriority w:val="99"/>
    <w:pPr>
      <w:ind w:left="100" w:leftChars="2500"/>
    </w:pPr>
  </w:style>
  <w:style w:type="paragraph" w:styleId="11">
    <w:name w:val="Balloon Text"/>
    <w:basedOn w:val="1"/>
    <w:link w:val="35"/>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jc w:val="left"/>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paragraph" w:customStyle="1" w:styleId="19">
    <w:name w:val="列表段落1"/>
    <w:basedOn w:val="1"/>
    <w:link w:val="37"/>
    <w:qFormat/>
    <w:uiPriority w:val="34"/>
    <w:pPr>
      <w:ind w:firstLine="420" w:firstLineChars="200"/>
    </w:pPr>
  </w:style>
  <w:style w:type="paragraph" w:customStyle="1" w:styleId="20">
    <w:name w:val="Table_Medium"/>
    <w:basedOn w:val="1"/>
    <w:qFormat/>
    <w:uiPriority w:val="0"/>
    <w:pPr>
      <w:widowControl/>
      <w:spacing w:before="40" w:after="40"/>
      <w:jc w:val="left"/>
    </w:pPr>
    <w:rPr>
      <w:rFonts w:ascii="Futura Bk" w:hAnsi="Futura Bk" w:eastAsia="宋体" w:cs="Times New Roman"/>
      <w:kern w:val="0"/>
      <w:sz w:val="18"/>
      <w:szCs w:val="20"/>
      <w:lang w:val="en-GB" w:eastAsia="en-US"/>
    </w:rPr>
  </w:style>
  <w:style w:type="character" w:customStyle="1" w:styleId="21">
    <w:name w:val="标题 1 Char"/>
    <w:basedOn w:val="17"/>
    <w:link w:val="2"/>
    <w:qFormat/>
    <w:uiPriority w:val="0"/>
    <w:rPr>
      <w:b/>
      <w:bCs/>
      <w:kern w:val="44"/>
      <w:sz w:val="44"/>
      <w:szCs w:val="44"/>
    </w:rPr>
  </w:style>
  <w:style w:type="character" w:customStyle="1" w:styleId="22">
    <w:name w:val="页眉 Char"/>
    <w:basedOn w:val="17"/>
    <w:link w:val="13"/>
    <w:qFormat/>
    <w:uiPriority w:val="99"/>
    <w:rPr>
      <w:sz w:val="18"/>
      <w:szCs w:val="18"/>
    </w:rPr>
  </w:style>
  <w:style w:type="character" w:customStyle="1" w:styleId="23">
    <w:name w:val="页脚 Char"/>
    <w:basedOn w:val="17"/>
    <w:link w:val="12"/>
    <w:qFormat/>
    <w:uiPriority w:val="99"/>
    <w:rPr>
      <w:sz w:val="18"/>
      <w:szCs w:val="18"/>
    </w:rPr>
  </w:style>
  <w:style w:type="character" w:customStyle="1" w:styleId="24">
    <w:name w:val="标题 2 Char"/>
    <w:basedOn w:val="17"/>
    <w:link w:val="3"/>
    <w:qFormat/>
    <w:uiPriority w:val="0"/>
    <w:rPr>
      <w:rFonts w:ascii="Arial" w:hAnsi="Arial" w:eastAsia="黑体" w:cs="Times New Roman"/>
      <w:b/>
      <w:bCs/>
      <w:sz w:val="32"/>
      <w:szCs w:val="32"/>
    </w:rPr>
  </w:style>
  <w:style w:type="paragraph" w:customStyle="1" w:styleId="25">
    <w:name w:val="QB正文"/>
    <w:basedOn w:val="1"/>
    <w:link w:val="26"/>
    <w:qFormat/>
    <w:uiPriority w:val="0"/>
    <w:pPr>
      <w:widowControl/>
      <w:autoSpaceDE w:val="0"/>
      <w:autoSpaceDN w:val="0"/>
      <w:spacing w:line="360" w:lineRule="auto"/>
      <w:ind w:firstLine="200" w:firstLineChars="200"/>
    </w:pPr>
    <w:rPr>
      <w:rFonts w:ascii="宋体" w:hAnsi="Calibri" w:eastAsia="宋体" w:cs="Times New Roman"/>
    </w:rPr>
  </w:style>
  <w:style w:type="character" w:customStyle="1" w:styleId="26">
    <w:name w:val="QB正文 Char"/>
    <w:link w:val="25"/>
    <w:qFormat/>
    <w:locked/>
    <w:uiPriority w:val="0"/>
    <w:rPr>
      <w:rFonts w:ascii="宋体" w:hAnsi="Calibri" w:eastAsia="宋体" w:cs="Times New Roman"/>
    </w:rPr>
  </w:style>
  <w:style w:type="paragraph" w:customStyle="1" w:styleId="27">
    <w:name w:val="QB标题4"/>
    <w:basedOn w:val="1"/>
    <w:next w:val="25"/>
    <w:link w:val="28"/>
    <w:qFormat/>
    <w:uiPriority w:val="0"/>
    <w:pPr>
      <w:keepNext/>
      <w:keepLines/>
      <w:spacing w:before="480" w:after="260" w:line="360" w:lineRule="auto"/>
      <w:outlineLvl w:val="3"/>
    </w:pPr>
    <w:rPr>
      <w:rFonts w:ascii="Cambria" w:hAnsi="Cambria" w:eastAsia="黑体" w:cs="Times New Roman"/>
      <w:bCs/>
      <w:color w:val="000000"/>
      <w:szCs w:val="24"/>
    </w:rPr>
  </w:style>
  <w:style w:type="character" w:customStyle="1" w:styleId="28">
    <w:name w:val="QB标题4 Char"/>
    <w:link w:val="27"/>
    <w:qFormat/>
    <w:uiPriority w:val="0"/>
    <w:rPr>
      <w:rFonts w:ascii="Cambria" w:hAnsi="Cambria" w:eastAsia="黑体" w:cs="Times New Roman"/>
      <w:bCs/>
      <w:color w:val="000000"/>
      <w:szCs w:val="24"/>
    </w:rPr>
  </w:style>
  <w:style w:type="paragraph" w:customStyle="1" w:styleId="29">
    <w:name w:val="QB表内文字"/>
    <w:basedOn w:val="1"/>
    <w:link w:val="30"/>
    <w:qFormat/>
    <w:uiPriority w:val="0"/>
    <w:pPr>
      <w:autoSpaceDE w:val="0"/>
      <w:autoSpaceDN w:val="0"/>
    </w:pPr>
    <w:rPr>
      <w:rFonts w:ascii="宋体" w:hAnsi="Calibri" w:eastAsia="宋体" w:cs="Times New Roman"/>
      <w:kern w:val="0"/>
      <w:szCs w:val="20"/>
    </w:rPr>
  </w:style>
  <w:style w:type="character" w:customStyle="1" w:styleId="30">
    <w:name w:val="QB表内文字 Char"/>
    <w:link w:val="29"/>
    <w:qFormat/>
    <w:uiPriority w:val="0"/>
    <w:rPr>
      <w:rFonts w:ascii="宋体" w:hAnsi="Calibri" w:eastAsia="宋体" w:cs="Times New Roman"/>
      <w:kern w:val="0"/>
      <w:szCs w:val="20"/>
    </w:rPr>
  </w:style>
  <w:style w:type="character" w:customStyle="1" w:styleId="31">
    <w:name w:val="标题 4 Char"/>
    <w:basedOn w:val="17"/>
    <w:link w:val="5"/>
    <w:qFormat/>
    <w:uiPriority w:val="9"/>
    <w:rPr>
      <w:rFonts w:asciiTheme="majorHAnsi" w:hAnsiTheme="majorHAnsi" w:eastAsiaTheme="majorEastAsia" w:cstheme="majorBidi"/>
      <w:b/>
      <w:bCs/>
      <w:sz w:val="28"/>
      <w:szCs w:val="28"/>
    </w:rPr>
  </w:style>
  <w:style w:type="character" w:customStyle="1" w:styleId="32">
    <w:name w:val="标题 5 Char"/>
    <w:basedOn w:val="17"/>
    <w:link w:val="6"/>
    <w:qFormat/>
    <w:uiPriority w:val="0"/>
    <w:rPr>
      <w:b/>
      <w:bCs/>
      <w:sz w:val="28"/>
      <w:szCs w:val="28"/>
    </w:rPr>
  </w:style>
  <w:style w:type="table" w:customStyle="1" w:styleId="33">
    <w:name w:val="网格型1"/>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4">
    <w:name w:val="文档结构图 Char"/>
    <w:basedOn w:val="17"/>
    <w:link w:val="9"/>
    <w:qFormat/>
    <w:uiPriority w:val="99"/>
    <w:rPr>
      <w:rFonts w:ascii="宋体" w:eastAsia="宋体"/>
      <w:sz w:val="18"/>
      <w:szCs w:val="18"/>
    </w:rPr>
  </w:style>
  <w:style w:type="character" w:customStyle="1" w:styleId="35">
    <w:name w:val="批注框文本 Char"/>
    <w:basedOn w:val="17"/>
    <w:link w:val="11"/>
    <w:qFormat/>
    <w:uiPriority w:val="99"/>
    <w:rPr>
      <w:sz w:val="18"/>
      <w:szCs w:val="18"/>
    </w:rPr>
  </w:style>
  <w:style w:type="paragraph" w:customStyle="1" w:styleId="36">
    <w:name w:val="正文5"/>
    <w:basedOn w:val="1"/>
    <w:qFormat/>
    <w:uiPriority w:val="0"/>
    <w:pPr>
      <w:numPr>
        <w:ilvl w:val="0"/>
        <w:numId w:val="2"/>
      </w:numPr>
      <w:spacing w:before="60" w:after="60" w:line="360" w:lineRule="auto"/>
      <w:ind w:left="920" w:leftChars="500" w:firstLine="200" w:firstLineChars="200"/>
    </w:pPr>
    <w:rPr>
      <w:rFonts w:ascii="Times New Roman" w:hAnsi="Times New Roman" w:eastAsia="宋体" w:cs="Times New Roman"/>
      <w:kern w:val="0"/>
      <w:sz w:val="24"/>
      <w:szCs w:val="24"/>
    </w:rPr>
  </w:style>
  <w:style w:type="character" w:customStyle="1" w:styleId="37">
    <w:name w:val="列表段落 字符"/>
    <w:link w:val="19"/>
    <w:qFormat/>
    <w:locked/>
    <w:uiPriority w:val="34"/>
  </w:style>
  <w:style w:type="character" w:customStyle="1" w:styleId="38">
    <w:name w:val="列表段落 字符3"/>
    <w:qFormat/>
    <w:locked/>
    <w:uiPriority w:val="34"/>
    <w:rPr>
      <w:rFonts w:ascii="Calibri" w:hAnsi="Calibri"/>
      <w:kern w:val="2"/>
      <w:sz w:val="21"/>
      <w:szCs w:val="22"/>
    </w:rPr>
  </w:style>
  <w:style w:type="paragraph" w:styleId="39">
    <w:name w:val="List Paragraph"/>
    <w:basedOn w:val="1"/>
    <w:qFormat/>
    <w:uiPriority w:val="34"/>
    <w:pPr>
      <w:ind w:firstLine="420" w:firstLineChars="200"/>
    </w:pPr>
  </w:style>
  <w:style w:type="character" w:customStyle="1" w:styleId="40">
    <w:name w:val="font11"/>
    <w:basedOn w:val="17"/>
    <w:qFormat/>
    <w:uiPriority w:val="0"/>
    <w:rPr>
      <w:rFonts w:hint="eastAsia" w:ascii="微软雅黑" w:hAnsi="微软雅黑" w:eastAsia="微软雅黑"/>
      <w:color w:val="000000"/>
      <w:sz w:val="18"/>
      <w:szCs w:val="18"/>
      <w:u w:val="none"/>
    </w:rPr>
  </w:style>
  <w:style w:type="character" w:customStyle="1" w:styleId="41">
    <w:name w:val="font01"/>
    <w:basedOn w:val="17"/>
    <w:qFormat/>
    <w:uiPriority w:val="0"/>
    <w:rPr>
      <w:rFonts w:hint="eastAsia" w:ascii="微软雅黑" w:hAnsi="微软雅黑" w:eastAsia="微软雅黑"/>
      <w:color w:val="FF0000"/>
      <w:sz w:val="18"/>
      <w:szCs w:val="18"/>
      <w:u w:val="none"/>
    </w:rPr>
  </w:style>
  <w:style w:type="paragraph" w:customStyle="1" w:styleId="42">
    <w:name w:val="列表段落2"/>
    <w:basedOn w:val="1"/>
    <w:qFormat/>
    <w:uiPriority w:val="34"/>
    <w:pPr>
      <w:ind w:firstLine="420" w:firstLineChars="200"/>
    </w:pPr>
  </w:style>
  <w:style w:type="character" w:customStyle="1" w:styleId="43">
    <w:name w:val="标题 3 Char"/>
    <w:basedOn w:val="17"/>
    <w:link w:val="4"/>
    <w:qFormat/>
    <w:uiPriority w:val="9"/>
    <w:rPr>
      <w:b/>
      <w:bCs/>
      <w:kern w:val="2"/>
      <w:sz w:val="32"/>
      <w:szCs w:val="32"/>
    </w:rPr>
  </w:style>
  <w:style w:type="character" w:customStyle="1" w:styleId="44">
    <w:name w:val="日期 Char"/>
    <w:basedOn w:val="17"/>
    <w:link w:val="10"/>
    <w:semiHidden/>
    <w:qFormat/>
    <w:uiPriority w:val="99"/>
    <w:rPr>
      <w:kern w:val="2"/>
      <w:sz w:val="21"/>
      <w:szCs w:val="22"/>
    </w:rPr>
  </w:style>
  <w:style w:type="character" w:customStyle="1" w:styleId="45">
    <w:name w:val="标题 6 Char"/>
    <w:basedOn w:val="17"/>
    <w:link w:val="7"/>
    <w:qFormat/>
    <w:uiPriority w:val="0"/>
    <w:rPr>
      <w:rFonts w:asciiTheme="majorHAnsi" w:hAnsiTheme="majorHAnsi" w:eastAsiaTheme="majorEastAsia" w:cstheme="majorBidi"/>
      <w:b/>
      <w:bCs/>
      <w:kern w:val="2"/>
      <w:sz w:val="24"/>
      <w:szCs w:val="24"/>
    </w:rPr>
  </w:style>
  <w:style w:type="paragraph" w:customStyle="1" w:styleId="46">
    <w:name w:val="文档正文"/>
    <w:basedOn w:val="1"/>
    <w:qFormat/>
    <w:uiPriority w:val="0"/>
    <w:pPr>
      <w:numPr>
        <w:ilvl w:val="0"/>
        <w:numId w:val="3"/>
      </w:numPr>
      <w:tabs>
        <w:tab w:val="left" w:pos="2410"/>
      </w:tabs>
      <w:adjustRightInd w:val="0"/>
      <w:spacing w:line="360" w:lineRule="auto"/>
      <w:ind w:firstLine="200" w:firstLineChars="200"/>
      <w:textAlignment w:val="baseline"/>
    </w:pPr>
    <w:rPr>
      <w:rFonts w:ascii="Arial" w:hAnsi="Arial" w:eastAsia="宋体" w:cs="Times New Roman"/>
      <w:kern w:val="0"/>
      <w:sz w:val="24"/>
      <w:szCs w:val="20"/>
    </w:rPr>
  </w:style>
  <w:style w:type="character" w:customStyle="1" w:styleId="47">
    <w:name w:val="apple-converted-space"/>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20</Pages>
  <Words>5612</Words>
  <Characters>5852</Characters>
  <Lines>26</Lines>
  <Paragraphs>7</Paragraphs>
  <TotalTime>4</TotalTime>
  <ScaleCrop>false</ScaleCrop>
  <LinksUpToDate>false</LinksUpToDate>
  <CharactersWithSpaces>5859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2020-12-10T09:14:00Z</dcterms:created>
  <dc:creator>zhengwm</dc:creator>
  <cp:lastModifiedBy>Thees.</cp:lastModifiedBy>
  <dcterms:modified xsi:type="dcterms:W3CDTF">2025-09-08T05:49:15Z</dcterms:modified>
  <cp:revision>471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315CCDD8FE9641B4BF40946FD4F39C84_13</vt:lpwstr>
  </property>
  <property fmtid="{D5CDD505-2E9C-101B-9397-08002B2CF9AE}" pid="4" name="KSOTemplateDocerSaveRecord">
    <vt:lpwstr>eyJoZGlkIjoiNWQwYzcwNjM3ZmQ4MzdhOGRjMWYxZGY5NGRmZWIwZGIiLCJ1c2VySWQiOiIxMzk3MjA3NDM3In0=</vt:lpwstr>
  </property>
</Properties>
</file>