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v0.1.12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v0.1.12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v0.1.12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If Codex still does not list Lodestone tools, collect the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This command does not run Codex and does not edit global Codex settings.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 checks that the local Lodestone MCP launcher</w:t>
      </w:r>
      <w:r>
        <w:t xml:space="preserve"> </w:t>
      </w:r>
      <w:r>
        <w:t xml:space="preserve">exists and is executable, and prints exact Codex commands for a trusted smoke</w:t>
      </w:r>
      <w:r>
        <w:t xml:space="preserve"> </w:t>
      </w:r>
      <w:r>
        <w:t xml:space="preserve">repo.</w:t>
      </w:r>
    </w:p>
    <w:p>
      <w:pPr>
        <w:pStyle w:val="BodyText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2026-06-13T05:52:06Z</dcterms:created>
  <dcterms:modified xsi:type="dcterms:W3CDTF">2026-06-13T05:52:06Z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