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v0.1.12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4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 This</w:t>
      </w:r>
      <w:r>
        <w:t xml:space="preserve"> </w:t>
      </w:r>
      <w:r>
        <w:t xml:space="preserve">is git-aware current-index context, not a historical temporal graph.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Start w:id="33" w:name="optional-codex-adapter"/>
    <w:p>
      <w:pPr>
        <w:pStyle w:val="Heading3"/>
      </w:pPr>
      <w:r>
        <w:t xml:space="preserve">Optional Codex adapter</w:t>
      </w:r>
    </w:p>
    <w:p>
      <w:pPr>
        <w:pStyle w:val="FirstParagraph"/>
      </w:pPr>
      <w:r>
        <w:t xml:space="preserve">Lodestone can write project-local Codex MCP configuration during install. A</w:t>
      </w:r>
      <w:r>
        <w:t xml:space="preserve"> </w:t>
      </w:r>
      <w:r>
        <w:t xml:space="preserve">Codex user adds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to the installer command, then verifies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lodestone doctor --client codex</w:t>
      </w:r>
      <w:r>
        <w:t xml:space="preserve">. Codex still decides whether the project</w:t>
      </w:r>
      <w:r>
        <w:t xml:space="preserve"> </w:t>
      </w:r>
      <w:r>
        <w:t xml:space="preserve">is trusted before loading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. If support needs a reproducible</w:t>
      </w:r>
      <w:r>
        <w:t xml:space="preserve"> </w:t>
      </w:r>
      <w:r>
        <w:t xml:space="preserve">Codex check,</w:t>
      </w:r>
      <w:r>
        <w:t xml:space="preserve"> </w:t>
      </w:r>
      <w:r>
        <w:rPr>
          <w:rStyle w:val="VerbatimChar"/>
        </w:rPr>
        <w:t xml:space="preserve">lodestone client-smoke --client codex</w:t>
      </w:r>
      <w:r>
        <w:t xml:space="preserve"> </w:t>
      </w:r>
      <w:r>
        <w:t xml:space="preserve">validates the generated</w:t>
      </w:r>
      <w:r>
        <w:t xml:space="preserve"> </w:t>
      </w:r>
      <w:r>
        <w:t xml:space="preserve">config and local MCP launcher, then prints exact Codex smoke commands.</w:t>
      </w:r>
    </w:p>
    <w:bookmarkEnd w:id="33"/>
    <w:bookmarkEnd w:id="34"/>
    <w:bookmarkStart w:id="35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5"/>
    <w:bookmarkStart w:id="41" w:name="design-principles"/>
    <w:p>
      <w:pPr>
        <w:pStyle w:val="Heading2"/>
      </w:pPr>
      <w:r>
        <w:t xml:space="preserve">Design Principles</w:t>
      </w:r>
    </w:p>
    <w:bookmarkStart w:id="36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6"/>
    <w:bookmarkStart w:id="37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default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path works for common MCP-aware editors, and</w:t>
      </w:r>
      <w:r>
        <w:t xml:space="preserve"> </w:t>
      </w:r>
      <w:r>
        <w:t xml:space="preserve">the optional Codex adapter writes Codex's project-local MCP config. The user</w:t>
      </w:r>
      <w:r>
        <w:t xml:space="preserve"> </w:t>
      </w:r>
      <w:r>
        <w:t xml:space="preserve">should not have to copy and paste large context packets.</w:t>
      </w:r>
    </w:p>
    <w:bookmarkEnd w:id="37"/>
    <w:bookmarkStart w:id="38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8"/>
    <w:bookmarkStart w:id="39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9"/>
    <w:bookmarkStart w:id="40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temporal KG history, migration automation, and heavier enterprise</w:t>
      </w:r>
      <w:r>
        <w:t xml:space="preserve"> </w:t>
      </w:r>
      <w:r>
        <w:t xml:space="preserve">orchestration are v0.5+ or later work.</w:t>
      </w:r>
    </w:p>
    <w:bookmarkEnd w:id="40"/>
    <w:bookmarkEnd w:id="41"/>
    <w:bookmarkStart w:id="42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2"/>
    <w:bookmarkStart w:id="43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3"/>
    <w:bookmarkStart w:id="44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4"/>
    <w:bookmarkEnd w:id="45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2026-06-13T05:52:06Z</dcterms:created>
  <dcterms:modified xsi:type="dcterms:W3CDTF">2026-06-13T05:52:06Z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