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465" w:rsidRPr="004266F1" w:rsidRDefault="00A73465" w:rsidP="007442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n-US"/>
        </w:rPr>
      </w:pPr>
      <w:r w:rsidRPr="004266F1">
        <w:rPr>
          <w:rFonts w:ascii="TimesNewRomanPS" w:eastAsia="Times New Roman" w:hAnsi="TimesNewRomanPS" w:cs="Times New Roman"/>
          <w:b/>
          <w:bCs/>
          <w:sz w:val="32"/>
          <w:szCs w:val="32"/>
          <w:lang w:val="en-US"/>
        </w:rPr>
        <w:t>Homework #</w:t>
      </w:r>
      <w:r w:rsidR="006124EF" w:rsidRPr="004266F1">
        <w:rPr>
          <w:rFonts w:ascii="TimesNewRomanPS" w:eastAsia="Times New Roman" w:hAnsi="TimesNewRomanPS" w:cs="Times New Roman"/>
          <w:b/>
          <w:bCs/>
          <w:sz w:val="32"/>
          <w:szCs w:val="32"/>
          <w:lang w:val="en-US"/>
        </w:rPr>
        <w:t>2</w:t>
      </w:r>
      <w:r w:rsidRPr="004266F1">
        <w:rPr>
          <w:rFonts w:ascii="TimesNewRomanPS" w:eastAsia="Times New Roman" w:hAnsi="TimesNewRomanPS" w:cs="Times New Roman"/>
          <w:b/>
          <w:bCs/>
          <w:sz w:val="32"/>
          <w:szCs w:val="32"/>
          <w:lang w:val="en-US"/>
        </w:rPr>
        <w:t xml:space="preserve"> </w:t>
      </w:r>
      <w:r w:rsidRPr="004266F1">
        <w:rPr>
          <w:rFonts w:ascii="TimesNewRomanPS" w:eastAsia="Times New Roman" w:hAnsi="TimesNewRomanPS" w:cs="Times New Roman"/>
          <w:bCs/>
          <w:lang w:val="en-US"/>
        </w:rPr>
        <w:t>Student ID</w:t>
      </w:r>
      <w:r w:rsidRPr="004266F1">
        <w:rPr>
          <w:rFonts w:ascii="TimesNewRomanPS" w:eastAsia="Times New Roman" w:hAnsi="TimesNewRomanPS" w:cs="Times New Roman"/>
          <w:b/>
          <w:bCs/>
          <w:lang w:val="en-US"/>
        </w:rPr>
        <w:t xml:space="preserve">: 2018280070, </w:t>
      </w:r>
      <w:r w:rsidRPr="004266F1">
        <w:rPr>
          <w:rFonts w:ascii="TimesNewRomanPS" w:eastAsia="Times New Roman" w:hAnsi="TimesNewRomanPS" w:cs="Times New Roman"/>
          <w:bCs/>
          <w:lang w:val="en-US"/>
        </w:rPr>
        <w:t>Name</w:t>
      </w:r>
      <w:r w:rsidRPr="004266F1">
        <w:rPr>
          <w:rFonts w:ascii="TimesNewRomanPS" w:eastAsia="Times New Roman" w:hAnsi="TimesNewRomanPS" w:cs="Times New Roman"/>
          <w:b/>
          <w:bCs/>
          <w:lang w:val="en-US"/>
        </w:rPr>
        <w:t>: Peter Garamvoelgyi</w:t>
      </w:r>
    </w:p>
    <w:p w:rsidR="00A73465" w:rsidRPr="004266F1" w:rsidRDefault="000225D0" w:rsidP="0074421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TimesNewRomanPSMT" w:eastAsia="Times New Roman" w:hAnsi="TimesNewRomanPSMT" w:cs="TimesNewRomanPSMT"/>
          <w:b/>
          <w:lang w:val="en-US"/>
        </w:rPr>
      </w:pPr>
      <w:r w:rsidRPr="004266F1">
        <w:rPr>
          <w:rFonts w:ascii="TimesNewRomanPSMT" w:eastAsia="Times New Roman" w:hAnsi="TimesNewRomanPSMT" w:cs="TimesNewRomanPSMT"/>
          <w:b/>
          <w:lang w:val="en-US"/>
        </w:rPr>
        <w:t>Calculate/estimate the header overhead of the TCP/IP communication.</w:t>
      </w:r>
      <w:r w:rsidR="00A73465" w:rsidRPr="004266F1">
        <w:rPr>
          <w:rFonts w:ascii="TimesNewRomanPSMT" w:eastAsia="Times New Roman" w:hAnsi="TimesNewRomanPSMT" w:cs="TimesNewRomanPSMT"/>
          <w:b/>
          <w:lang w:val="en-US"/>
        </w:rPr>
        <w:t xml:space="preserve"> </w:t>
      </w:r>
    </w:p>
    <w:p w:rsidR="007B2F1C" w:rsidRPr="004266F1" w:rsidRDefault="00750FCF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 w:rsidRPr="004266F1">
        <w:rPr>
          <w:rFonts w:ascii="TimesNewRomanPSMT" w:eastAsia="Times New Roman" w:hAnsi="TimesNewRomanPSMT" w:cs="TimesNewRomanPSMT"/>
          <w:lang w:val="en-US"/>
        </w:rPr>
        <w:t xml:space="preserve">A minimal TCP and IP header is 20 bytes each, i.e. </w:t>
      </w:r>
      <w:r w:rsidR="001F23FF" w:rsidRPr="004266F1">
        <w:rPr>
          <w:rFonts w:ascii="TimesNewRomanPSMT" w:eastAsia="Times New Roman" w:hAnsi="TimesNewRomanPSMT" w:cs="TimesNewRomanPSMT"/>
          <w:lang w:val="en-US"/>
        </w:rPr>
        <w:t>40B in total. The payload of an IP packet can range from 8B to 64 KB, but a more common practical upper bound is 1500B, due to Ethernet MTU.</w:t>
      </w:r>
      <w:r w:rsidR="007B2F1C" w:rsidRPr="004266F1">
        <w:rPr>
          <w:rFonts w:ascii="TimesNewRomanPSMT" w:eastAsia="Times New Roman" w:hAnsi="TimesNewRomanPSMT" w:cs="TimesNewRomanPSMT"/>
          <w:lang w:val="en-US"/>
        </w:rPr>
        <w:t xml:space="preserve"> Using these, we can arrive at the following plot:</w:t>
      </w:r>
    </w:p>
    <w:p w:rsidR="007B2F1C" w:rsidRPr="004266F1" w:rsidRDefault="007B2F1C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7B2F1C" w:rsidRPr="004266F1" w:rsidRDefault="007B2F1C" w:rsidP="00744214">
      <w:pPr>
        <w:jc w:val="center"/>
        <w:rPr>
          <w:rFonts w:ascii="TimesNewRomanPSMT" w:eastAsia="Times New Roman" w:hAnsi="TimesNewRomanPSMT" w:cs="TimesNewRomanPSMT"/>
          <w:lang w:val="en-US"/>
        </w:rPr>
      </w:pPr>
      <w:r w:rsidRPr="004266F1">
        <w:rPr>
          <w:noProof/>
          <w:lang w:val="en-US"/>
        </w:rPr>
        <w:drawing>
          <wp:inline distT="0" distB="0" distL="0" distR="0" wp14:anchorId="59075010" wp14:editId="56DB8722">
            <wp:extent cx="3739896" cy="2490470"/>
            <wp:effectExtent l="0" t="0" r="698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D0F073-0723-C045-AC0B-53741EBFE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B2F1C" w:rsidRPr="004266F1" w:rsidRDefault="007B2F1C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7B2F1C" w:rsidRPr="004266F1" w:rsidRDefault="007B2F1C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 w:rsidRPr="004266F1">
        <w:rPr>
          <w:rFonts w:ascii="TimesNewRomanPSMT" w:eastAsia="Times New Roman" w:hAnsi="TimesNewRomanPSMT" w:cs="TimesNewRomanPSMT"/>
          <w:lang w:val="en-US"/>
        </w:rPr>
        <w:t>We can see that</w:t>
      </w:r>
    </w:p>
    <w:p w:rsidR="007B2F1C" w:rsidRPr="004266F1" w:rsidRDefault="007B2F1C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7B2F1C" w:rsidRPr="004266F1" w:rsidRDefault="007B2F1C" w:rsidP="00744214">
      <w:pPr>
        <w:pStyle w:val="ListParagraph"/>
        <w:numPr>
          <w:ilvl w:val="0"/>
          <w:numId w:val="4"/>
        </w:numPr>
        <w:jc w:val="both"/>
        <w:rPr>
          <w:rFonts w:ascii="TimesNewRomanPSMT" w:eastAsia="Times New Roman" w:hAnsi="TimesNewRomanPSMT" w:cs="TimesNewRomanPSMT"/>
          <w:lang w:val="en-US"/>
        </w:rPr>
      </w:pPr>
      <w:r w:rsidRPr="004266F1">
        <w:rPr>
          <w:rFonts w:ascii="TimesNewRomanPSMT" w:eastAsia="Times New Roman" w:hAnsi="TimesNewRomanPSMT" w:cs="TimesNewRomanPSMT"/>
          <w:lang w:val="en-US"/>
        </w:rPr>
        <w:t>for small packets, the 40B header can be a serious overhead, constituting up to 80%+ of the whole packet,</w:t>
      </w:r>
    </w:p>
    <w:p w:rsidR="007B2F1C" w:rsidRPr="004266F1" w:rsidRDefault="007B2F1C" w:rsidP="00744214">
      <w:pPr>
        <w:pStyle w:val="ListParagraph"/>
        <w:numPr>
          <w:ilvl w:val="0"/>
          <w:numId w:val="4"/>
        </w:numPr>
        <w:jc w:val="both"/>
        <w:rPr>
          <w:rFonts w:ascii="TimesNewRomanPSMT" w:eastAsia="Times New Roman" w:hAnsi="TimesNewRomanPSMT" w:cs="TimesNewRomanPSMT"/>
          <w:lang w:val="en-US"/>
        </w:rPr>
      </w:pPr>
      <w:r w:rsidRPr="004266F1">
        <w:rPr>
          <w:rFonts w:ascii="TimesNewRomanPSMT" w:eastAsia="Times New Roman" w:hAnsi="TimesNewRomanPSMT" w:cs="TimesNewRomanPSMT"/>
          <w:lang w:val="en-US"/>
        </w:rPr>
        <w:t>for large packets, the header constitutes about 3% or less of the overall packet.</w:t>
      </w:r>
    </w:p>
    <w:p w:rsidR="007B2F1C" w:rsidRPr="004266F1" w:rsidRDefault="007B2F1C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7B2F1C" w:rsidRPr="004266F1" w:rsidRDefault="002B209E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 w:rsidRPr="004266F1">
        <w:rPr>
          <w:rFonts w:ascii="TimesNewRomanPSMT" w:eastAsia="Times New Roman" w:hAnsi="TimesNewRomanPSMT" w:cs="TimesNewRomanPSMT"/>
          <w:lang w:val="en-US"/>
        </w:rPr>
        <w:t>For getting a more definite understanding of packet size distribution, we can take a look at Caida’s plots of IPv4 packet distribution in 1998 and 2008</w:t>
      </w:r>
      <w:r w:rsidRPr="004266F1">
        <w:rPr>
          <w:rStyle w:val="FootnoteReference"/>
          <w:rFonts w:ascii="TimesNewRomanPSMT" w:eastAsia="Times New Roman" w:hAnsi="TimesNewRomanPSMT" w:cs="TimesNewRomanPSMT"/>
          <w:lang w:val="en-US"/>
        </w:rPr>
        <w:footnoteReference w:id="1"/>
      </w:r>
      <w:r w:rsidR="00B86ED5" w:rsidRPr="004266F1">
        <w:rPr>
          <w:rFonts w:ascii="TimesNewRomanPSMT" w:eastAsia="Times New Roman" w:hAnsi="TimesNewRomanPSMT" w:cs="TimesNewRomanPSMT"/>
          <w:lang w:val="en-US"/>
        </w:rPr>
        <w:t xml:space="preserve"> (measured in California and Chicago)</w:t>
      </w:r>
      <w:r w:rsidRPr="004266F1">
        <w:rPr>
          <w:rFonts w:ascii="TimesNewRomanPSMT" w:eastAsia="Times New Roman" w:hAnsi="TimesNewRomanPSMT" w:cs="TimesNewRomanPSMT"/>
          <w:lang w:val="en-US"/>
        </w:rPr>
        <w:t>:</w:t>
      </w:r>
    </w:p>
    <w:p w:rsidR="002B209E" w:rsidRPr="004266F1" w:rsidRDefault="00EA0DF3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https://www.caida.org/research/traffic-analysis/pkt_size_distribution/cummulative_v4_old_vs_new.0.2000.png" style="position:absolute;left:0;text-align:left;margin-left:-23.3pt;margin-top:5.85pt;width:298.8pt;height:205.2pt;z-index:-251658240;visibility:visible;mso-wrap-style:square;mso-wrap-edited:f;mso-width-percent:0;mso-height-percent:0;mso-width-percent:0;mso-height-percent:0">
            <v:imagedata r:id="rId9" o:title="cummulative_v4_old_vs_new" croptop="5921f" cropbottom="1418f" cropright="1989f"/>
            <w10:wrap type="square"/>
          </v:shape>
        </w:pict>
      </w:r>
    </w:p>
    <w:p w:rsidR="002B209E" w:rsidRPr="004266F1" w:rsidRDefault="0059538C" w:rsidP="00744214">
      <w:pPr>
        <w:jc w:val="both"/>
        <w:rPr>
          <w:rFonts w:ascii="Times New Roman" w:eastAsia="Times New Roman" w:hAnsi="Times New Roman" w:cs="Times New Roman"/>
          <w:lang w:val="en-US"/>
        </w:rPr>
      </w:pPr>
      <w:r w:rsidRPr="004266F1">
        <w:rPr>
          <w:rFonts w:ascii="Times New Roman" w:eastAsia="Times New Roman" w:hAnsi="Times New Roman" w:cs="Times New Roman"/>
          <w:lang w:val="en-US"/>
        </w:rPr>
        <w:t>This plot suggests that 50% of the packets</w:t>
      </w:r>
      <w:r w:rsidR="000039F5" w:rsidRPr="004266F1">
        <w:rPr>
          <w:rFonts w:ascii="Times New Roman" w:eastAsia="Times New Roman" w:hAnsi="Times New Roman" w:cs="Times New Roman"/>
          <w:lang w:val="en-US"/>
        </w:rPr>
        <w:t xml:space="preserve"> are smaller than 100B, while 20</w:t>
      </w:r>
      <w:r w:rsidR="00181DDE">
        <w:rPr>
          <w:rFonts w:ascii="Times New Roman" w:eastAsia="Times New Roman" w:hAnsi="Times New Roman" w:cs="Times New Roman"/>
          <w:lang w:val="en-US"/>
        </w:rPr>
        <w:t>-40%</w:t>
      </w:r>
      <w:r w:rsidR="000039F5" w:rsidRPr="004266F1">
        <w:rPr>
          <w:rFonts w:ascii="Times New Roman" w:eastAsia="Times New Roman" w:hAnsi="Times New Roman" w:cs="Times New Roman"/>
          <w:lang w:val="en-US"/>
        </w:rPr>
        <w:t xml:space="preserve"> are </w:t>
      </w:r>
      <w:r w:rsidR="004C0D30">
        <w:rPr>
          <w:rFonts w:ascii="Times New Roman" w:eastAsia="Times New Roman" w:hAnsi="Times New Roman" w:cs="Times New Roman"/>
          <w:lang w:val="en-US"/>
        </w:rPr>
        <w:t>near</w:t>
      </w:r>
      <w:r w:rsidR="00C71398">
        <w:rPr>
          <w:rFonts w:ascii="Times New Roman" w:eastAsia="Times New Roman" w:hAnsi="Times New Roman" w:cs="Times New Roman"/>
          <w:lang w:val="en-US"/>
        </w:rPr>
        <w:t>ing</w:t>
      </w:r>
      <w:r w:rsidR="000039F5" w:rsidRPr="004266F1">
        <w:rPr>
          <w:rFonts w:ascii="Times New Roman" w:eastAsia="Times New Roman" w:hAnsi="Times New Roman" w:cs="Times New Roman"/>
          <w:lang w:val="en-US"/>
        </w:rPr>
        <w:t xml:space="preserve"> 1500B.</w:t>
      </w:r>
    </w:p>
    <w:p w:rsidR="004266F1" w:rsidRPr="004266F1" w:rsidRDefault="004266F1" w:rsidP="00744214">
      <w:pPr>
        <w:jc w:val="both"/>
        <w:rPr>
          <w:rFonts w:ascii="Times New Roman" w:eastAsia="Times New Roman" w:hAnsi="Times New Roman" w:cs="Times New Roman"/>
          <w:lang w:val="en-US"/>
        </w:rPr>
      </w:pPr>
    </w:p>
    <w:p w:rsidR="004266F1" w:rsidRPr="002B209E" w:rsidRDefault="004266F1" w:rsidP="00744214">
      <w:pPr>
        <w:jc w:val="both"/>
        <w:rPr>
          <w:rFonts w:ascii="Times New Roman" w:eastAsia="Times New Roman" w:hAnsi="Times New Roman" w:cs="Times New Roman"/>
          <w:lang w:val="en-US"/>
        </w:rPr>
      </w:pPr>
      <w:r w:rsidRPr="004266F1">
        <w:rPr>
          <w:rFonts w:ascii="Times New Roman" w:eastAsia="Times New Roman" w:hAnsi="Times New Roman" w:cs="Times New Roman"/>
          <w:lang w:val="en-US"/>
        </w:rPr>
        <w:t>The header overhead for a 100B packet is around 40%. If these stats can be generalized, that means that IP header overhead takes up a significant portion of network bandwidth.</w:t>
      </w:r>
    </w:p>
    <w:p w:rsidR="002B209E" w:rsidRPr="004266F1" w:rsidRDefault="002B209E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A73465" w:rsidRPr="004266F1" w:rsidRDefault="00A73465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 w:rsidRPr="004266F1">
        <w:rPr>
          <w:rFonts w:ascii="TimesNewRomanPSMT" w:eastAsia="Times New Roman" w:hAnsi="TimesNewRomanPSMT" w:cs="TimesNewRomanPSMT"/>
          <w:lang w:val="en-US"/>
        </w:rPr>
        <w:br w:type="page"/>
      </w:r>
    </w:p>
    <w:p w:rsidR="00A73465" w:rsidRPr="004266F1" w:rsidRDefault="000225D0" w:rsidP="00744214">
      <w:pPr>
        <w:numPr>
          <w:ilvl w:val="0"/>
          <w:numId w:val="1"/>
        </w:numPr>
        <w:tabs>
          <w:tab w:val="clear" w:pos="720"/>
          <w:tab w:val="num" w:pos="360"/>
        </w:tabs>
        <w:snapToGrid w:val="0"/>
        <w:spacing w:before="100" w:beforeAutospacing="1" w:after="100" w:afterAutospacing="1"/>
        <w:ind w:left="357"/>
        <w:jc w:val="both"/>
        <w:rPr>
          <w:rFonts w:ascii="TimesNewRomanPSMT" w:eastAsia="Times New Roman" w:hAnsi="TimesNewRomanPSMT" w:cs="TimesNewRomanPSMT"/>
          <w:b/>
          <w:lang w:val="en-US"/>
        </w:rPr>
      </w:pPr>
      <w:r w:rsidRPr="004266F1">
        <w:rPr>
          <w:rFonts w:ascii="TimesNewRomanPSMT" w:eastAsia="Times New Roman" w:hAnsi="TimesNewRomanPSMT" w:cs="TimesNewRomanPSMT"/>
          <w:b/>
          <w:lang w:val="en-US"/>
        </w:rPr>
        <w:lastRenderedPageBreak/>
        <w:t>Some say the maximum packet size is 1518 bytes, others use other numbers, such as 1500 or even 1540, why?</w:t>
      </w:r>
      <w:r w:rsidR="00A73465" w:rsidRPr="004266F1">
        <w:rPr>
          <w:rFonts w:ascii="TimesNewRomanPSMT" w:eastAsia="Times New Roman" w:hAnsi="TimesNewRomanPSMT" w:cs="TimesNewRomanPSMT"/>
          <w:b/>
          <w:lang w:val="en-US"/>
        </w:rPr>
        <w:t xml:space="preserve"> </w:t>
      </w:r>
    </w:p>
    <w:p w:rsidR="00CC0A17" w:rsidRDefault="00CC0A17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Let us take a look at the Ethernet packet/frame structure</w:t>
      </w:r>
      <w:r>
        <w:rPr>
          <w:rStyle w:val="FootnoteReference"/>
          <w:rFonts w:ascii="TimesNewRomanPSMT" w:eastAsia="Times New Roman" w:hAnsi="TimesNewRomanPSMT" w:cs="TimesNewRomanPSMT"/>
          <w:lang w:val="en-US"/>
        </w:rPr>
        <w:footnoteReference w:id="2"/>
      </w:r>
      <w:r>
        <w:rPr>
          <w:rFonts w:ascii="TimesNewRomanPSMT" w:eastAsia="Times New Roman" w:hAnsi="TimesNewRomanPSMT" w:cs="TimesNewRomanPSMT"/>
          <w:lang w:val="en-US"/>
        </w:rPr>
        <w:t>:</w:t>
      </w:r>
    </w:p>
    <w:p w:rsidR="00CC0A17" w:rsidRDefault="00CC0A17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CC0A17" w:rsidRDefault="00CC0A17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 w:rsidRPr="00CC0A17">
        <w:rPr>
          <w:rFonts w:ascii="TimesNewRomanPSMT" w:eastAsia="Times New Roman" w:hAnsi="TimesNewRomanPSMT" w:cs="TimesNewRomanPSMT"/>
          <w:noProof/>
          <w:lang w:val="en-US"/>
        </w:rPr>
        <w:drawing>
          <wp:inline distT="0" distB="0" distL="0" distR="0" wp14:anchorId="782DEA80" wp14:editId="4EB14AD0">
            <wp:extent cx="5756910" cy="1203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17" w:rsidRDefault="00CC0A17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CC0A17" w:rsidRDefault="00CC0A17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This shows that:</w:t>
      </w:r>
    </w:p>
    <w:p w:rsidR="00CC0A17" w:rsidRDefault="00CC0A17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CC0A17" w:rsidRDefault="00CC0A17" w:rsidP="00E920F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 xml:space="preserve">The Ethernet </w:t>
      </w:r>
      <w:r w:rsidRPr="001E5685">
        <w:rPr>
          <w:rFonts w:ascii="TimesNewRomanPSMT" w:eastAsia="Times New Roman" w:hAnsi="TimesNewRomanPSMT" w:cs="TimesNewRomanPSMT"/>
          <w:b/>
          <w:lang w:val="en-US"/>
        </w:rPr>
        <w:t>payload</w:t>
      </w:r>
      <w:r w:rsidR="001E5685" w:rsidRPr="001E5685">
        <w:rPr>
          <w:rFonts w:ascii="TimesNewRomanPSMT" w:eastAsia="Times New Roman" w:hAnsi="TimesNewRomanPSMT" w:cs="TimesNewRomanPSMT"/>
          <w:b/>
          <w:lang w:val="en-US"/>
        </w:rPr>
        <w:t xml:space="preserve"> MTU</w:t>
      </w:r>
      <w:r w:rsidRPr="001E5685">
        <w:rPr>
          <w:rFonts w:ascii="TimesNewRomanPSMT" w:eastAsia="Times New Roman" w:hAnsi="TimesNewRomanPSMT" w:cs="TimesNewRomanPSMT"/>
          <w:b/>
          <w:lang w:val="en-US"/>
        </w:rPr>
        <w:t xml:space="preserve"> is 1500 byte</w:t>
      </w:r>
      <w:r w:rsidRPr="00276EDC">
        <w:rPr>
          <w:rFonts w:ascii="TimesNewRomanPSMT" w:eastAsia="Times New Roman" w:hAnsi="TimesNewRomanPSMT" w:cs="TimesNewRomanPSMT"/>
          <w:b/>
          <w:lang w:val="en-US"/>
        </w:rPr>
        <w:t>s</w:t>
      </w:r>
      <w:r>
        <w:rPr>
          <w:rFonts w:ascii="TimesNewRomanPSMT" w:eastAsia="Times New Roman" w:hAnsi="TimesNewRomanPSMT" w:cs="TimesNewRomanPSMT"/>
          <w:lang w:val="en-US"/>
        </w:rPr>
        <w:t>.</w:t>
      </w:r>
    </w:p>
    <w:p w:rsidR="00CC0A17" w:rsidRDefault="00276EDC" w:rsidP="00E920F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 w:hint="eastAsia"/>
          <w:lang w:val="en-US"/>
        </w:rPr>
        <w:t>E</w:t>
      </w:r>
      <w:r w:rsidR="00CC0A17">
        <w:rPr>
          <w:rFonts w:ascii="TimesNewRomanPSMT" w:eastAsia="Times New Roman" w:hAnsi="TimesNewRomanPSMT" w:cs="TimesNewRomanPSMT"/>
          <w:lang w:val="en-US"/>
        </w:rPr>
        <w:t>thernet packet</w:t>
      </w:r>
      <w:r>
        <w:rPr>
          <w:rFonts w:ascii="TimesNewRomanPSMT" w:eastAsia="Times New Roman" w:hAnsi="TimesNewRomanPSMT" w:cs="TimesNewRomanPSMT"/>
          <w:lang w:val="en-US"/>
        </w:rPr>
        <w:t>s</w:t>
      </w:r>
      <w:r w:rsidR="00CC0A17">
        <w:rPr>
          <w:rFonts w:ascii="TimesNewRomanPSMT" w:eastAsia="Times New Roman" w:hAnsi="TimesNewRomanPSMT" w:cs="TimesNewRomanPSMT"/>
          <w:lang w:val="en-US"/>
        </w:rPr>
        <w:t xml:space="preserve"> ha</w:t>
      </w:r>
      <w:r>
        <w:rPr>
          <w:rFonts w:ascii="TimesNewRomanPSMT" w:eastAsia="Times New Roman" w:hAnsi="TimesNewRomanPSMT" w:cs="TimesNewRomanPSMT"/>
          <w:lang w:val="en-US"/>
        </w:rPr>
        <w:t>ve</w:t>
      </w:r>
      <w:r w:rsidR="00CC0A17">
        <w:rPr>
          <w:rFonts w:ascii="TimesNewRomanPSMT" w:eastAsia="Times New Roman" w:hAnsi="TimesNewRomanPSMT" w:cs="TimesNewRomanPSMT"/>
          <w:lang w:val="en-US"/>
        </w:rPr>
        <w:t xml:space="preserve"> a 14B header (destination MAC, source MAC, type/length) and a 4B CRC, </w:t>
      </w:r>
      <w:r w:rsidR="00CC0A17" w:rsidRPr="001E5685">
        <w:rPr>
          <w:rFonts w:ascii="TimesNewRomanPSMT" w:eastAsia="Times New Roman" w:hAnsi="TimesNewRomanPSMT" w:cs="TimesNewRomanPSMT"/>
          <w:b/>
          <w:lang w:val="en-US"/>
        </w:rPr>
        <w:t>adding up to 15</w:t>
      </w:r>
      <w:r w:rsidR="001E5685" w:rsidRPr="001E5685">
        <w:rPr>
          <w:rFonts w:ascii="TimesNewRomanPSMT" w:eastAsia="Times New Roman" w:hAnsi="TimesNewRomanPSMT" w:cs="TimesNewRomanPSMT"/>
          <w:b/>
          <w:lang w:val="en-US"/>
        </w:rPr>
        <w:t>18</w:t>
      </w:r>
      <w:r w:rsidR="00CC0A17" w:rsidRPr="001E5685">
        <w:rPr>
          <w:rFonts w:ascii="TimesNewRomanPSMT" w:eastAsia="Times New Roman" w:hAnsi="TimesNewRomanPSMT" w:cs="TimesNewRomanPSMT"/>
          <w:b/>
          <w:lang w:val="en-US"/>
        </w:rPr>
        <w:t>B</w:t>
      </w:r>
      <w:r w:rsidR="00960C37">
        <w:rPr>
          <w:rFonts w:ascii="TimesNewRomanPSMT" w:eastAsia="Times New Roman" w:hAnsi="TimesNewRomanPSMT" w:cs="TimesNewRomanPSMT"/>
          <w:b/>
          <w:lang w:val="en-US"/>
        </w:rPr>
        <w:t xml:space="preserve"> per</w:t>
      </w:r>
      <w:r w:rsidR="00CC0A17" w:rsidRPr="001E5685">
        <w:rPr>
          <w:rFonts w:ascii="TimesNewRomanPSMT" w:eastAsia="Times New Roman" w:hAnsi="TimesNewRomanPSMT" w:cs="TimesNewRomanPSMT"/>
          <w:b/>
          <w:lang w:val="en-US"/>
        </w:rPr>
        <w:t xml:space="preserve"> packet</w:t>
      </w:r>
      <w:r w:rsidR="00CC0A17">
        <w:rPr>
          <w:rFonts w:ascii="TimesNewRomanPSMT" w:eastAsia="Times New Roman" w:hAnsi="TimesNewRomanPSMT" w:cs="TimesNewRomanPSMT"/>
          <w:lang w:val="en-US"/>
        </w:rPr>
        <w:t>. (This becomes 1522B if we include the optional 802.1Q tag.)</w:t>
      </w:r>
    </w:p>
    <w:p w:rsidR="00CC0A17" w:rsidRPr="00CC0A17" w:rsidRDefault="00CC0A17" w:rsidP="00E920F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 xml:space="preserve">If </w:t>
      </w:r>
      <w:r w:rsidR="001E5685">
        <w:rPr>
          <w:rFonts w:ascii="TimesNewRomanPSMT" w:eastAsia="Times New Roman" w:hAnsi="TimesNewRomanPSMT" w:cs="TimesNewRomanPSMT"/>
          <w:lang w:val="en-US"/>
        </w:rPr>
        <w:t>we</w:t>
      </w:r>
      <w:r>
        <w:rPr>
          <w:rFonts w:ascii="TimesNewRomanPSMT" w:eastAsia="Times New Roman" w:hAnsi="TimesNewRomanPSMT" w:cs="TimesNewRomanPSMT"/>
          <w:lang w:val="en-US"/>
        </w:rPr>
        <w:t xml:space="preserve"> </w:t>
      </w:r>
      <w:r w:rsidR="001E5685">
        <w:rPr>
          <w:rFonts w:ascii="TimesNewRomanPSMT" w:eastAsia="Times New Roman" w:hAnsi="TimesNewRomanPSMT" w:cs="TimesNewRomanPSMT"/>
          <w:lang w:val="en-US"/>
        </w:rPr>
        <w:t>count</w:t>
      </w:r>
      <w:r>
        <w:rPr>
          <w:rFonts w:ascii="TimesNewRomanPSMT" w:eastAsia="Times New Roman" w:hAnsi="TimesNewRomanPSMT" w:cs="TimesNewRomanPSMT"/>
          <w:lang w:val="en-US"/>
        </w:rPr>
        <w:t xml:space="preserve"> the </w:t>
      </w:r>
      <w:r w:rsidR="001E5685">
        <w:rPr>
          <w:rFonts w:ascii="TimesNewRomanPSMT" w:eastAsia="Times New Roman" w:hAnsi="TimesNewRomanPSMT" w:cs="TimesNewRomanPSMT"/>
          <w:lang w:val="en-US"/>
        </w:rPr>
        <w:t xml:space="preserve">preamble, delimiter, and interpacket gap necessary for physical transmission, this adds an additional 20B, </w:t>
      </w:r>
      <w:r w:rsidR="001E5685" w:rsidRPr="001E5685">
        <w:rPr>
          <w:rFonts w:ascii="TimesNewRomanPSMT" w:eastAsia="Times New Roman" w:hAnsi="TimesNewRomanPSMT" w:cs="TimesNewRomanPSMT"/>
          <w:b/>
          <w:lang w:val="en-US"/>
        </w:rPr>
        <w:t>adding up to 1538/1542B</w:t>
      </w:r>
      <w:r w:rsidR="001E5685">
        <w:rPr>
          <w:rFonts w:ascii="TimesNewRomanPSMT" w:eastAsia="Times New Roman" w:hAnsi="TimesNewRomanPSMT" w:cs="TimesNewRomanPSMT"/>
          <w:lang w:val="en-US"/>
        </w:rPr>
        <w:t>.</w:t>
      </w:r>
    </w:p>
    <w:p w:rsidR="00CC0A17" w:rsidRDefault="00CC0A17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1E5685" w:rsidRDefault="00BC7FD1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 xml:space="preserve">To summarize: The reason for the inconsistencies in discussions of Ethernet maximum packet size is that different people mean different things when they talk about a packet. Some only consider the actual payload, some consider the headers and CRC, while others include the </w:t>
      </w:r>
      <w:r w:rsidR="00376777">
        <w:rPr>
          <w:rFonts w:ascii="TimesNewRomanPSMT" w:eastAsia="Times New Roman" w:hAnsi="TimesNewRomanPSMT" w:cs="TimesNewRomanPSMT"/>
          <w:lang w:val="en-US"/>
        </w:rPr>
        <w:t>whole L1 frame.</w:t>
      </w:r>
    </w:p>
    <w:p w:rsidR="00A73465" w:rsidRPr="004266F1" w:rsidRDefault="00A73465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  <w:r w:rsidRPr="004266F1">
        <w:rPr>
          <w:rFonts w:ascii="TimesNewRomanPSMT" w:eastAsia="Times New Roman" w:hAnsi="TimesNewRomanPSMT" w:cs="TimesNewRomanPSMT"/>
          <w:lang w:val="en-US"/>
        </w:rPr>
        <w:br w:type="page"/>
      </w:r>
    </w:p>
    <w:p w:rsidR="00A73465" w:rsidRPr="004266F1" w:rsidRDefault="000225D0" w:rsidP="0074421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TimesNewRomanPSMT" w:eastAsia="Times New Roman" w:hAnsi="TimesNewRomanPSMT" w:cs="TimesNewRomanPSMT"/>
          <w:b/>
          <w:lang w:val="en-US"/>
        </w:rPr>
      </w:pPr>
      <w:r w:rsidRPr="004266F1">
        <w:rPr>
          <w:rFonts w:ascii="TimesNewRomanPSMT" w:eastAsia="Times New Roman" w:hAnsi="TimesNewRomanPSMT" w:cs="TimesNewRomanPSMT"/>
          <w:b/>
          <w:lang w:val="en-US"/>
        </w:rPr>
        <w:lastRenderedPageBreak/>
        <w:t>Design a firewall MAC-IP binding implementation with optional automatic MAC-IP pair collection and binding. A high level programming flowchart and description of the implementation will be fine. No actual coding is needed.</w:t>
      </w:r>
      <w:r w:rsidR="00A73465" w:rsidRPr="004266F1">
        <w:rPr>
          <w:rFonts w:ascii="SimSun" w:eastAsia="SimSun" w:hAnsi="SimSun" w:cs="TimesNewRomanPSMT"/>
          <w:b/>
          <w:lang w:val="en-US"/>
        </w:rPr>
        <w:t xml:space="preserve"> </w:t>
      </w:r>
    </w:p>
    <w:p w:rsidR="00A92970" w:rsidRPr="00A92970" w:rsidRDefault="00A92970" w:rsidP="00A92970">
      <w:pPr>
        <w:rPr>
          <w:rFonts w:ascii="TimesNewRomanPSMT" w:eastAsia="Times New Roman" w:hAnsi="TimesNewRomanPSMT" w:cs="TimesNewRomanPSMT"/>
          <w:b/>
          <w:lang w:val="en-US"/>
        </w:rPr>
      </w:pPr>
      <w:r w:rsidRPr="00A92970">
        <w:rPr>
          <w:rFonts w:ascii="TimesNewRomanPSMT" w:eastAsia="Times New Roman" w:hAnsi="TimesNewRomanPSMT" w:cs="TimesNewRomanPSMT"/>
          <w:b/>
          <w:lang w:val="en-US"/>
        </w:rPr>
        <w:t>High level programming flowchart:</w:t>
      </w:r>
    </w:p>
    <w:p w:rsidR="00296BD3" w:rsidRPr="004266F1" w:rsidRDefault="00412AB5" w:rsidP="00A92970">
      <w:pPr>
        <w:jc w:val="center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noProof/>
          <w:lang w:val="en-US"/>
        </w:rPr>
        <w:drawing>
          <wp:inline distT="0" distB="0" distL="0" distR="0">
            <wp:extent cx="3410712" cy="3577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65" cy="35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D4" w:rsidRPr="00A92970" w:rsidRDefault="00A92970" w:rsidP="00744214">
      <w:pPr>
        <w:jc w:val="both"/>
        <w:rPr>
          <w:rFonts w:ascii="TimesNewRomanPSMT" w:eastAsia="Times New Roman" w:hAnsi="TimesNewRomanPSMT" w:cs="TimesNewRomanPSMT"/>
          <w:b/>
          <w:lang w:val="en-US"/>
        </w:rPr>
      </w:pPr>
      <w:r w:rsidRPr="00A92970">
        <w:rPr>
          <w:rFonts w:ascii="TimesNewRomanPSMT" w:eastAsia="Times New Roman" w:hAnsi="TimesNewRomanPSMT" w:cs="TimesNewRomanPSMT"/>
          <w:b/>
          <w:lang w:val="en-US"/>
        </w:rPr>
        <w:t>Discussion:</w:t>
      </w:r>
    </w:p>
    <w:p w:rsidR="00A92970" w:rsidRPr="004266F1" w:rsidRDefault="00A92970" w:rsidP="00744214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A92970" w:rsidRDefault="002F6561" w:rsidP="002F6561">
      <w:pPr>
        <w:spacing w:line="360" w:lineRule="auto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In my design, a packet can pass in three different scenarios:</w:t>
      </w:r>
    </w:p>
    <w:p w:rsidR="002F6561" w:rsidRDefault="002F6561" w:rsidP="002F65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The IP is listed and the MAC matches the corresponding one in our database.</w:t>
      </w:r>
      <w:r w:rsidR="00412AB5">
        <w:rPr>
          <w:rFonts w:ascii="TimesNewRomanPSMT" w:eastAsia="Times New Roman" w:hAnsi="TimesNewRomanPSMT" w:cs="TimesNewRomanPSMT"/>
          <w:lang w:val="en-US"/>
        </w:rPr>
        <w:t xml:space="preserve"> (</w:t>
      </w:r>
      <w:r w:rsidR="00FC1656" w:rsidRP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0-</w:t>
      </w:r>
      <w:r w:rsidR="00412AB5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1-2-3</w:t>
      </w:r>
      <w:r w:rsidR="00412AB5">
        <w:rPr>
          <w:rFonts w:ascii="TimesNewRomanPSMT" w:eastAsia="Times New Roman" w:hAnsi="TimesNewRomanPSMT" w:cs="TimesNewRomanPSMT"/>
          <w:lang w:val="en-US"/>
        </w:rPr>
        <w:t>)</w:t>
      </w:r>
    </w:p>
    <w:p w:rsidR="002F6561" w:rsidRDefault="002F6561" w:rsidP="002F65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The IP is not listed but we enabled collection. In this case, we simply store the new IP-MAC pair and pass.</w:t>
      </w:r>
      <w:r w:rsidR="00412AB5">
        <w:rPr>
          <w:rFonts w:ascii="TimesNewRomanPSMT" w:eastAsia="Times New Roman" w:hAnsi="TimesNewRomanPSMT" w:cs="TimesNewRomanPSMT"/>
          <w:lang w:val="en-US"/>
        </w:rPr>
        <w:t xml:space="preserve"> (</w:t>
      </w:r>
      <w:r w:rsidR="00FC1656" w:rsidRP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0-</w:t>
      </w:r>
      <w:r w:rsidR="00412AB5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1-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4</w:t>
      </w:r>
      <w:r w:rsidR="00412AB5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-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7</w:t>
      </w:r>
      <w:r w:rsidR="00412AB5">
        <w:rPr>
          <w:rFonts w:ascii="TimesNewRomanPSMT" w:eastAsia="Times New Roman" w:hAnsi="TimesNewRomanPSMT" w:cs="TimesNewRomanPSMT"/>
          <w:lang w:val="en-US"/>
        </w:rPr>
        <w:t>)</w:t>
      </w:r>
    </w:p>
    <w:p w:rsidR="002F6561" w:rsidRPr="008939C2" w:rsidRDefault="002F6561" w:rsidP="002F65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The IP is not listed but MAC-IP binding is not enabled.</w:t>
      </w:r>
      <w:r w:rsidR="00FC1656">
        <w:rPr>
          <w:rFonts w:ascii="TimesNewRomanPSMT" w:eastAsia="Times New Roman" w:hAnsi="TimesNewRomanPSMT" w:cs="TimesNewRomanPSMT"/>
          <w:lang w:val="en-US"/>
        </w:rPr>
        <w:t xml:space="preserve"> (</w:t>
      </w:r>
      <w:r w:rsidR="00FC1656" w:rsidRP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0-</w:t>
      </w:r>
      <w:r w:rsidR="00FC1656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1-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4-5</w:t>
      </w:r>
      <w:r w:rsidR="00FC1656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-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6</w:t>
      </w:r>
      <w:r w:rsidR="00FC1656">
        <w:rPr>
          <w:rFonts w:ascii="TimesNewRomanPSMT" w:eastAsia="Times New Roman" w:hAnsi="TimesNewRomanPSMT" w:cs="TimesNewRomanPSMT"/>
          <w:lang w:val="en-US"/>
        </w:rPr>
        <w:t>)</w:t>
      </w:r>
    </w:p>
    <w:p w:rsidR="002F6561" w:rsidRDefault="002F6561" w:rsidP="008939C2">
      <w:pPr>
        <w:spacing w:before="120" w:line="360" w:lineRule="auto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The two drop scenarios are as follows:</w:t>
      </w:r>
    </w:p>
    <w:p w:rsidR="002F6561" w:rsidRDefault="002F6561" w:rsidP="002F65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We enabled MAC-IP binding and we encountered a packet with listed IP but non-matching MAC.</w:t>
      </w:r>
      <w:r w:rsidR="00FC1656">
        <w:rPr>
          <w:rFonts w:ascii="TimesNewRomanPSMT" w:eastAsia="Times New Roman" w:hAnsi="TimesNewRomanPSMT" w:cs="TimesNewRomanPSMT"/>
          <w:lang w:val="en-US"/>
        </w:rPr>
        <w:t xml:space="preserve"> (</w:t>
      </w:r>
      <w:r w:rsidR="00FC1656" w:rsidRP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0-</w:t>
      </w:r>
      <w:r w:rsidR="00FC1656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1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-2</w:t>
      </w:r>
      <w:r w:rsidR="00FC1656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-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5</w:t>
      </w:r>
      <w:r w:rsidR="00FC1656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-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8</w:t>
      </w:r>
      <w:r w:rsidR="00FC1656">
        <w:rPr>
          <w:rFonts w:ascii="TimesNewRomanPSMT" w:eastAsia="Times New Roman" w:hAnsi="TimesNewRomanPSMT" w:cs="TimesNewRomanPSMT"/>
          <w:lang w:val="en-US"/>
        </w:rPr>
        <w:t>)</w:t>
      </w:r>
    </w:p>
    <w:p w:rsidR="006E05C8" w:rsidRPr="008939C2" w:rsidRDefault="002F6561" w:rsidP="006E05C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W</w:t>
      </w:r>
      <w:r w:rsidRPr="002F6561">
        <w:rPr>
          <w:rFonts w:ascii="TimesNewRomanPSMT" w:eastAsia="Times New Roman" w:hAnsi="TimesNewRomanPSMT" w:cs="TimesNewRomanPSMT"/>
          <w:lang w:val="en-US"/>
        </w:rPr>
        <w:t>e enable</w:t>
      </w:r>
      <w:r>
        <w:rPr>
          <w:rFonts w:ascii="TimesNewRomanPSMT" w:eastAsia="Times New Roman" w:hAnsi="TimesNewRomanPSMT" w:cs="TimesNewRomanPSMT"/>
          <w:lang w:val="en-US"/>
        </w:rPr>
        <w:t>d</w:t>
      </w:r>
      <w:r w:rsidRPr="002F6561">
        <w:rPr>
          <w:rFonts w:ascii="TimesNewRomanPSMT" w:eastAsia="Times New Roman" w:hAnsi="TimesNewRomanPSMT" w:cs="TimesNewRomanPSMT"/>
          <w:lang w:val="en-US"/>
        </w:rPr>
        <w:t xml:space="preserve"> IP-MAC binding</w:t>
      </w:r>
      <w:r>
        <w:rPr>
          <w:rFonts w:ascii="TimesNewRomanPSMT" w:eastAsia="Times New Roman" w:hAnsi="TimesNewRomanPSMT" w:cs="TimesNewRomanPSMT"/>
          <w:lang w:val="en-US"/>
        </w:rPr>
        <w:t xml:space="preserve"> and we encountered a packet with an unlisted IP, and we also disabled collection.</w:t>
      </w:r>
      <w:r w:rsidR="00FC1656">
        <w:rPr>
          <w:rFonts w:ascii="TimesNewRomanPSMT" w:eastAsia="Times New Roman" w:hAnsi="TimesNewRomanPSMT" w:cs="TimesNewRomanPSMT"/>
          <w:lang w:val="en-US"/>
        </w:rPr>
        <w:t xml:space="preserve"> (</w:t>
      </w:r>
      <w:r w:rsidR="00FC1656" w:rsidRP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0-</w:t>
      </w:r>
      <w:r w:rsidR="00FC1656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1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-4</w:t>
      </w:r>
      <w:r w:rsidR="00FC1656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-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5</w:t>
      </w:r>
      <w:r w:rsidR="00FC1656" w:rsidRPr="00412AB5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-</w:t>
      </w:r>
      <w:r w:rsidR="00FC1656">
        <w:rPr>
          <w:rFonts w:ascii="TimesNewRomanPSMT" w:eastAsia="Times New Roman" w:hAnsi="TimesNewRomanPSMT" w:cs="TimesNewRomanPSMT"/>
          <w:b/>
          <w:color w:val="5B9BD5" w:themeColor="accent5"/>
          <w:lang w:val="en-US"/>
        </w:rPr>
        <w:t>8</w:t>
      </w:r>
      <w:r w:rsidR="00FC1656">
        <w:rPr>
          <w:rFonts w:ascii="TimesNewRomanPSMT" w:eastAsia="Times New Roman" w:hAnsi="TimesNewRomanPSMT" w:cs="TimesNewRomanPSMT"/>
          <w:lang w:val="en-US"/>
        </w:rPr>
        <w:t>)</w:t>
      </w:r>
    </w:p>
    <w:p w:rsidR="00A73465" w:rsidRPr="006E05C8" w:rsidRDefault="00ED7173" w:rsidP="008939C2">
      <w:pPr>
        <w:spacing w:before="120" w:line="360" w:lineRule="auto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The implementation basically relies on two boolean switches/flags which can preferably set through a UI. Moreover, we need a way of storage and efficient lookup of IP-MAC pairs.</w:t>
      </w:r>
      <w:r w:rsidR="006B55CB">
        <w:rPr>
          <w:rFonts w:ascii="TimesNewRomanPSMT" w:eastAsia="Times New Roman" w:hAnsi="TimesNewRomanPSMT" w:cs="TimesNewRomanPSMT"/>
          <w:lang w:val="en-US"/>
        </w:rPr>
        <w:t xml:space="preserve"> (As such lookups are costly, our design could be </w:t>
      </w:r>
      <w:r w:rsidR="008939C2">
        <w:rPr>
          <w:rFonts w:ascii="TimesNewRomanPSMT" w:eastAsia="Times New Roman" w:hAnsi="TimesNewRomanPSMT" w:cs="TimesNewRomanPSMT"/>
          <w:lang w:val="en-US"/>
        </w:rPr>
        <w:t>improved</w:t>
      </w:r>
      <w:r w:rsidR="006B55CB">
        <w:rPr>
          <w:rFonts w:ascii="TimesNewRomanPSMT" w:eastAsia="Times New Roman" w:hAnsi="TimesNewRomanPSMT" w:cs="TimesNewRomanPSMT"/>
          <w:lang w:val="en-US"/>
        </w:rPr>
        <w:t xml:space="preserve"> </w:t>
      </w:r>
      <w:r w:rsidR="008939C2">
        <w:rPr>
          <w:rFonts w:ascii="TimesNewRomanPSMT" w:eastAsia="Times New Roman" w:hAnsi="TimesNewRomanPSMT" w:cs="TimesNewRomanPSMT"/>
          <w:lang w:val="en-US"/>
        </w:rPr>
        <w:t>by</w:t>
      </w:r>
      <w:r w:rsidR="006B55CB">
        <w:rPr>
          <w:rFonts w:ascii="TimesNewRomanPSMT" w:eastAsia="Times New Roman" w:hAnsi="TimesNewRomanPSMT" w:cs="TimesNewRomanPSMT"/>
          <w:lang w:val="en-US"/>
        </w:rPr>
        <w:t xml:space="preserve"> bypass</w:t>
      </w:r>
      <w:r w:rsidR="008939C2">
        <w:rPr>
          <w:rFonts w:ascii="TimesNewRomanPSMT" w:eastAsia="Times New Roman" w:hAnsi="TimesNewRomanPSMT" w:cs="TimesNewRomanPSMT"/>
          <w:lang w:val="en-US"/>
        </w:rPr>
        <w:t>ing</w:t>
      </w:r>
      <w:r w:rsidR="006B55CB">
        <w:rPr>
          <w:rFonts w:ascii="TimesNewRomanPSMT" w:eastAsia="Times New Roman" w:hAnsi="TimesNewRomanPSMT" w:cs="TimesNewRomanPSMT"/>
          <w:lang w:val="en-US"/>
        </w:rPr>
        <w:t xml:space="preserve"> this </w:t>
      </w:r>
      <w:r w:rsidR="008939C2">
        <w:rPr>
          <w:rFonts w:ascii="TimesNewRomanPSMT" w:eastAsia="Times New Roman" w:hAnsi="TimesNewRomanPSMT" w:cs="TimesNewRomanPSMT"/>
          <w:lang w:val="en-US"/>
        </w:rPr>
        <w:t>when both collection and binding are disabled.) A typical use for this system would be to enable collection at the initial</w:t>
      </w:r>
      <w:r w:rsidR="00046C75">
        <w:rPr>
          <w:rFonts w:ascii="TimesNewRomanPSMT" w:eastAsia="Times New Roman" w:hAnsi="TimesNewRomanPSMT" w:cs="TimesNewRomanPSMT"/>
          <w:lang w:val="en-US"/>
        </w:rPr>
        <w:t>ization</w:t>
      </w:r>
      <w:r w:rsidR="008939C2">
        <w:rPr>
          <w:rFonts w:ascii="TimesNewRomanPSMT" w:eastAsia="Times New Roman" w:hAnsi="TimesNewRomanPSMT" w:cs="TimesNewRomanPSMT"/>
          <w:lang w:val="en-US"/>
        </w:rPr>
        <w:t xml:space="preserve"> phase, and then disable it and enable binding after</w:t>
      </w:r>
      <w:r w:rsidR="009B25F8">
        <w:rPr>
          <w:rFonts w:ascii="TimesNewRomanPSMT" w:eastAsia="Times New Roman" w:hAnsi="TimesNewRomanPSMT" w:cs="TimesNewRomanPSMT"/>
          <w:lang w:val="en-US"/>
        </w:rPr>
        <w:t>wards</w:t>
      </w:r>
      <w:r w:rsidR="008939C2">
        <w:rPr>
          <w:rFonts w:ascii="TimesNewRomanPSMT" w:eastAsia="Times New Roman" w:hAnsi="TimesNewRomanPSMT" w:cs="TimesNewRomanPSMT"/>
          <w:lang w:val="en-US"/>
        </w:rPr>
        <w:t>.</w:t>
      </w:r>
      <w:r w:rsidR="00A73465" w:rsidRPr="006E05C8">
        <w:rPr>
          <w:rFonts w:ascii="TimesNewRomanPSMT" w:eastAsia="Times New Roman" w:hAnsi="TimesNewRomanPSMT" w:cs="TimesNewRomanPSMT"/>
          <w:lang w:val="en-US"/>
        </w:rPr>
        <w:br w:type="page"/>
      </w:r>
    </w:p>
    <w:p w:rsidR="00AB776E" w:rsidRPr="004266F1" w:rsidRDefault="007523CD" w:rsidP="0074421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TimesNewRomanPSMT" w:eastAsia="Times New Roman" w:hAnsi="TimesNewRomanPSMT" w:cs="TimesNewRomanPSMT"/>
          <w:b/>
          <w:lang w:val="en-US"/>
        </w:rPr>
      </w:pPr>
      <w:r w:rsidRPr="004266F1">
        <w:rPr>
          <w:rFonts w:ascii="TimesNewRomanPSMT" w:eastAsia="Times New Roman" w:hAnsi="TimesNewRomanPSMT" w:cs="TimesNewRomanPSMT"/>
          <w:b/>
          <w:lang w:val="en-US"/>
        </w:rPr>
        <w:lastRenderedPageBreak/>
        <w:t>(Bonus) When there is client side NAT and NPAT, how do you suggest we handle “dynamic protocols” such as Active FTP? Describe your method in details but no coding necessary.</w:t>
      </w:r>
    </w:p>
    <w:p w:rsidR="00C412CC" w:rsidRDefault="002313E1" w:rsidP="00C412CC">
      <w:pPr>
        <w:spacing w:before="100" w:beforeAutospacing="1" w:after="100" w:afterAutospacing="1"/>
        <w:jc w:val="both"/>
        <w:rPr>
          <w:rFonts w:ascii="TimesNewRomanPSMT" w:eastAsia="Times New Roman" w:hAnsi="TimesNewRomanPSMT" w:cs="TimesNewRomanPSMT"/>
          <w:lang w:val="en-US"/>
        </w:rPr>
      </w:pPr>
      <w:r w:rsidRPr="002313E1">
        <w:rPr>
          <w:rFonts w:ascii="TimesNewRomanPSMT" w:eastAsia="Times New Roman" w:hAnsi="TimesNewRomanPSMT" w:cs="TimesNewRomanPSMT"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3A673CC7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810385" cy="1657985"/>
            <wp:effectExtent l="0" t="0" r="571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89"/>
                    <a:stretch/>
                  </pic:blipFill>
                  <pic:spPr bwMode="auto">
                    <a:xfrm>
                      <a:off x="0" y="0"/>
                      <a:ext cx="1810385" cy="1657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F84">
        <w:rPr>
          <w:rFonts w:ascii="TimesNewRomanPSMT" w:eastAsia="Times New Roman" w:hAnsi="TimesNewRomanPSMT" w:cs="TimesNewRomanPSMT"/>
          <w:lang w:val="en-US"/>
        </w:rPr>
        <w:t>During active FTP, the client first connect</w:t>
      </w:r>
      <w:r w:rsidR="000E77C4">
        <w:rPr>
          <w:rFonts w:ascii="TimesNewRomanPSMT" w:eastAsia="Times New Roman" w:hAnsi="TimesNewRomanPSMT" w:cs="TimesNewRomanPSMT"/>
          <w:lang w:val="en-US"/>
        </w:rPr>
        <w:t>s</w:t>
      </w:r>
      <w:r w:rsidR="00975F84">
        <w:rPr>
          <w:rFonts w:ascii="TimesNewRomanPSMT" w:eastAsia="Times New Roman" w:hAnsi="TimesNewRomanPSMT" w:cs="TimesNewRomanPSMT"/>
          <w:lang w:val="en-US"/>
        </w:rPr>
        <w:t xml:space="preserve"> to the server’s FTP command port (21) from any port </w:t>
      </w:r>
      <w:r w:rsidR="00975F84" w:rsidRPr="00851909">
        <w:rPr>
          <w:rFonts w:ascii="Consolas" w:eastAsia="Times New Roman" w:hAnsi="Consolas" w:cs="Consolas"/>
          <w:sz w:val="22"/>
          <w:szCs w:val="22"/>
          <w:lang w:val="en-US"/>
        </w:rPr>
        <w:t>N</w:t>
      </w:r>
      <w:r w:rsidR="00975F84">
        <w:rPr>
          <w:rFonts w:ascii="TimesNewRomanPSMT" w:eastAsia="Times New Roman" w:hAnsi="TimesNewRomanPSMT" w:cs="TimesNewRomanPSMT"/>
          <w:lang w:val="en-US"/>
        </w:rPr>
        <w:t>. Then, the client sends a command to the server specifying it’s data port (</w:t>
      </w:r>
      <w:r w:rsidR="00975F84" w:rsidRPr="00851909">
        <w:rPr>
          <w:rFonts w:ascii="Consolas" w:eastAsia="Times New Roman" w:hAnsi="Consolas" w:cs="Consolas"/>
          <w:sz w:val="22"/>
          <w:szCs w:val="22"/>
          <w:lang w:val="en-US"/>
        </w:rPr>
        <w:t>M</w:t>
      </w:r>
      <w:r w:rsidR="00975F84">
        <w:rPr>
          <w:rFonts w:ascii="TimesNewRomanPSMT" w:eastAsia="Times New Roman" w:hAnsi="TimesNewRomanPSMT" w:cs="TimesNewRomanPSMT"/>
          <w:lang w:val="en-US"/>
        </w:rPr>
        <w:t xml:space="preserve">). After this, the server proceeds to send the data from its FTP data port (20) to </w:t>
      </w:r>
      <w:r w:rsidR="00851909" w:rsidRPr="00851909">
        <w:rPr>
          <w:rFonts w:ascii="Consolas" w:eastAsia="Times New Roman" w:hAnsi="Consolas" w:cs="Consolas"/>
          <w:sz w:val="22"/>
          <w:szCs w:val="22"/>
          <w:lang w:val="en-US"/>
        </w:rPr>
        <w:t>M</w:t>
      </w:r>
      <w:r w:rsidR="00975F84">
        <w:rPr>
          <w:rFonts w:ascii="TimesNewRomanPSMT" w:eastAsia="Times New Roman" w:hAnsi="TimesNewRomanPSMT" w:cs="TimesNewRomanPSMT"/>
          <w:lang w:val="en-US"/>
        </w:rPr>
        <w:t>.</w:t>
      </w:r>
      <w:r w:rsidR="00C412CC">
        <w:rPr>
          <w:rStyle w:val="FootnoteReference"/>
          <w:rFonts w:ascii="TimesNewRomanPSMT" w:eastAsia="Times New Roman" w:hAnsi="TimesNewRomanPSMT" w:cs="TimesNewRomanPSMT"/>
          <w:lang w:val="en-US"/>
        </w:rPr>
        <w:footnoteReference w:id="3"/>
      </w:r>
    </w:p>
    <w:p w:rsidR="00C412CC" w:rsidRDefault="00C412CC" w:rsidP="00D713CD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D713CD" w:rsidRDefault="00D713CD" w:rsidP="00DD02AD">
      <w:pPr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Let us assume that the client is behind a NAT-enabled gateway.</w:t>
      </w:r>
      <w:r w:rsidR="00D9650D">
        <w:rPr>
          <w:rFonts w:ascii="TimesNewRomanPSMT" w:eastAsia="Times New Roman" w:hAnsi="TimesNewRomanPSMT" w:cs="TimesNewRomanPSMT"/>
          <w:lang w:val="en-US"/>
        </w:rPr>
        <w:t xml:space="preserve"> This way, the client’s command </w:t>
      </w:r>
      <w:r w:rsidR="00BC635C">
        <w:rPr>
          <w:rFonts w:ascii="TimesNewRomanPSMT" w:eastAsia="Times New Roman" w:hAnsi="TimesNewRomanPSMT" w:cs="TimesNewRomanPSMT"/>
          <w:lang w:val="en-US"/>
        </w:rPr>
        <w:t xml:space="preserve">packet </w:t>
      </w:r>
      <w:r w:rsidR="00D9650D">
        <w:rPr>
          <w:rFonts w:ascii="TimesNewRomanPSMT" w:eastAsia="Times New Roman" w:hAnsi="TimesNewRomanPSMT" w:cs="TimesNewRomanPSMT"/>
          <w:lang w:val="en-US"/>
        </w:rPr>
        <w:t>is translated this way:</w:t>
      </w:r>
    </w:p>
    <w:p w:rsidR="00D9650D" w:rsidRDefault="00D9650D" w:rsidP="00D713CD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D9650D" w:rsidRPr="009534CE" w:rsidRDefault="00BC635C" w:rsidP="009C301E">
      <w:pPr>
        <w:ind w:left="1440"/>
        <w:rPr>
          <w:rFonts w:ascii="Consolas" w:eastAsia="Times New Roman" w:hAnsi="Consolas" w:cs="Consolas"/>
          <w:sz w:val="22"/>
          <w:szCs w:val="22"/>
          <w:lang w:val="en-US"/>
        </w:rPr>
      </w:pP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>[</w:t>
      </w:r>
      <w:r w:rsidR="00D9650D" w:rsidRPr="009534CE">
        <w:rPr>
          <w:rFonts w:ascii="Consolas" w:eastAsia="Times New Roman" w:hAnsi="Consolas" w:cs="Consolas"/>
          <w:sz w:val="22"/>
          <w:szCs w:val="22"/>
          <w:lang w:val="en-US"/>
        </w:rPr>
        <w:t>client IP</w:t>
      </w: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>]</w:t>
      </w:r>
      <w:r w:rsidR="00D9650D" w:rsidRPr="009534CE">
        <w:rPr>
          <w:rFonts w:ascii="Consolas" w:eastAsia="Times New Roman" w:hAnsi="Consolas" w:cs="Consolas"/>
          <w:sz w:val="22"/>
          <w:szCs w:val="22"/>
          <w:lang w:val="en-US"/>
        </w:rPr>
        <w:t xml:space="preserve"> : N</w:t>
      </w: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 xml:space="preserve">  --&gt;  [gateway IP] : [random port K]</w:t>
      </w:r>
    </w:p>
    <w:p w:rsidR="00D9650D" w:rsidRDefault="00D9650D" w:rsidP="00D713CD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7342E1" w:rsidRDefault="00BC635C" w:rsidP="00D713CD">
      <w:pPr>
        <w:jc w:val="both"/>
        <w:rPr>
          <w:rFonts w:ascii="Consolas" w:eastAsia="Times New Roman" w:hAnsi="Consolas" w:cs="Consolas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 xml:space="preserve">When the server sends replies to the client, it sends these to </w:t>
      </w: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>[gateway IP]:K</w:t>
      </w:r>
      <w:r w:rsidRPr="00BC635C">
        <w:rPr>
          <w:rFonts w:ascii="TimesNewRomanPSMT" w:eastAsia="Times New Roman" w:hAnsi="TimesNewRomanPSMT" w:cs="TimesNewRomanPSMT"/>
          <w:lang w:val="en-US"/>
        </w:rPr>
        <w:t xml:space="preserve"> and the gateway forwards these to </w:t>
      </w: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>[</w:t>
      </w:r>
      <w:r w:rsidRPr="009534CE">
        <w:rPr>
          <w:rFonts w:ascii="TimesNewRomanPSMT" w:eastAsia="Times New Roman" w:hAnsi="TimesNewRomanPSMT" w:cs="TimesNewRomanPSMT"/>
          <w:sz w:val="22"/>
          <w:szCs w:val="22"/>
          <w:lang w:val="en-US"/>
        </w:rPr>
        <w:t xml:space="preserve">client </w:t>
      </w: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>IP]:N</w:t>
      </w:r>
      <w:r w:rsidRPr="00DA5881">
        <w:rPr>
          <w:rFonts w:ascii="Times New Roman" w:eastAsia="Times New Roman" w:hAnsi="Times New Roman" w:cs="Times New Roman"/>
          <w:lang w:val="en-US"/>
        </w:rPr>
        <w:t>.</w:t>
      </w:r>
      <w:r w:rsidR="00DA5881" w:rsidRPr="00DA5881">
        <w:rPr>
          <w:rFonts w:ascii="Times New Roman" w:eastAsia="Times New Roman" w:hAnsi="Times New Roman" w:cs="Times New Roman"/>
          <w:lang w:val="en-US"/>
        </w:rPr>
        <w:t xml:space="preserve"> </w:t>
      </w:r>
      <w:r w:rsidR="007342E1">
        <w:rPr>
          <w:rFonts w:ascii="TimesNewRomanPSMT" w:eastAsia="Times New Roman" w:hAnsi="TimesNewRomanPSMT" w:cs="TimesNewRomanPSMT"/>
          <w:lang w:val="en-US"/>
        </w:rPr>
        <w:t xml:space="preserve">However, when the server tries to send to </w:t>
      </w:r>
      <w:r w:rsidR="007342E1" w:rsidRPr="009534CE">
        <w:rPr>
          <w:rFonts w:ascii="Consolas" w:eastAsia="Times New Roman" w:hAnsi="Consolas" w:cs="Consolas"/>
          <w:sz w:val="22"/>
          <w:szCs w:val="22"/>
          <w:lang w:val="en-US"/>
        </w:rPr>
        <w:t>[gateway IP]:M</w:t>
      </w:r>
      <w:r w:rsidR="007342E1" w:rsidRPr="007342E1">
        <w:rPr>
          <w:rFonts w:ascii="TimesNewRomanPSMT" w:eastAsia="Times New Roman" w:hAnsi="TimesNewRomanPSMT" w:cs="TimesNewRomanPSMT"/>
          <w:lang w:val="en-US"/>
        </w:rPr>
        <w:t xml:space="preserve"> (</w:t>
      </w:r>
      <w:r w:rsidR="007342E1" w:rsidRPr="009534CE">
        <w:rPr>
          <w:rFonts w:ascii="Consolas" w:eastAsia="Times New Roman" w:hAnsi="Consolas" w:cs="Consolas"/>
          <w:sz w:val="22"/>
          <w:szCs w:val="22"/>
          <w:lang w:val="en-US"/>
        </w:rPr>
        <w:t>M</w:t>
      </w:r>
      <w:r w:rsidR="007342E1" w:rsidRPr="007342E1">
        <w:rPr>
          <w:rFonts w:ascii="TimesNewRomanPSMT" w:eastAsia="Times New Roman" w:hAnsi="TimesNewRomanPSMT" w:cs="TimesNewRomanPSMT"/>
          <w:lang w:val="en-US"/>
        </w:rPr>
        <w:t xml:space="preserve"> being specified in the command packet), the gateway does not know where to forward this packet, as there have been no corresponding outbound packets.</w:t>
      </w:r>
    </w:p>
    <w:p w:rsidR="007342E1" w:rsidRDefault="007342E1" w:rsidP="00D713CD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7342E1" w:rsidRPr="00B90C38" w:rsidRDefault="009534CE" w:rsidP="00D713CD">
      <w:pPr>
        <w:jc w:val="both"/>
        <w:rPr>
          <w:rFonts w:ascii="TimesNewRomanPSMT" w:eastAsia="Times New Roman" w:hAnsi="TimesNewRomanPSMT" w:cs="TimesNewRomanPSMT"/>
          <w:b/>
          <w:u w:val="single"/>
          <w:lang w:val="en-US"/>
        </w:rPr>
      </w:pPr>
      <w:r w:rsidRPr="00B90C38">
        <w:rPr>
          <w:rFonts w:ascii="TimesNewRomanPSMT" w:eastAsia="Times New Roman" w:hAnsi="TimesNewRomanPSMT" w:cs="TimesNewRomanPSMT"/>
          <w:b/>
          <w:u w:val="single"/>
          <w:lang w:val="en-US"/>
        </w:rPr>
        <w:t>Solutions:</w:t>
      </w:r>
    </w:p>
    <w:p w:rsidR="009534CE" w:rsidRDefault="009534CE" w:rsidP="00D713CD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2C1D83" w:rsidRDefault="002C1D83" w:rsidP="009534CE">
      <w:pPr>
        <w:pStyle w:val="ListParagraph"/>
        <w:numPr>
          <w:ilvl w:val="0"/>
          <w:numId w:val="6"/>
        </w:numPr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>The most robust solution is deep packet inspection. An FTP-aware NAT gateway, upon receiving an outbound packet to port 21</w:t>
      </w:r>
      <w:r w:rsidR="001135A5">
        <w:rPr>
          <w:rFonts w:ascii="TimesNewRomanPSMT" w:eastAsia="Times New Roman" w:hAnsi="TimesNewRomanPSMT" w:cs="TimesNewRomanPSMT"/>
          <w:lang w:val="en-US"/>
        </w:rPr>
        <w:t>,</w:t>
      </w:r>
      <w:r>
        <w:rPr>
          <w:rFonts w:ascii="TimesNewRomanPSMT" w:eastAsia="Times New Roman" w:hAnsi="TimesNewRomanPSMT" w:cs="TimesNewRomanPSMT"/>
          <w:lang w:val="en-US"/>
        </w:rPr>
        <w:t xml:space="preserve"> could inspect the payload an</w:t>
      </w:r>
      <w:r w:rsidR="001135A5">
        <w:rPr>
          <w:rFonts w:ascii="TimesNewRomanPSMT" w:eastAsia="Times New Roman" w:hAnsi="TimesNewRomanPSMT" w:cs="TimesNewRomanPSMT"/>
          <w:lang w:val="en-US"/>
        </w:rPr>
        <w:t>d</w:t>
      </w:r>
      <w:r>
        <w:rPr>
          <w:rFonts w:ascii="TimesNewRomanPSMT" w:eastAsia="Times New Roman" w:hAnsi="TimesNewRomanPSMT" w:cs="TimesNewRomanPSMT"/>
          <w:lang w:val="en-US"/>
        </w:rPr>
        <w:t xml:space="preserve"> rewrite the proposed port to </w:t>
      </w:r>
      <w:r w:rsidR="001135A5">
        <w:rPr>
          <w:rFonts w:ascii="Consolas" w:eastAsia="Times New Roman" w:hAnsi="Consolas" w:cs="Consolas"/>
          <w:sz w:val="22"/>
          <w:szCs w:val="22"/>
          <w:lang w:val="en-US"/>
        </w:rPr>
        <w:t>L</w:t>
      </w:r>
      <w:r w:rsidR="001135A5">
        <w:rPr>
          <w:rFonts w:ascii="TimesNewRomanPSMT" w:eastAsia="Times New Roman" w:hAnsi="TimesNewRomanPSMT" w:cs="TimesNewRomanPSMT"/>
          <w:lang w:val="en-US"/>
        </w:rPr>
        <w:t>, then add 2 PAT entries:</w:t>
      </w:r>
    </w:p>
    <w:p w:rsidR="002C1D83" w:rsidRDefault="002C1D83" w:rsidP="002C1D83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2C1D83" w:rsidRPr="009534CE" w:rsidRDefault="002C1D83" w:rsidP="002C1D83">
      <w:pPr>
        <w:ind w:left="1440"/>
        <w:rPr>
          <w:rFonts w:ascii="Consolas" w:eastAsia="Times New Roman" w:hAnsi="Consolas" w:cs="Consolas"/>
          <w:sz w:val="22"/>
          <w:szCs w:val="22"/>
          <w:lang w:val="en-US"/>
        </w:rPr>
      </w:pP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 xml:space="preserve">[client IP] : N      --&gt;  [gateway IP] : </w:t>
      </w:r>
      <w:r>
        <w:rPr>
          <w:rFonts w:ascii="Consolas" w:eastAsia="Times New Roman" w:hAnsi="Consolas" w:cs="Consolas"/>
          <w:sz w:val="22"/>
          <w:szCs w:val="22"/>
          <w:lang w:val="en-US"/>
        </w:rPr>
        <w:t>K</w:t>
      </w:r>
    </w:p>
    <w:p w:rsidR="002C1D83" w:rsidRPr="002C1D83" w:rsidRDefault="002C1D83" w:rsidP="002C1D83">
      <w:pPr>
        <w:ind w:left="1440"/>
        <w:rPr>
          <w:rFonts w:ascii="Consolas" w:eastAsia="Times New Roman" w:hAnsi="Consolas" w:cs="Consolas"/>
          <w:sz w:val="22"/>
          <w:szCs w:val="22"/>
          <w:lang w:val="en-US"/>
        </w:rPr>
      </w:pP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 xml:space="preserve">[client IP] : </w:t>
      </w:r>
      <w:r w:rsidR="00C4528B">
        <w:rPr>
          <w:rFonts w:ascii="Consolas" w:eastAsia="Times New Roman" w:hAnsi="Consolas" w:cs="Consolas"/>
          <w:sz w:val="22"/>
          <w:szCs w:val="22"/>
          <w:lang w:val="en-US"/>
        </w:rPr>
        <w:t xml:space="preserve">M    </w:t>
      </w: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 xml:space="preserve">  --&gt;  [gateway IP] : </w:t>
      </w:r>
      <w:r>
        <w:rPr>
          <w:rFonts w:ascii="Consolas" w:eastAsia="Times New Roman" w:hAnsi="Consolas" w:cs="Consolas"/>
          <w:sz w:val="22"/>
          <w:szCs w:val="22"/>
          <w:lang w:val="en-US"/>
        </w:rPr>
        <w:t>L</w:t>
      </w:r>
    </w:p>
    <w:p w:rsidR="002C1D83" w:rsidRPr="002C1D83" w:rsidRDefault="002C1D83" w:rsidP="002C1D83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9534CE" w:rsidRDefault="009534CE" w:rsidP="009534CE">
      <w:pPr>
        <w:pStyle w:val="ListParagraph"/>
        <w:numPr>
          <w:ilvl w:val="0"/>
          <w:numId w:val="6"/>
        </w:numPr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 xml:space="preserve">While in theory </w:t>
      </w: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>M</w:t>
      </w:r>
      <w:r>
        <w:rPr>
          <w:rFonts w:ascii="TimesNewRomanPSMT" w:eastAsia="Times New Roman" w:hAnsi="TimesNewRomanPSMT" w:cs="TimesNewRomanPSMT"/>
          <w:lang w:val="en-US"/>
        </w:rPr>
        <w:t xml:space="preserve"> could be any port, typically </w:t>
      </w: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>M = N + 1</w:t>
      </w:r>
      <w:r>
        <w:rPr>
          <w:rFonts w:ascii="TimesNewRomanPSMT" w:eastAsia="Times New Roman" w:hAnsi="TimesNewRomanPSMT" w:cs="TimesNewRomanPSMT"/>
          <w:lang w:val="en-US"/>
        </w:rPr>
        <w:t>. An FTP-aware NAT gateway can use this information</w:t>
      </w:r>
      <w:r w:rsidR="004C29CC">
        <w:rPr>
          <w:rFonts w:ascii="TimesNewRomanPSMT" w:eastAsia="Times New Roman" w:hAnsi="TimesNewRomanPSMT" w:cs="TimesNewRomanPSMT"/>
          <w:lang w:val="en-US"/>
        </w:rPr>
        <w:t xml:space="preserve">. </w:t>
      </w:r>
      <w:r>
        <w:rPr>
          <w:rFonts w:ascii="TimesNewRomanPSMT" w:eastAsia="Times New Roman" w:hAnsi="TimesNewRomanPSMT" w:cs="TimesNewRomanPSMT"/>
          <w:lang w:val="en-US"/>
        </w:rPr>
        <w:t>When the gateway receives an outbound packet to port 21, it saves two entries:</w:t>
      </w:r>
    </w:p>
    <w:p w:rsidR="009534CE" w:rsidRDefault="009534CE" w:rsidP="009534CE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9534CE" w:rsidRPr="009534CE" w:rsidRDefault="009534CE" w:rsidP="00A71634">
      <w:pPr>
        <w:ind w:left="1440"/>
        <w:rPr>
          <w:rFonts w:ascii="Consolas" w:eastAsia="Times New Roman" w:hAnsi="Consolas" w:cs="Consolas"/>
          <w:sz w:val="22"/>
          <w:szCs w:val="22"/>
          <w:lang w:val="en-US"/>
        </w:rPr>
      </w:pP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 xml:space="preserve">[client IP] : N      --&gt;  [gateway IP] : </w:t>
      </w:r>
      <w:r w:rsidR="00F6521C">
        <w:rPr>
          <w:rFonts w:ascii="Consolas" w:eastAsia="Times New Roman" w:hAnsi="Consolas" w:cs="Consolas"/>
          <w:sz w:val="22"/>
          <w:szCs w:val="22"/>
          <w:lang w:val="en-US"/>
        </w:rPr>
        <w:t>K</w:t>
      </w:r>
    </w:p>
    <w:p w:rsidR="009534CE" w:rsidRPr="009534CE" w:rsidRDefault="009534CE" w:rsidP="00A71634">
      <w:pPr>
        <w:ind w:left="1440"/>
        <w:rPr>
          <w:rFonts w:ascii="Consolas" w:eastAsia="Times New Roman" w:hAnsi="Consolas" w:cs="Consolas"/>
          <w:sz w:val="22"/>
          <w:szCs w:val="22"/>
          <w:lang w:val="en-US"/>
        </w:rPr>
      </w:pP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>[client IP] : (N+1)  --&gt;  [gateway IP] : (N+1)</w:t>
      </w:r>
    </w:p>
    <w:p w:rsidR="009534CE" w:rsidRDefault="009534CE" w:rsidP="009534CE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9534CE" w:rsidRDefault="00720E0B" w:rsidP="00720E0B">
      <w:pPr>
        <w:ind w:left="720"/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 xml:space="preserve">Of course, this requires that port </w:t>
      </w:r>
      <w:r w:rsidR="004C29CC" w:rsidRPr="009534CE">
        <w:rPr>
          <w:rFonts w:ascii="Consolas" w:eastAsia="Times New Roman" w:hAnsi="Consolas" w:cs="Consolas"/>
          <w:sz w:val="22"/>
          <w:szCs w:val="22"/>
          <w:lang w:val="en-US"/>
        </w:rPr>
        <w:t>N</w:t>
      </w:r>
      <w:r w:rsidR="00B352D7">
        <w:rPr>
          <w:rFonts w:ascii="Consolas" w:eastAsia="Times New Roman" w:hAnsi="Consolas" w:cs="Consolas"/>
          <w:sz w:val="22"/>
          <w:szCs w:val="22"/>
          <w:lang w:val="en-US"/>
        </w:rPr>
        <w:t>+1</w:t>
      </w:r>
      <w:bookmarkStart w:id="0" w:name="_GoBack"/>
      <w:bookmarkEnd w:id="0"/>
      <w:r>
        <w:rPr>
          <w:rFonts w:ascii="TimesNewRomanPSMT" w:eastAsia="Times New Roman" w:hAnsi="TimesNewRomanPSMT" w:cs="TimesNewRomanPSMT"/>
          <w:lang w:val="en-US"/>
        </w:rPr>
        <w:t xml:space="preserve"> on the gateway is not assigned yet.</w:t>
      </w:r>
    </w:p>
    <w:p w:rsidR="0093677E" w:rsidRDefault="0093677E" w:rsidP="00720E0B">
      <w:pPr>
        <w:ind w:left="720"/>
        <w:jc w:val="both"/>
        <w:rPr>
          <w:rFonts w:ascii="TimesNewRomanPSMT" w:eastAsia="Times New Roman" w:hAnsi="TimesNewRomanPSMT" w:cs="TimesNewRomanPSMT"/>
          <w:lang w:val="en-US"/>
        </w:rPr>
      </w:pPr>
    </w:p>
    <w:p w:rsidR="0093677E" w:rsidRDefault="0093677E" w:rsidP="0093677E">
      <w:pPr>
        <w:pStyle w:val="ListParagraph"/>
        <w:numPr>
          <w:ilvl w:val="0"/>
          <w:numId w:val="6"/>
        </w:numPr>
        <w:jc w:val="both"/>
        <w:rPr>
          <w:rFonts w:ascii="TimesNewRomanPSMT" w:eastAsia="Times New Roman" w:hAnsi="TimesNewRomanPSMT" w:cs="TimesNewRomanPSMT"/>
          <w:lang w:val="en-US"/>
        </w:rPr>
      </w:pPr>
      <w:r>
        <w:rPr>
          <w:rFonts w:ascii="TimesNewRomanPSMT" w:eastAsia="Times New Roman" w:hAnsi="TimesNewRomanPSMT" w:cs="TimesNewRomanPSMT"/>
          <w:lang w:val="en-US"/>
        </w:rPr>
        <w:t xml:space="preserve">Alternatively, we </w:t>
      </w:r>
      <w:r w:rsidR="002526A3">
        <w:rPr>
          <w:rFonts w:ascii="TimesNewRomanPSMT" w:eastAsia="Times New Roman" w:hAnsi="TimesNewRomanPSMT" w:cs="TimesNewRomanPSMT"/>
          <w:lang w:val="en-US"/>
        </w:rPr>
        <w:t>can</w:t>
      </w:r>
      <w:r>
        <w:rPr>
          <w:rFonts w:ascii="TimesNewRomanPSMT" w:eastAsia="Times New Roman" w:hAnsi="TimesNewRomanPSMT" w:cs="TimesNewRomanPSMT"/>
          <w:lang w:val="en-US"/>
        </w:rPr>
        <w:t xml:space="preserve"> use the above solution with FTP-aware forwarding. If we receive an inbound packet from port 20 to port </w:t>
      </w:r>
      <w:r w:rsidRPr="0093677E">
        <w:rPr>
          <w:rFonts w:ascii="Consolas" w:eastAsia="Times New Roman" w:hAnsi="Consolas" w:cs="Consolas"/>
          <w:sz w:val="22"/>
          <w:szCs w:val="22"/>
          <w:lang w:val="en-US"/>
        </w:rPr>
        <w:t>L</w:t>
      </w:r>
      <w:r>
        <w:rPr>
          <w:rFonts w:ascii="TimesNewRomanPSMT" w:eastAsia="Times New Roman" w:hAnsi="TimesNewRomanPSMT" w:cs="TimesNewRomanPSMT"/>
          <w:lang w:val="en-US"/>
        </w:rPr>
        <w:t xml:space="preserve">, we check the entry for </w:t>
      </w:r>
      <w:r w:rsidR="002526A3" w:rsidRPr="002526A3">
        <w:rPr>
          <w:rFonts w:ascii="Consolas" w:eastAsia="Times New Roman" w:hAnsi="Consolas" w:cs="Consolas"/>
          <w:sz w:val="22"/>
          <w:szCs w:val="22"/>
          <w:lang w:val="en-US"/>
        </w:rPr>
        <w:t>K=</w:t>
      </w:r>
      <w:r w:rsidRPr="0093677E">
        <w:rPr>
          <w:rFonts w:ascii="Consolas" w:eastAsia="Times New Roman" w:hAnsi="Consolas" w:cs="Consolas"/>
          <w:sz w:val="22"/>
          <w:szCs w:val="22"/>
          <w:lang w:val="en-US"/>
        </w:rPr>
        <w:t>(L-1)</w:t>
      </w:r>
      <w:r>
        <w:rPr>
          <w:rFonts w:ascii="TimesNewRomanPSMT" w:eastAsia="Times New Roman" w:hAnsi="TimesNewRomanPSMT" w:cs="TimesNewRomanPSMT"/>
          <w:lang w:val="en-US"/>
        </w:rPr>
        <w:t xml:space="preserve"> and forward the packet to the corresponding host</w:t>
      </w:r>
      <w:r w:rsidR="002526A3">
        <w:rPr>
          <w:rFonts w:ascii="TimesNewRomanPSMT" w:eastAsia="Times New Roman" w:hAnsi="TimesNewRomanPSMT" w:cs="TimesNewRomanPSMT"/>
          <w:lang w:val="en-US"/>
        </w:rPr>
        <w:t xml:space="preserve"> (port </w:t>
      </w:r>
      <w:r w:rsidR="002526A3" w:rsidRPr="002526A3">
        <w:rPr>
          <w:rFonts w:ascii="Consolas" w:eastAsia="Times New Roman" w:hAnsi="Consolas" w:cs="Consolas"/>
          <w:sz w:val="22"/>
          <w:szCs w:val="22"/>
          <w:lang w:val="en-US"/>
        </w:rPr>
        <w:t>N+1</w:t>
      </w:r>
      <w:r w:rsidR="002526A3">
        <w:rPr>
          <w:rFonts w:ascii="TimesNewRomanPSMT" w:eastAsia="Times New Roman" w:hAnsi="TimesNewRomanPSMT" w:cs="TimesNewRomanPSMT"/>
          <w:lang w:val="en-US"/>
        </w:rPr>
        <w:t>)</w:t>
      </w:r>
      <w:r>
        <w:rPr>
          <w:rFonts w:ascii="TimesNewRomanPSMT" w:eastAsia="Times New Roman" w:hAnsi="TimesNewRomanPSMT" w:cs="TimesNewRomanPSMT"/>
          <w:lang w:val="en-US"/>
        </w:rPr>
        <w:t>.</w:t>
      </w:r>
      <w:r w:rsidR="00F6521C">
        <w:rPr>
          <w:rFonts w:ascii="TimesNewRomanPSMT" w:eastAsia="Times New Roman" w:hAnsi="TimesNewRomanPSMT" w:cs="TimesNewRomanPSMT"/>
          <w:lang w:val="en-US"/>
        </w:rPr>
        <w:t xml:space="preserve"> We only need one entry:</w:t>
      </w:r>
    </w:p>
    <w:p w:rsidR="00F6521C" w:rsidRDefault="00F6521C" w:rsidP="00F6521C">
      <w:pPr>
        <w:jc w:val="both"/>
        <w:rPr>
          <w:rFonts w:ascii="TimesNewRomanPSMT" w:eastAsia="Times New Roman" w:hAnsi="TimesNewRomanPSMT" w:cs="TimesNewRomanPSMT"/>
          <w:lang w:val="en-US"/>
        </w:rPr>
      </w:pPr>
    </w:p>
    <w:p w:rsidR="002526A3" w:rsidRPr="00F6521C" w:rsidRDefault="00F6521C" w:rsidP="002526A3">
      <w:pPr>
        <w:ind w:left="1440"/>
        <w:rPr>
          <w:rFonts w:ascii="Consolas" w:eastAsia="Times New Roman" w:hAnsi="Consolas" w:cs="Consolas"/>
          <w:sz w:val="22"/>
          <w:szCs w:val="22"/>
          <w:lang w:val="en-US"/>
        </w:rPr>
      </w:pPr>
      <w:r w:rsidRPr="009534CE">
        <w:rPr>
          <w:rFonts w:ascii="Consolas" w:eastAsia="Times New Roman" w:hAnsi="Consolas" w:cs="Consolas"/>
          <w:sz w:val="22"/>
          <w:szCs w:val="22"/>
          <w:lang w:val="en-US"/>
        </w:rPr>
        <w:t xml:space="preserve">[client IP] : N      --&gt;  [gateway IP] : </w:t>
      </w:r>
      <w:r>
        <w:rPr>
          <w:rFonts w:ascii="Consolas" w:eastAsia="Times New Roman" w:hAnsi="Consolas" w:cs="Consolas"/>
          <w:sz w:val="22"/>
          <w:szCs w:val="22"/>
          <w:lang w:val="en-US"/>
        </w:rPr>
        <w:t>K</w:t>
      </w:r>
    </w:p>
    <w:sectPr w:rsidR="002526A3" w:rsidRPr="00F6521C" w:rsidSect="00C33753"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DF3" w:rsidRDefault="00EA0DF3" w:rsidP="00A73465">
      <w:r>
        <w:separator/>
      </w:r>
    </w:p>
  </w:endnote>
  <w:endnote w:type="continuationSeparator" w:id="0">
    <w:p w:rsidR="00EA0DF3" w:rsidRDefault="00EA0DF3" w:rsidP="00A7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8847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73465" w:rsidRDefault="00A73465" w:rsidP="00677A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73465" w:rsidRDefault="00A73465" w:rsidP="00A734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808080" w:themeColor="background1" w:themeShade="80"/>
      </w:rPr>
      <w:id w:val="590677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73465" w:rsidRPr="00A73465" w:rsidRDefault="00A73465" w:rsidP="00677A13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</w:rPr>
        </w:pPr>
        <w:r w:rsidRPr="00A73465">
          <w:rPr>
            <w:rStyle w:val="PageNumber"/>
            <w:color w:val="808080" w:themeColor="background1" w:themeShade="80"/>
          </w:rPr>
          <w:fldChar w:fldCharType="begin"/>
        </w:r>
        <w:r w:rsidRPr="00A73465">
          <w:rPr>
            <w:rStyle w:val="PageNumber"/>
            <w:color w:val="808080" w:themeColor="background1" w:themeShade="80"/>
          </w:rPr>
          <w:instrText xml:space="preserve"> PAGE </w:instrText>
        </w:r>
        <w:r w:rsidRPr="00A73465">
          <w:rPr>
            <w:rStyle w:val="PageNumber"/>
            <w:color w:val="808080" w:themeColor="background1" w:themeShade="80"/>
          </w:rPr>
          <w:fldChar w:fldCharType="separate"/>
        </w:r>
        <w:r w:rsidRPr="00A73465">
          <w:rPr>
            <w:rStyle w:val="PageNumber"/>
            <w:noProof/>
            <w:color w:val="808080" w:themeColor="background1" w:themeShade="80"/>
          </w:rPr>
          <w:t>1</w:t>
        </w:r>
        <w:r w:rsidRPr="00A73465">
          <w:rPr>
            <w:rStyle w:val="PageNumber"/>
            <w:color w:val="808080" w:themeColor="background1" w:themeShade="80"/>
          </w:rPr>
          <w:fldChar w:fldCharType="end"/>
        </w:r>
      </w:p>
    </w:sdtContent>
  </w:sdt>
  <w:p w:rsidR="00A73465" w:rsidRPr="00A73465" w:rsidRDefault="00A73465" w:rsidP="00A73465">
    <w:pPr>
      <w:pStyle w:val="Footer"/>
      <w:ind w:right="360"/>
      <w:rPr>
        <w:color w:val="808080" w:themeColor="background1" w:themeShade="80"/>
      </w:rPr>
    </w:pPr>
    <w:r w:rsidRPr="00A73465">
      <w:rPr>
        <w:color w:val="808080" w:themeColor="background1" w:themeShade="80"/>
      </w:rPr>
      <w:t xml:space="preserve">Student ID: </w:t>
    </w:r>
    <w:r w:rsidRPr="00A73465">
      <w:rPr>
        <w:b/>
        <w:color w:val="808080" w:themeColor="background1" w:themeShade="80"/>
      </w:rPr>
      <w:t>2018280070</w:t>
    </w:r>
    <w:r w:rsidRPr="00A73465">
      <w:rPr>
        <w:color w:val="808080" w:themeColor="background1" w:themeShade="80"/>
      </w:rPr>
      <w:t xml:space="preserve">, Name: </w:t>
    </w:r>
    <w:r w:rsidRPr="00A73465">
      <w:rPr>
        <w:b/>
        <w:color w:val="808080" w:themeColor="background1" w:themeShade="80"/>
      </w:rPr>
      <w:t>Peter Garamvoelgyi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DF3" w:rsidRDefault="00EA0DF3" w:rsidP="00A73465">
      <w:r>
        <w:separator/>
      </w:r>
    </w:p>
  </w:footnote>
  <w:footnote w:type="continuationSeparator" w:id="0">
    <w:p w:rsidR="00EA0DF3" w:rsidRDefault="00EA0DF3" w:rsidP="00A73465">
      <w:r>
        <w:continuationSeparator/>
      </w:r>
    </w:p>
  </w:footnote>
  <w:footnote w:id="1">
    <w:p w:rsidR="002B209E" w:rsidRPr="002B209E" w:rsidRDefault="002B209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source: </w:t>
      </w:r>
      <w:hyperlink r:id="rId1" w:history="1">
        <w:r w:rsidRPr="00801AEE">
          <w:rPr>
            <w:rStyle w:val="Hyperlink"/>
            <w:lang w:val="en-US"/>
          </w:rPr>
          <w:t>https://www.caida.org/research/traffic-analysis/pkt_size_distribution/graphs.xml</w:t>
        </w:r>
      </w:hyperlink>
    </w:p>
  </w:footnote>
  <w:footnote w:id="2">
    <w:p w:rsidR="00CC0A17" w:rsidRPr="00CC0A17" w:rsidRDefault="00CC0A1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source: </w:t>
      </w:r>
      <w:hyperlink r:id="rId2" w:anchor="Structure" w:history="1">
        <w:r w:rsidRPr="00801AEE">
          <w:rPr>
            <w:rStyle w:val="Hyperlink"/>
            <w:lang w:val="en-US"/>
          </w:rPr>
          <w:t>https://en.wikipedia.org/wiki/Ethernet_frame#Structure</w:t>
        </w:r>
      </w:hyperlink>
    </w:p>
  </w:footnote>
  <w:footnote w:id="3">
    <w:p w:rsidR="00C412CC" w:rsidRPr="002313E1" w:rsidRDefault="00C412CC" w:rsidP="00C412C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image source: lecture slides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6F5"/>
    <w:multiLevelType w:val="hybridMultilevel"/>
    <w:tmpl w:val="7110EF50"/>
    <w:lvl w:ilvl="0" w:tplc="5CFED0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0CA6"/>
    <w:multiLevelType w:val="hybridMultilevel"/>
    <w:tmpl w:val="236C731A"/>
    <w:lvl w:ilvl="0" w:tplc="5CFED0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B0AA4"/>
    <w:multiLevelType w:val="hybridMultilevel"/>
    <w:tmpl w:val="AD367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E38B7"/>
    <w:multiLevelType w:val="hybridMultilevel"/>
    <w:tmpl w:val="F0906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9476A"/>
    <w:multiLevelType w:val="hybridMultilevel"/>
    <w:tmpl w:val="E6A27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84CA4"/>
    <w:multiLevelType w:val="multilevel"/>
    <w:tmpl w:val="FE7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632F4"/>
    <w:multiLevelType w:val="multilevel"/>
    <w:tmpl w:val="DB3A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F408A"/>
    <w:multiLevelType w:val="hybridMultilevel"/>
    <w:tmpl w:val="5C7EE3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activeWritingStyle w:appName="MSWord" w:lang="hu-H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65"/>
    <w:rsid w:val="000039F5"/>
    <w:rsid w:val="00011F3B"/>
    <w:rsid w:val="000152AD"/>
    <w:rsid w:val="000225D0"/>
    <w:rsid w:val="00040E82"/>
    <w:rsid w:val="000412F7"/>
    <w:rsid w:val="0004235E"/>
    <w:rsid w:val="00046C75"/>
    <w:rsid w:val="000950DD"/>
    <w:rsid w:val="000C1D85"/>
    <w:rsid w:val="000C794A"/>
    <w:rsid w:val="000E57B0"/>
    <w:rsid w:val="000E77C4"/>
    <w:rsid w:val="000F3D90"/>
    <w:rsid w:val="000F7BB2"/>
    <w:rsid w:val="001135A5"/>
    <w:rsid w:val="00121C6D"/>
    <w:rsid w:val="00123D41"/>
    <w:rsid w:val="00146CF6"/>
    <w:rsid w:val="0015135A"/>
    <w:rsid w:val="0015707A"/>
    <w:rsid w:val="00180A5D"/>
    <w:rsid w:val="00181DDE"/>
    <w:rsid w:val="0018335F"/>
    <w:rsid w:val="0019081C"/>
    <w:rsid w:val="001B026A"/>
    <w:rsid w:val="001C2BAB"/>
    <w:rsid w:val="001C2CCD"/>
    <w:rsid w:val="001C4731"/>
    <w:rsid w:val="001C558B"/>
    <w:rsid w:val="001D04E6"/>
    <w:rsid w:val="001E5685"/>
    <w:rsid w:val="001F23FF"/>
    <w:rsid w:val="002313E1"/>
    <w:rsid w:val="002526A3"/>
    <w:rsid w:val="00276EDC"/>
    <w:rsid w:val="00296BD3"/>
    <w:rsid w:val="002A1F3B"/>
    <w:rsid w:val="002B0956"/>
    <w:rsid w:val="002B209E"/>
    <w:rsid w:val="002C1D83"/>
    <w:rsid w:val="002D2B55"/>
    <w:rsid w:val="002E7B1F"/>
    <w:rsid w:val="002F3E5C"/>
    <w:rsid w:val="002F6561"/>
    <w:rsid w:val="00301214"/>
    <w:rsid w:val="00305757"/>
    <w:rsid w:val="00320C6F"/>
    <w:rsid w:val="00355CFC"/>
    <w:rsid w:val="00372A66"/>
    <w:rsid w:val="00376777"/>
    <w:rsid w:val="00395785"/>
    <w:rsid w:val="003B4838"/>
    <w:rsid w:val="003B5982"/>
    <w:rsid w:val="003E3C57"/>
    <w:rsid w:val="003F3901"/>
    <w:rsid w:val="00407ADD"/>
    <w:rsid w:val="00411CD2"/>
    <w:rsid w:val="00412AB5"/>
    <w:rsid w:val="0041392F"/>
    <w:rsid w:val="004266F1"/>
    <w:rsid w:val="00433242"/>
    <w:rsid w:val="00451C8F"/>
    <w:rsid w:val="00462113"/>
    <w:rsid w:val="00467E27"/>
    <w:rsid w:val="00487FCF"/>
    <w:rsid w:val="004A029C"/>
    <w:rsid w:val="004A5A3C"/>
    <w:rsid w:val="004C0D30"/>
    <w:rsid w:val="004C29CC"/>
    <w:rsid w:val="004C5559"/>
    <w:rsid w:val="004F6754"/>
    <w:rsid w:val="0052576F"/>
    <w:rsid w:val="0056300B"/>
    <w:rsid w:val="0059538C"/>
    <w:rsid w:val="005A276A"/>
    <w:rsid w:val="005B4901"/>
    <w:rsid w:val="005E32CA"/>
    <w:rsid w:val="005E5415"/>
    <w:rsid w:val="00606C49"/>
    <w:rsid w:val="006124EF"/>
    <w:rsid w:val="00616745"/>
    <w:rsid w:val="0061768C"/>
    <w:rsid w:val="00634C62"/>
    <w:rsid w:val="006414CB"/>
    <w:rsid w:val="006B55CB"/>
    <w:rsid w:val="006D43C5"/>
    <w:rsid w:val="006E05C8"/>
    <w:rsid w:val="007001A0"/>
    <w:rsid w:val="00703355"/>
    <w:rsid w:val="00710E9A"/>
    <w:rsid w:val="00720E0B"/>
    <w:rsid w:val="00724F44"/>
    <w:rsid w:val="007328E0"/>
    <w:rsid w:val="007342E1"/>
    <w:rsid w:val="0073792B"/>
    <w:rsid w:val="00744214"/>
    <w:rsid w:val="00750FCF"/>
    <w:rsid w:val="007523CD"/>
    <w:rsid w:val="0075548F"/>
    <w:rsid w:val="007719CD"/>
    <w:rsid w:val="007748D5"/>
    <w:rsid w:val="00776744"/>
    <w:rsid w:val="00777BE9"/>
    <w:rsid w:val="007A474D"/>
    <w:rsid w:val="007B2F1C"/>
    <w:rsid w:val="007F133F"/>
    <w:rsid w:val="007F7367"/>
    <w:rsid w:val="007F7FE0"/>
    <w:rsid w:val="00803784"/>
    <w:rsid w:val="00831C0B"/>
    <w:rsid w:val="00851909"/>
    <w:rsid w:val="00862994"/>
    <w:rsid w:val="00881869"/>
    <w:rsid w:val="00886F76"/>
    <w:rsid w:val="00891F1D"/>
    <w:rsid w:val="008939C2"/>
    <w:rsid w:val="008B5FFF"/>
    <w:rsid w:val="008B6365"/>
    <w:rsid w:val="008C6414"/>
    <w:rsid w:val="008D2579"/>
    <w:rsid w:val="008D3CC6"/>
    <w:rsid w:val="008E1D0F"/>
    <w:rsid w:val="00914CB5"/>
    <w:rsid w:val="00934850"/>
    <w:rsid w:val="0093677E"/>
    <w:rsid w:val="009534CE"/>
    <w:rsid w:val="009545C4"/>
    <w:rsid w:val="00960C37"/>
    <w:rsid w:val="009671BA"/>
    <w:rsid w:val="00975F84"/>
    <w:rsid w:val="00986360"/>
    <w:rsid w:val="009919AC"/>
    <w:rsid w:val="009B25F8"/>
    <w:rsid w:val="009C1CF0"/>
    <w:rsid w:val="009C301E"/>
    <w:rsid w:val="009E5BA6"/>
    <w:rsid w:val="00A172D6"/>
    <w:rsid w:val="00A64725"/>
    <w:rsid w:val="00A71634"/>
    <w:rsid w:val="00A73465"/>
    <w:rsid w:val="00A92970"/>
    <w:rsid w:val="00AA0D6A"/>
    <w:rsid w:val="00B352D7"/>
    <w:rsid w:val="00B47D65"/>
    <w:rsid w:val="00B541F8"/>
    <w:rsid w:val="00B86ED5"/>
    <w:rsid w:val="00B90C38"/>
    <w:rsid w:val="00BA56B1"/>
    <w:rsid w:val="00BA6747"/>
    <w:rsid w:val="00BC635C"/>
    <w:rsid w:val="00BC6B87"/>
    <w:rsid w:val="00BC7FD1"/>
    <w:rsid w:val="00C33753"/>
    <w:rsid w:val="00C412CC"/>
    <w:rsid w:val="00C41D7F"/>
    <w:rsid w:val="00C4528B"/>
    <w:rsid w:val="00C5171A"/>
    <w:rsid w:val="00C577D4"/>
    <w:rsid w:val="00C71398"/>
    <w:rsid w:val="00C80563"/>
    <w:rsid w:val="00C8308F"/>
    <w:rsid w:val="00C953A8"/>
    <w:rsid w:val="00C96F7A"/>
    <w:rsid w:val="00CA6FC6"/>
    <w:rsid w:val="00CC0A17"/>
    <w:rsid w:val="00CC3211"/>
    <w:rsid w:val="00CD3A02"/>
    <w:rsid w:val="00CE433A"/>
    <w:rsid w:val="00CF2CC8"/>
    <w:rsid w:val="00D101DF"/>
    <w:rsid w:val="00D17F49"/>
    <w:rsid w:val="00D30622"/>
    <w:rsid w:val="00D344B2"/>
    <w:rsid w:val="00D37E99"/>
    <w:rsid w:val="00D42A5B"/>
    <w:rsid w:val="00D55589"/>
    <w:rsid w:val="00D713CD"/>
    <w:rsid w:val="00D829CE"/>
    <w:rsid w:val="00D83345"/>
    <w:rsid w:val="00D9650D"/>
    <w:rsid w:val="00DA5881"/>
    <w:rsid w:val="00DA65C9"/>
    <w:rsid w:val="00DA7DBA"/>
    <w:rsid w:val="00DB6FC1"/>
    <w:rsid w:val="00DC62E6"/>
    <w:rsid w:val="00DD02AD"/>
    <w:rsid w:val="00DE4ABA"/>
    <w:rsid w:val="00E01960"/>
    <w:rsid w:val="00E044EB"/>
    <w:rsid w:val="00E11243"/>
    <w:rsid w:val="00E85941"/>
    <w:rsid w:val="00E920FC"/>
    <w:rsid w:val="00EA0DF3"/>
    <w:rsid w:val="00EA14AD"/>
    <w:rsid w:val="00EC3D3A"/>
    <w:rsid w:val="00EC7D24"/>
    <w:rsid w:val="00ED7173"/>
    <w:rsid w:val="00EF642C"/>
    <w:rsid w:val="00F26956"/>
    <w:rsid w:val="00F30C3D"/>
    <w:rsid w:val="00F6521C"/>
    <w:rsid w:val="00F74273"/>
    <w:rsid w:val="00F80C06"/>
    <w:rsid w:val="00F8602A"/>
    <w:rsid w:val="00F91A39"/>
    <w:rsid w:val="00F966FE"/>
    <w:rsid w:val="00F97FE6"/>
    <w:rsid w:val="00FA347E"/>
    <w:rsid w:val="00FA366B"/>
    <w:rsid w:val="00F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3F98FDA8"/>
  <w14:defaultImageDpi w14:val="32767"/>
  <w15:chartTrackingRefBased/>
  <w15:docId w15:val="{44FB14B1-281F-C54F-A0B4-0FD1CE4D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4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/>
    </w:rPr>
  </w:style>
  <w:style w:type="paragraph" w:styleId="Footer">
    <w:name w:val="footer"/>
    <w:basedOn w:val="Normal"/>
    <w:link w:val="FooterChar"/>
    <w:uiPriority w:val="99"/>
    <w:unhideWhenUsed/>
    <w:rsid w:val="00A7346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465"/>
  </w:style>
  <w:style w:type="character" w:styleId="PageNumber">
    <w:name w:val="page number"/>
    <w:basedOn w:val="DefaultParagraphFont"/>
    <w:uiPriority w:val="99"/>
    <w:semiHidden/>
    <w:unhideWhenUsed/>
    <w:rsid w:val="00A73465"/>
  </w:style>
  <w:style w:type="paragraph" w:styleId="Header">
    <w:name w:val="header"/>
    <w:basedOn w:val="Normal"/>
    <w:link w:val="HeaderChar"/>
    <w:uiPriority w:val="99"/>
    <w:unhideWhenUsed/>
    <w:rsid w:val="00A7346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465"/>
  </w:style>
  <w:style w:type="paragraph" w:styleId="FootnoteText">
    <w:name w:val="footnote text"/>
    <w:basedOn w:val="Normal"/>
    <w:link w:val="FootnoteTextChar"/>
    <w:uiPriority w:val="99"/>
    <w:semiHidden/>
    <w:unhideWhenUsed/>
    <w:rsid w:val="008818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8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8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577D4"/>
    <w:pPr>
      <w:ind w:left="720"/>
      <w:contextualSpacing/>
    </w:pPr>
  </w:style>
  <w:style w:type="table" w:styleId="TableGrid">
    <w:name w:val="Table Grid"/>
    <w:basedOn w:val="TableNormal"/>
    <w:uiPriority w:val="39"/>
    <w:rsid w:val="00190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908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081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081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45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C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0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B0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Ethernet_frame" TargetMode="External"/><Relationship Id="rId1" Type="http://schemas.openxmlformats.org/officeDocument/2006/relationships/hyperlink" Target="https://www.caida.org/research/traffic-analysis/pkt_size_distribution/graphs.x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hegaram/Documents/classes/tsinghua/thuhw/&#32593;&#32476;&#23433;&#20840;/hw%202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%</a:t>
            </a:r>
            <a:r>
              <a:rPr lang="en-US" b="1" baseline="0"/>
              <a:t> of TCP/IP headers w.r.t. packet size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Sheet1!$C$1:$C$188</c:f>
              <c:numCache>
                <c:formatCode>General</c:formatCode>
                <c:ptCount val="188"/>
                <c:pt idx="0">
                  <c:v>48</c:v>
                </c:pt>
                <c:pt idx="1">
                  <c:v>56</c:v>
                </c:pt>
                <c:pt idx="2">
                  <c:v>64</c:v>
                </c:pt>
                <c:pt idx="3">
                  <c:v>72</c:v>
                </c:pt>
                <c:pt idx="4">
                  <c:v>80</c:v>
                </c:pt>
                <c:pt idx="5">
                  <c:v>88</c:v>
                </c:pt>
                <c:pt idx="6">
                  <c:v>96</c:v>
                </c:pt>
                <c:pt idx="7">
                  <c:v>104</c:v>
                </c:pt>
                <c:pt idx="8">
                  <c:v>112</c:v>
                </c:pt>
                <c:pt idx="9">
                  <c:v>120</c:v>
                </c:pt>
                <c:pt idx="10">
                  <c:v>128</c:v>
                </c:pt>
                <c:pt idx="11">
                  <c:v>136</c:v>
                </c:pt>
                <c:pt idx="12">
                  <c:v>144</c:v>
                </c:pt>
                <c:pt idx="13">
                  <c:v>152</c:v>
                </c:pt>
                <c:pt idx="14">
                  <c:v>160</c:v>
                </c:pt>
                <c:pt idx="15">
                  <c:v>168</c:v>
                </c:pt>
                <c:pt idx="16">
                  <c:v>176</c:v>
                </c:pt>
                <c:pt idx="17">
                  <c:v>184</c:v>
                </c:pt>
                <c:pt idx="18">
                  <c:v>192</c:v>
                </c:pt>
                <c:pt idx="19">
                  <c:v>200</c:v>
                </c:pt>
                <c:pt idx="20">
                  <c:v>208</c:v>
                </c:pt>
                <c:pt idx="21">
                  <c:v>216</c:v>
                </c:pt>
                <c:pt idx="22">
                  <c:v>224</c:v>
                </c:pt>
                <c:pt idx="23">
                  <c:v>232</c:v>
                </c:pt>
                <c:pt idx="24">
                  <c:v>240</c:v>
                </c:pt>
                <c:pt idx="25">
                  <c:v>248</c:v>
                </c:pt>
                <c:pt idx="26">
                  <c:v>256</c:v>
                </c:pt>
                <c:pt idx="27">
                  <c:v>264</c:v>
                </c:pt>
                <c:pt idx="28">
                  <c:v>272</c:v>
                </c:pt>
                <c:pt idx="29">
                  <c:v>280</c:v>
                </c:pt>
                <c:pt idx="30">
                  <c:v>288</c:v>
                </c:pt>
                <c:pt idx="31">
                  <c:v>296</c:v>
                </c:pt>
                <c:pt idx="32">
                  <c:v>304</c:v>
                </c:pt>
                <c:pt idx="33">
                  <c:v>312</c:v>
                </c:pt>
                <c:pt idx="34">
                  <c:v>320</c:v>
                </c:pt>
                <c:pt idx="35">
                  <c:v>328</c:v>
                </c:pt>
                <c:pt idx="36">
                  <c:v>336</c:v>
                </c:pt>
                <c:pt idx="37">
                  <c:v>344</c:v>
                </c:pt>
                <c:pt idx="38">
                  <c:v>352</c:v>
                </c:pt>
                <c:pt idx="39">
                  <c:v>360</c:v>
                </c:pt>
                <c:pt idx="40">
                  <c:v>368</c:v>
                </c:pt>
                <c:pt idx="41">
                  <c:v>376</c:v>
                </c:pt>
                <c:pt idx="42">
                  <c:v>384</c:v>
                </c:pt>
                <c:pt idx="43">
                  <c:v>392</c:v>
                </c:pt>
                <c:pt idx="44">
                  <c:v>400</c:v>
                </c:pt>
                <c:pt idx="45">
                  <c:v>408</c:v>
                </c:pt>
                <c:pt idx="46">
                  <c:v>416</c:v>
                </c:pt>
                <c:pt idx="47">
                  <c:v>424</c:v>
                </c:pt>
                <c:pt idx="48">
                  <c:v>432</c:v>
                </c:pt>
                <c:pt idx="49">
                  <c:v>440</c:v>
                </c:pt>
                <c:pt idx="50">
                  <c:v>448</c:v>
                </c:pt>
                <c:pt idx="51">
                  <c:v>456</c:v>
                </c:pt>
                <c:pt idx="52">
                  <c:v>464</c:v>
                </c:pt>
                <c:pt idx="53">
                  <c:v>472</c:v>
                </c:pt>
                <c:pt idx="54">
                  <c:v>480</c:v>
                </c:pt>
                <c:pt idx="55">
                  <c:v>488</c:v>
                </c:pt>
                <c:pt idx="56">
                  <c:v>496</c:v>
                </c:pt>
                <c:pt idx="57">
                  <c:v>504</c:v>
                </c:pt>
                <c:pt idx="58">
                  <c:v>512</c:v>
                </c:pt>
                <c:pt idx="59">
                  <c:v>520</c:v>
                </c:pt>
                <c:pt idx="60">
                  <c:v>528</c:v>
                </c:pt>
                <c:pt idx="61">
                  <c:v>536</c:v>
                </c:pt>
                <c:pt idx="62">
                  <c:v>544</c:v>
                </c:pt>
                <c:pt idx="63">
                  <c:v>552</c:v>
                </c:pt>
                <c:pt idx="64">
                  <c:v>560</c:v>
                </c:pt>
                <c:pt idx="65">
                  <c:v>568</c:v>
                </c:pt>
                <c:pt idx="66">
                  <c:v>576</c:v>
                </c:pt>
                <c:pt idx="67">
                  <c:v>584</c:v>
                </c:pt>
                <c:pt idx="68">
                  <c:v>592</c:v>
                </c:pt>
                <c:pt idx="69">
                  <c:v>600</c:v>
                </c:pt>
                <c:pt idx="70">
                  <c:v>608</c:v>
                </c:pt>
                <c:pt idx="71">
                  <c:v>616</c:v>
                </c:pt>
                <c:pt idx="72">
                  <c:v>624</c:v>
                </c:pt>
                <c:pt idx="73">
                  <c:v>632</c:v>
                </c:pt>
                <c:pt idx="74">
                  <c:v>640</c:v>
                </c:pt>
                <c:pt idx="75">
                  <c:v>648</c:v>
                </c:pt>
                <c:pt idx="76">
                  <c:v>656</c:v>
                </c:pt>
                <c:pt idx="77">
                  <c:v>664</c:v>
                </c:pt>
                <c:pt idx="78">
                  <c:v>672</c:v>
                </c:pt>
                <c:pt idx="79">
                  <c:v>680</c:v>
                </c:pt>
                <c:pt idx="80">
                  <c:v>688</c:v>
                </c:pt>
                <c:pt idx="81">
                  <c:v>696</c:v>
                </c:pt>
                <c:pt idx="82">
                  <c:v>704</c:v>
                </c:pt>
                <c:pt idx="83">
                  <c:v>712</c:v>
                </c:pt>
                <c:pt idx="84">
                  <c:v>720</c:v>
                </c:pt>
                <c:pt idx="85">
                  <c:v>728</c:v>
                </c:pt>
                <c:pt idx="86">
                  <c:v>736</c:v>
                </c:pt>
                <c:pt idx="87">
                  <c:v>744</c:v>
                </c:pt>
                <c:pt idx="88">
                  <c:v>752</c:v>
                </c:pt>
                <c:pt idx="89">
                  <c:v>760</c:v>
                </c:pt>
                <c:pt idx="90">
                  <c:v>768</c:v>
                </c:pt>
                <c:pt idx="91">
                  <c:v>776</c:v>
                </c:pt>
                <c:pt idx="92">
                  <c:v>784</c:v>
                </c:pt>
                <c:pt idx="93">
                  <c:v>792</c:v>
                </c:pt>
                <c:pt idx="94">
                  <c:v>800</c:v>
                </c:pt>
                <c:pt idx="95">
                  <c:v>808</c:v>
                </c:pt>
                <c:pt idx="96">
                  <c:v>816</c:v>
                </c:pt>
                <c:pt idx="97">
                  <c:v>824</c:v>
                </c:pt>
                <c:pt idx="98">
                  <c:v>832</c:v>
                </c:pt>
                <c:pt idx="99">
                  <c:v>840</c:v>
                </c:pt>
                <c:pt idx="100">
                  <c:v>848</c:v>
                </c:pt>
                <c:pt idx="101">
                  <c:v>856</c:v>
                </c:pt>
                <c:pt idx="102">
                  <c:v>864</c:v>
                </c:pt>
                <c:pt idx="103">
                  <c:v>872</c:v>
                </c:pt>
                <c:pt idx="104">
                  <c:v>880</c:v>
                </c:pt>
                <c:pt idx="105">
                  <c:v>888</c:v>
                </c:pt>
                <c:pt idx="106">
                  <c:v>896</c:v>
                </c:pt>
                <c:pt idx="107">
                  <c:v>904</c:v>
                </c:pt>
                <c:pt idx="108">
                  <c:v>912</c:v>
                </c:pt>
                <c:pt idx="109">
                  <c:v>920</c:v>
                </c:pt>
                <c:pt idx="110">
                  <c:v>928</c:v>
                </c:pt>
                <c:pt idx="111">
                  <c:v>936</c:v>
                </c:pt>
                <c:pt idx="112">
                  <c:v>944</c:v>
                </c:pt>
                <c:pt idx="113">
                  <c:v>952</c:v>
                </c:pt>
                <c:pt idx="114">
                  <c:v>960</c:v>
                </c:pt>
                <c:pt idx="115">
                  <c:v>968</c:v>
                </c:pt>
                <c:pt idx="116">
                  <c:v>976</c:v>
                </c:pt>
                <c:pt idx="117">
                  <c:v>984</c:v>
                </c:pt>
                <c:pt idx="118">
                  <c:v>992</c:v>
                </c:pt>
                <c:pt idx="119">
                  <c:v>1000</c:v>
                </c:pt>
                <c:pt idx="120">
                  <c:v>1008</c:v>
                </c:pt>
                <c:pt idx="121">
                  <c:v>1016</c:v>
                </c:pt>
                <c:pt idx="122">
                  <c:v>1024</c:v>
                </c:pt>
                <c:pt idx="123">
                  <c:v>1032</c:v>
                </c:pt>
                <c:pt idx="124">
                  <c:v>1040</c:v>
                </c:pt>
                <c:pt idx="125">
                  <c:v>1048</c:v>
                </c:pt>
                <c:pt idx="126">
                  <c:v>1056</c:v>
                </c:pt>
                <c:pt idx="127">
                  <c:v>1064</c:v>
                </c:pt>
                <c:pt idx="128">
                  <c:v>1072</c:v>
                </c:pt>
                <c:pt idx="129">
                  <c:v>1080</c:v>
                </c:pt>
                <c:pt idx="130">
                  <c:v>1088</c:v>
                </c:pt>
                <c:pt idx="131">
                  <c:v>1096</c:v>
                </c:pt>
                <c:pt idx="132">
                  <c:v>1104</c:v>
                </c:pt>
                <c:pt idx="133">
                  <c:v>1112</c:v>
                </c:pt>
                <c:pt idx="134">
                  <c:v>1120</c:v>
                </c:pt>
                <c:pt idx="135">
                  <c:v>1128</c:v>
                </c:pt>
                <c:pt idx="136">
                  <c:v>1136</c:v>
                </c:pt>
                <c:pt idx="137">
                  <c:v>1144</c:v>
                </c:pt>
                <c:pt idx="138">
                  <c:v>1152</c:v>
                </c:pt>
                <c:pt idx="139">
                  <c:v>1160</c:v>
                </c:pt>
                <c:pt idx="140">
                  <c:v>1168</c:v>
                </c:pt>
                <c:pt idx="141">
                  <c:v>1176</c:v>
                </c:pt>
                <c:pt idx="142">
                  <c:v>1184</c:v>
                </c:pt>
                <c:pt idx="143">
                  <c:v>1192</c:v>
                </c:pt>
                <c:pt idx="144">
                  <c:v>1200</c:v>
                </c:pt>
                <c:pt idx="145">
                  <c:v>1208</c:v>
                </c:pt>
                <c:pt idx="146">
                  <c:v>1216</c:v>
                </c:pt>
                <c:pt idx="147">
                  <c:v>1224</c:v>
                </c:pt>
                <c:pt idx="148">
                  <c:v>1232</c:v>
                </c:pt>
                <c:pt idx="149">
                  <c:v>1240</c:v>
                </c:pt>
                <c:pt idx="150">
                  <c:v>1248</c:v>
                </c:pt>
                <c:pt idx="151">
                  <c:v>1256</c:v>
                </c:pt>
                <c:pt idx="152">
                  <c:v>1264</c:v>
                </c:pt>
                <c:pt idx="153">
                  <c:v>1272</c:v>
                </c:pt>
                <c:pt idx="154">
                  <c:v>1280</c:v>
                </c:pt>
                <c:pt idx="155">
                  <c:v>1288</c:v>
                </c:pt>
                <c:pt idx="156">
                  <c:v>1296</c:v>
                </c:pt>
                <c:pt idx="157">
                  <c:v>1304</c:v>
                </c:pt>
                <c:pt idx="158">
                  <c:v>1312</c:v>
                </c:pt>
                <c:pt idx="159">
                  <c:v>1320</c:v>
                </c:pt>
                <c:pt idx="160">
                  <c:v>1328</c:v>
                </c:pt>
                <c:pt idx="161">
                  <c:v>1336</c:v>
                </c:pt>
                <c:pt idx="162">
                  <c:v>1344</c:v>
                </c:pt>
                <c:pt idx="163">
                  <c:v>1352</c:v>
                </c:pt>
                <c:pt idx="164">
                  <c:v>1360</c:v>
                </c:pt>
                <c:pt idx="165">
                  <c:v>1368</c:v>
                </c:pt>
                <c:pt idx="166">
                  <c:v>1376</c:v>
                </c:pt>
                <c:pt idx="167">
                  <c:v>1384</c:v>
                </c:pt>
                <c:pt idx="168">
                  <c:v>1392</c:v>
                </c:pt>
                <c:pt idx="169">
                  <c:v>1400</c:v>
                </c:pt>
                <c:pt idx="170">
                  <c:v>1408</c:v>
                </c:pt>
                <c:pt idx="171">
                  <c:v>1416</c:v>
                </c:pt>
                <c:pt idx="172">
                  <c:v>1424</c:v>
                </c:pt>
                <c:pt idx="173">
                  <c:v>1432</c:v>
                </c:pt>
                <c:pt idx="174">
                  <c:v>1440</c:v>
                </c:pt>
                <c:pt idx="175">
                  <c:v>1448</c:v>
                </c:pt>
                <c:pt idx="176">
                  <c:v>1456</c:v>
                </c:pt>
                <c:pt idx="177">
                  <c:v>1464</c:v>
                </c:pt>
                <c:pt idx="178">
                  <c:v>1472</c:v>
                </c:pt>
                <c:pt idx="179">
                  <c:v>1480</c:v>
                </c:pt>
                <c:pt idx="180">
                  <c:v>1488</c:v>
                </c:pt>
                <c:pt idx="181">
                  <c:v>1496</c:v>
                </c:pt>
                <c:pt idx="182">
                  <c:v>1504</c:v>
                </c:pt>
                <c:pt idx="183">
                  <c:v>1512</c:v>
                </c:pt>
                <c:pt idx="184">
                  <c:v>1520</c:v>
                </c:pt>
                <c:pt idx="185">
                  <c:v>1528</c:v>
                </c:pt>
                <c:pt idx="186">
                  <c:v>1536</c:v>
                </c:pt>
                <c:pt idx="187">
                  <c:v>1544</c:v>
                </c:pt>
              </c:numCache>
            </c:numRef>
          </c:cat>
          <c:val>
            <c:numRef>
              <c:f>Sheet1!$D$1:$D$188</c:f>
              <c:numCache>
                <c:formatCode>0%</c:formatCode>
                <c:ptCount val="188"/>
                <c:pt idx="0">
                  <c:v>0.83333333333333337</c:v>
                </c:pt>
                <c:pt idx="1">
                  <c:v>0.7142857142857143</c:v>
                </c:pt>
                <c:pt idx="2">
                  <c:v>0.625</c:v>
                </c:pt>
                <c:pt idx="3">
                  <c:v>0.55555555555555558</c:v>
                </c:pt>
                <c:pt idx="4">
                  <c:v>0.5</c:v>
                </c:pt>
                <c:pt idx="5">
                  <c:v>0.45454545454545453</c:v>
                </c:pt>
                <c:pt idx="6">
                  <c:v>0.41666666666666669</c:v>
                </c:pt>
                <c:pt idx="7">
                  <c:v>0.38461538461538464</c:v>
                </c:pt>
                <c:pt idx="8">
                  <c:v>0.35714285714285715</c:v>
                </c:pt>
                <c:pt idx="9">
                  <c:v>0.33333333333333331</c:v>
                </c:pt>
                <c:pt idx="10">
                  <c:v>0.3125</c:v>
                </c:pt>
                <c:pt idx="11">
                  <c:v>0.29411764705882354</c:v>
                </c:pt>
                <c:pt idx="12">
                  <c:v>0.27777777777777779</c:v>
                </c:pt>
                <c:pt idx="13">
                  <c:v>0.26315789473684209</c:v>
                </c:pt>
                <c:pt idx="14">
                  <c:v>0.25</c:v>
                </c:pt>
                <c:pt idx="15">
                  <c:v>0.23809523809523808</c:v>
                </c:pt>
                <c:pt idx="16">
                  <c:v>0.22727272727272727</c:v>
                </c:pt>
                <c:pt idx="17">
                  <c:v>0.21739130434782608</c:v>
                </c:pt>
                <c:pt idx="18">
                  <c:v>0.20833333333333334</c:v>
                </c:pt>
                <c:pt idx="19">
                  <c:v>0.2</c:v>
                </c:pt>
                <c:pt idx="20">
                  <c:v>0.19230769230769232</c:v>
                </c:pt>
                <c:pt idx="21">
                  <c:v>0.18518518518518517</c:v>
                </c:pt>
                <c:pt idx="22">
                  <c:v>0.17857142857142858</c:v>
                </c:pt>
                <c:pt idx="23">
                  <c:v>0.17241379310344829</c:v>
                </c:pt>
                <c:pt idx="24">
                  <c:v>0.16666666666666666</c:v>
                </c:pt>
                <c:pt idx="25">
                  <c:v>0.16129032258064516</c:v>
                </c:pt>
                <c:pt idx="26">
                  <c:v>0.15625</c:v>
                </c:pt>
                <c:pt idx="27">
                  <c:v>0.15151515151515152</c:v>
                </c:pt>
                <c:pt idx="28">
                  <c:v>0.14705882352941177</c:v>
                </c:pt>
                <c:pt idx="29">
                  <c:v>0.14285714285714285</c:v>
                </c:pt>
                <c:pt idx="30">
                  <c:v>0.1388888888888889</c:v>
                </c:pt>
                <c:pt idx="31">
                  <c:v>0.13513513513513514</c:v>
                </c:pt>
                <c:pt idx="32">
                  <c:v>0.13157894736842105</c:v>
                </c:pt>
                <c:pt idx="33">
                  <c:v>0.12820512820512819</c:v>
                </c:pt>
                <c:pt idx="34">
                  <c:v>0.125</c:v>
                </c:pt>
                <c:pt idx="35">
                  <c:v>0.12195121951219512</c:v>
                </c:pt>
                <c:pt idx="36">
                  <c:v>0.11904761904761904</c:v>
                </c:pt>
                <c:pt idx="37">
                  <c:v>0.11627906976744186</c:v>
                </c:pt>
                <c:pt idx="38">
                  <c:v>0.11363636363636363</c:v>
                </c:pt>
                <c:pt idx="39">
                  <c:v>0.1111111111111111</c:v>
                </c:pt>
                <c:pt idx="40">
                  <c:v>0.10869565217391304</c:v>
                </c:pt>
                <c:pt idx="41">
                  <c:v>0.10638297872340426</c:v>
                </c:pt>
                <c:pt idx="42">
                  <c:v>0.10416666666666667</c:v>
                </c:pt>
                <c:pt idx="43">
                  <c:v>0.10204081632653061</c:v>
                </c:pt>
                <c:pt idx="44">
                  <c:v>0.1</c:v>
                </c:pt>
                <c:pt idx="45">
                  <c:v>9.8039215686274508E-2</c:v>
                </c:pt>
                <c:pt idx="46">
                  <c:v>9.6153846153846159E-2</c:v>
                </c:pt>
                <c:pt idx="47">
                  <c:v>9.4339622641509441E-2</c:v>
                </c:pt>
                <c:pt idx="48">
                  <c:v>9.2592592592592587E-2</c:v>
                </c:pt>
                <c:pt idx="49">
                  <c:v>9.0909090909090912E-2</c:v>
                </c:pt>
                <c:pt idx="50">
                  <c:v>8.9285714285714288E-2</c:v>
                </c:pt>
                <c:pt idx="51">
                  <c:v>8.771929824561403E-2</c:v>
                </c:pt>
                <c:pt idx="52">
                  <c:v>8.6206896551724144E-2</c:v>
                </c:pt>
                <c:pt idx="53">
                  <c:v>8.4745762711864403E-2</c:v>
                </c:pt>
                <c:pt idx="54">
                  <c:v>8.3333333333333329E-2</c:v>
                </c:pt>
                <c:pt idx="55">
                  <c:v>8.1967213114754092E-2</c:v>
                </c:pt>
                <c:pt idx="56">
                  <c:v>8.0645161290322578E-2</c:v>
                </c:pt>
                <c:pt idx="57">
                  <c:v>7.9365079365079361E-2</c:v>
                </c:pt>
                <c:pt idx="58">
                  <c:v>7.8125E-2</c:v>
                </c:pt>
                <c:pt idx="59">
                  <c:v>7.6923076923076927E-2</c:v>
                </c:pt>
                <c:pt idx="60">
                  <c:v>7.575757575757576E-2</c:v>
                </c:pt>
                <c:pt idx="61">
                  <c:v>7.4626865671641784E-2</c:v>
                </c:pt>
                <c:pt idx="62">
                  <c:v>7.3529411764705885E-2</c:v>
                </c:pt>
                <c:pt idx="63">
                  <c:v>7.2463768115942032E-2</c:v>
                </c:pt>
                <c:pt idx="64">
                  <c:v>7.1428571428571425E-2</c:v>
                </c:pt>
                <c:pt idx="65">
                  <c:v>7.0422535211267609E-2</c:v>
                </c:pt>
                <c:pt idx="66">
                  <c:v>6.9444444444444448E-2</c:v>
                </c:pt>
                <c:pt idx="67">
                  <c:v>6.8493150684931503E-2</c:v>
                </c:pt>
                <c:pt idx="68">
                  <c:v>6.7567567567567571E-2</c:v>
                </c:pt>
                <c:pt idx="69">
                  <c:v>6.6666666666666666E-2</c:v>
                </c:pt>
                <c:pt idx="70">
                  <c:v>6.5789473684210523E-2</c:v>
                </c:pt>
                <c:pt idx="71">
                  <c:v>6.4935064935064929E-2</c:v>
                </c:pt>
                <c:pt idx="72">
                  <c:v>6.4102564102564097E-2</c:v>
                </c:pt>
                <c:pt idx="73">
                  <c:v>6.3291139240506333E-2</c:v>
                </c:pt>
                <c:pt idx="74">
                  <c:v>6.25E-2</c:v>
                </c:pt>
                <c:pt idx="75">
                  <c:v>6.1728395061728392E-2</c:v>
                </c:pt>
                <c:pt idx="76">
                  <c:v>6.097560975609756E-2</c:v>
                </c:pt>
                <c:pt idx="77">
                  <c:v>6.0240963855421686E-2</c:v>
                </c:pt>
                <c:pt idx="78">
                  <c:v>5.9523809523809521E-2</c:v>
                </c:pt>
                <c:pt idx="79">
                  <c:v>5.8823529411764705E-2</c:v>
                </c:pt>
                <c:pt idx="80">
                  <c:v>5.8139534883720929E-2</c:v>
                </c:pt>
                <c:pt idx="81">
                  <c:v>5.7471264367816091E-2</c:v>
                </c:pt>
                <c:pt idx="82">
                  <c:v>5.6818181818181816E-2</c:v>
                </c:pt>
                <c:pt idx="83">
                  <c:v>5.6179775280898875E-2</c:v>
                </c:pt>
                <c:pt idx="84">
                  <c:v>5.5555555555555552E-2</c:v>
                </c:pt>
                <c:pt idx="85">
                  <c:v>5.4945054945054944E-2</c:v>
                </c:pt>
                <c:pt idx="86">
                  <c:v>5.434782608695652E-2</c:v>
                </c:pt>
                <c:pt idx="87">
                  <c:v>5.3763440860215055E-2</c:v>
                </c:pt>
                <c:pt idx="88">
                  <c:v>5.3191489361702128E-2</c:v>
                </c:pt>
                <c:pt idx="89">
                  <c:v>5.2631578947368418E-2</c:v>
                </c:pt>
                <c:pt idx="90">
                  <c:v>5.2083333333333336E-2</c:v>
                </c:pt>
                <c:pt idx="91">
                  <c:v>5.1546391752577317E-2</c:v>
                </c:pt>
                <c:pt idx="92">
                  <c:v>5.1020408163265307E-2</c:v>
                </c:pt>
                <c:pt idx="93">
                  <c:v>5.0505050505050504E-2</c:v>
                </c:pt>
                <c:pt idx="94">
                  <c:v>0.05</c:v>
                </c:pt>
                <c:pt idx="95">
                  <c:v>4.9504950495049507E-2</c:v>
                </c:pt>
                <c:pt idx="96">
                  <c:v>4.9019607843137254E-2</c:v>
                </c:pt>
                <c:pt idx="97">
                  <c:v>4.8543689320388349E-2</c:v>
                </c:pt>
                <c:pt idx="98">
                  <c:v>4.807692307692308E-2</c:v>
                </c:pt>
                <c:pt idx="99">
                  <c:v>4.7619047619047616E-2</c:v>
                </c:pt>
                <c:pt idx="100">
                  <c:v>4.716981132075472E-2</c:v>
                </c:pt>
                <c:pt idx="101">
                  <c:v>4.6728971962616821E-2</c:v>
                </c:pt>
                <c:pt idx="102">
                  <c:v>4.6296296296296294E-2</c:v>
                </c:pt>
                <c:pt idx="103">
                  <c:v>4.5871559633027525E-2</c:v>
                </c:pt>
                <c:pt idx="104">
                  <c:v>4.5454545454545456E-2</c:v>
                </c:pt>
                <c:pt idx="105">
                  <c:v>4.5045045045045043E-2</c:v>
                </c:pt>
                <c:pt idx="106">
                  <c:v>4.4642857142857144E-2</c:v>
                </c:pt>
                <c:pt idx="107">
                  <c:v>4.4247787610619468E-2</c:v>
                </c:pt>
                <c:pt idx="108">
                  <c:v>4.3859649122807015E-2</c:v>
                </c:pt>
                <c:pt idx="109">
                  <c:v>4.3478260869565216E-2</c:v>
                </c:pt>
                <c:pt idx="110">
                  <c:v>4.3103448275862072E-2</c:v>
                </c:pt>
                <c:pt idx="111">
                  <c:v>4.2735042735042736E-2</c:v>
                </c:pt>
                <c:pt idx="112">
                  <c:v>4.2372881355932202E-2</c:v>
                </c:pt>
                <c:pt idx="113">
                  <c:v>4.2016806722689079E-2</c:v>
                </c:pt>
                <c:pt idx="114">
                  <c:v>4.1666666666666664E-2</c:v>
                </c:pt>
                <c:pt idx="115">
                  <c:v>4.1322314049586778E-2</c:v>
                </c:pt>
                <c:pt idx="116">
                  <c:v>4.0983606557377046E-2</c:v>
                </c:pt>
                <c:pt idx="117">
                  <c:v>4.065040650406504E-2</c:v>
                </c:pt>
                <c:pt idx="118">
                  <c:v>4.0322580645161289E-2</c:v>
                </c:pt>
                <c:pt idx="119">
                  <c:v>0.04</c:v>
                </c:pt>
                <c:pt idx="120">
                  <c:v>3.968253968253968E-2</c:v>
                </c:pt>
                <c:pt idx="121">
                  <c:v>3.937007874015748E-2</c:v>
                </c:pt>
                <c:pt idx="122">
                  <c:v>3.90625E-2</c:v>
                </c:pt>
                <c:pt idx="123">
                  <c:v>3.875968992248062E-2</c:v>
                </c:pt>
                <c:pt idx="124">
                  <c:v>3.8461538461538464E-2</c:v>
                </c:pt>
                <c:pt idx="125">
                  <c:v>3.8167938931297711E-2</c:v>
                </c:pt>
                <c:pt idx="126">
                  <c:v>3.787878787878788E-2</c:v>
                </c:pt>
                <c:pt idx="127">
                  <c:v>3.7593984962406013E-2</c:v>
                </c:pt>
                <c:pt idx="128">
                  <c:v>3.7313432835820892E-2</c:v>
                </c:pt>
                <c:pt idx="129">
                  <c:v>3.7037037037037035E-2</c:v>
                </c:pt>
                <c:pt idx="130">
                  <c:v>3.6764705882352942E-2</c:v>
                </c:pt>
                <c:pt idx="131">
                  <c:v>3.6496350364963501E-2</c:v>
                </c:pt>
                <c:pt idx="132">
                  <c:v>3.6231884057971016E-2</c:v>
                </c:pt>
                <c:pt idx="133">
                  <c:v>3.5971223021582732E-2</c:v>
                </c:pt>
                <c:pt idx="134">
                  <c:v>3.5714285714285712E-2</c:v>
                </c:pt>
                <c:pt idx="135">
                  <c:v>3.5460992907801421E-2</c:v>
                </c:pt>
                <c:pt idx="136">
                  <c:v>3.5211267605633804E-2</c:v>
                </c:pt>
                <c:pt idx="137">
                  <c:v>3.4965034965034968E-2</c:v>
                </c:pt>
                <c:pt idx="138">
                  <c:v>3.4722222222222224E-2</c:v>
                </c:pt>
                <c:pt idx="139">
                  <c:v>3.4482758620689655E-2</c:v>
                </c:pt>
                <c:pt idx="140">
                  <c:v>3.4246575342465752E-2</c:v>
                </c:pt>
                <c:pt idx="141">
                  <c:v>3.4013605442176874E-2</c:v>
                </c:pt>
                <c:pt idx="142">
                  <c:v>3.3783783783783786E-2</c:v>
                </c:pt>
                <c:pt idx="143">
                  <c:v>3.3557046979865772E-2</c:v>
                </c:pt>
                <c:pt idx="144">
                  <c:v>3.3333333333333333E-2</c:v>
                </c:pt>
                <c:pt idx="145">
                  <c:v>3.3112582781456956E-2</c:v>
                </c:pt>
                <c:pt idx="146">
                  <c:v>3.2894736842105261E-2</c:v>
                </c:pt>
                <c:pt idx="147">
                  <c:v>3.2679738562091505E-2</c:v>
                </c:pt>
                <c:pt idx="148">
                  <c:v>3.2467532467532464E-2</c:v>
                </c:pt>
                <c:pt idx="149">
                  <c:v>3.2258064516129031E-2</c:v>
                </c:pt>
                <c:pt idx="150">
                  <c:v>3.2051282051282048E-2</c:v>
                </c:pt>
                <c:pt idx="151">
                  <c:v>3.1847133757961783E-2</c:v>
                </c:pt>
                <c:pt idx="152">
                  <c:v>3.1645569620253167E-2</c:v>
                </c:pt>
                <c:pt idx="153">
                  <c:v>3.1446540880503145E-2</c:v>
                </c:pt>
                <c:pt idx="154">
                  <c:v>3.125E-2</c:v>
                </c:pt>
                <c:pt idx="155">
                  <c:v>3.1055900621118012E-2</c:v>
                </c:pt>
                <c:pt idx="156">
                  <c:v>3.0864197530864196E-2</c:v>
                </c:pt>
                <c:pt idx="157">
                  <c:v>3.0674846625766871E-2</c:v>
                </c:pt>
                <c:pt idx="158">
                  <c:v>3.048780487804878E-2</c:v>
                </c:pt>
                <c:pt idx="159">
                  <c:v>3.0303030303030304E-2</c:v>
                </c:pt>
                <c:pt idx="160">
                  <c:v>3.0120481927710843E-2</c:v>
                </c:pt>
                <c:pt idx="161">
                  <c:v>2.9940119760479042E-2</c:v>
                </c:pt>
                <c:pt idx="162">
                  <c:v>2.976190476190476E-2</c:v>
                </c:pt>
                <c:pt idx="163">
                  <c:v>2.9585798816568046E-2</c:v>
                </c:pt>
                <c:pt idx="164">
                  <c:v>2.9411764705882353E-2</c:v>
                </c:pt>
                <c:pt idx="165">
                  <c:v>2.9239766081871343E-2</c:v>
                </c:pt>
                <c:pt idx="166">
                  <c:v>2.9069767441860465E-2</c:v>
                </c:pt>
                <c:pt idx="167">
                  <c:v>2.8901734104046242E-2</c:v>
                </c:pt>
                <c:pt idx="168">
                  <c:v>2.8735632183908046E-2</c:v>
                </c:pt>
                <c:pt idx="169">
                  <c:v>2.8571428571428571E-2</c:v>
                </c:pt>
                <c:pt idx="170">
                  <c:v>2.8409090909090908E-2</c:v>
                </c:pt>
                <c:pt idx="171">
                  <c:v>2.8248587570621469E-2</c:v>
                </c:pt>
                <c:pt idx="172">
                  <c:v>2.8089887640449437E-2</c:v>
                </c:pt>
                <c:pt idx="173">
                  <c:v>2.7932960893854747E-2</c:v>
                </c:pt>
                <c:pt idx="174">
                  <c:v>2.7777777777777776E-2</c:v>
                </c:pt>
                <c:pt idx="175">
                  <c:v>2.7624309392265192E-2</c:v>
                </c:pt>
                <c:pt idx="176">
                  <c:v>2.7472527472527472E-2</c:v>
                </c:pt>
                <c:pt idx="177">
                  <c:v>2.7322404371584699E-2</c:v>
                </c:pt>
                <c:pt idx="178">
                  <c:v>2.717391304347826E-2</c:v>
                </c:pt>
                <c:pt idx="179">
                  <c:v>2.7027027027027029E-2</c:v>
                </c:pt>
                <c:pt idx="180">
                  <c:v>2.6881720430107527E-2</c:v>
                </c:pt>
                <c:pt idx="181">
                  <c:v>2.6737967914438502E-2</c:v>
                </c:pt>
                <c:pt idx="182">
                  <c:v>2.6595744680851064E-2</c:v>
                </c:pt>
                <c:pt idx="183">
                  <c:v>2.6455026455026454E-2</c:v>
                </c:pt>
                <c:pt idx="184">
                  <c:v>2.6315789473684209E-2</c:v>
                </c:pt>
                <c:pt idx="185">
                  <c:v>2.6178010471204188E-2</c:v>
                </c:pt>
                <c:pt idx="186">
                  <c:v>2.6041666666666668E-2</c:v>
                </c:pt>
                <c:pt idx="187">
                  <c:v>2.5906735751295335E-2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8D-054B-9542-EA4AEE5FC1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635535"/>
        <c:axId val="651632703"/>
      </c:lineChart>
      <c:catAx>
        <c:axId val="651635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51632703"/>
        <c:crosses val="autoZero"/>
        <c:auto val="1"/>
        <c:lblAlgn val="ctr"/>
        <c:lblOffset val="100"/>
        <c:tickLblSkip val="20"/>
        <c:tickMarkSkip val="5"/>
        <c:noMultiLvlLbl val="0"/>
      </c:catAx>
      <c:valAx>
        <c:axId val="65163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51635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56814D-D8AB-6C4D-B10C-F37EB5F8F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2018-10-19T08:11:00Z</cp:lastPrinted>
  <dcterms:created xsi:type="dcterms:W3CDTF">2018-10-19T08:11:00Z</dcterms:created>
  <dcterms:modified xsi:type="dcterms:W3CDTF">2018-10-19T08:13:00Z</dcterms:modified>
</cp:coreProperties>
</file>