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18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22 database models, about 80 HTTP endpoints, 11 background jobs, 264 API tests, 62 shared-logic tests and 7 real-browser end-to-end scripts, including the responsive and landscape sweeps (all passing at the time of writing, re-run 2026-10-27)</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17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320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from 280 to 1920 px in portrait and landscape (30 device orientations, English and French) with no horizontal scroll; sticky one-row menu bars with width tiers; hamburger side menu on the public site below 640 px; compact bars on landscape phones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The Builder Bot (building a survey from WhatsApp): the survey builder is the web dashboard only. The Analytics Bot, by contrast, is built.</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(bcrypt cost 12 or stronger) and signed tokens (HS256 or stronger)</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keepNext/>
        <w:spacing w:after="60" w:before="120"/>
        <w:jc w:val="center"/>
      </w:pPr>
      <w:r>
        <w:drawing>
          <wp:inline distT="0" distB="0" distL="0" distR="0">
            <wp:extent cx="5334000" cy="3438525"/>
            <wp:effectExtent t="0" r="0" b="0" l="0"/>
            <wp:docPr id="1" name="Phone navigation: public site bar, its side menu, and the app with the account menu open and the tab bar below." descr="Phone navigation: public site bar, its side menu, and the app with the account menu open and the tab bar below." title="Phone navigation: public site bar, its side menu, and the app with the account menu open and the tab ba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Phone navigation: public site bar, its side menu, and the app with the account menu open and the tab bar below.</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in portrait and in landscape. The guaranteed minimum is 320 px (the WCAG reflow width); 280 px (a folded phone) is also covered. Tables scroll inside their own wrapper; below 640 px the survey list is a list of cards (title, status, date, sent, completed, completion). A grid that becomes two columns at a breakpoint declares one column below it, an auto-fit grid uses </w:t>
      </w:r>
      <w:r>
        <w:rPr>
          <w:rFonts w:ascii="Consolas" w:cs="Consolas" w:eastAsia="Consolas" w:hAnsi="Consolas"/>
          <w:color w:val="8A1C3B"/>
          <w:sz w:val="20"/>
          <w:szCs w:val="20"/>
        </w:rPr>
        <w:t xml:space="preserve">minmax(min(Npx, 100%), 1fr)</w:t>
      </w:r>
      <w:r>
        <w:rPr>
          <w:rFonts w:ascii="Calibri" w:cs="Calibri" w:eastAsia="Calibri" w:hAnsi="Calibri"/>
          <w:sz w:val="21"/>
          <w:szCs w:val="21"/>
        </w:rPr>
        <w:t xml:space="preserve"> (a bare </w:t>
      </w:r>
      <w:r>
        <w:rPr>
          <w:rFonts w:ascii="Consolas" w:cs="Consolas" w:eastAsia="Consolas" w:hAnsi="Consolas"/>
          <w:color w:val="8A1C3B"/>
          <w:sz w:val="20"/>
          <w:szCs w:val="20"/>
        </w:rPr>
        <w:t xml:space="preserve">minmax(Npx, 1fr)</w:t>
      </w:r>
      <w:r>
        <w:rPr>
          <w:rFonts w:ascii="Calibri" w:cs="Calibri" w:eastAsia="Calibri" w:hAnsi="Calibri"/>
          <w:sz w:val="21"/>
          <w:szCs w:val="21"/>
        </w:rPr>
        <w:t xml:space="preserve"> overflows on screens narrower than N), and a row of pagination or a long French button label wraps instead of leaving its card.</w:t>
      </w:r>
    </w:p>
    <w:p>
      <w:pPr>
        <w:pStyle w:val="ListParagraph"/>
        <w:numPr>
          <w:ilvl w:val="0"/>
          <w:numId w:val="3"/>
        </w:numPr>
        <w:spacing w:after="50" w:line="264"/>
      </w:pPr>
      <w:r>
        <w:rPr>
          <w:rFonts w:ascii="Calibri" w:cs="Calibri" w:eastAsia="Calibri" w:hAnsi="Calibri"/>
          <w:b/>
          <w:bCs/>
          <w:sz w:val="21"/>
          <w:szCs w:val="21"/>
        </w:rPr>
        <w:t xml:space="preserve">Menu bars stay put.</w:t>
      </w:r>
      <w:r>
        <w:rPr>
          <w:rFonts w:ascii="Calibri" w:cs="Calibri" w:eastAsia="Calibri" w:hAnsi="Calibri"/>
          <w:sz w:val="21"/>
          <w:szCs w:val="21"/>
        </w:rPr>
        <w:t xml:space="preserve"> The public site menu bar and the app header are sticky at every width and orientation; in-page anchors stop below the bar. Neither bar ever wraps to a second row, in English or in French (French labels are longer, so every tier is tested in both).</w:t>
      </w:r>
    </w:p>
    <w:p>
      <w:pPr>
        <w:pStyle w:val="ListParagraph"/>
        <w:numPr>
          <w:ilvl w:val="0"/>
          <w:numId w:val="3"/>
        </w:numPr>
        <w:spacing w:after="50" w:line="264"/>
      </w:pPr>
      <w:r>
        <w:rPr>
          <w:rFonts w:ascii="Calibri" w:cs="Calibri" w:eastAsia="Calibri" w:hAnsi="Calibri"/>
          <w:b/>
          <w:bCs/>
          <w:sz w:val="21"/>
          <w:szCs w:val="21"/>
        </w:rPr>
        <w:t xml:space="preserve">Public site menu bar, tiers.</w:t>
      </w:r>
      <w:r>
        <w:rPr>
          <w:rFonts w:ascii="Calibri" w:cs="Calibri" w:eastAsia="Calibri" w:hAnsi="Calibri"/>
          <w:sz w:val="21"/>
          <w:szCs w:val="21"/>
        </w:rPr>
        <w:t xml:space="preserve"> Below 640 px: the logo, the FR / EN language switch, a short "Explore free" button ("Explorer" in French) and a 44 px hamburger. The hamburger opens a side menu from the right (about 86 percent of the width, at most 340 px, full height, dimmed page behind it) with the four page links, Sign in, a full-width "Explore free" button and the Privacy and Terms links; it closes on a link, the X, the overlay or Escape. The wordmark shows from 480 to 639 px and is hidden below 480 px; below 360 px the switch and the button use tighter padding; below 300 px (folded phone) the mark, the hamburger and the gaps shrink once more. From 640 px: logo mark, three text links (How it works, Gifts, Pricing), the language switch, Sign in and the short call to action. From 800 px the wordmark appears, from 1024 px the fourth link ("For agencies &amp; NGOs"), from 1280 px the full call to action label (French "Explorer gratuitement") and roomier gaps.</w:t>
      </w:r>
    </w:p>
    <w:p>
      <w:pPr>
        <w:pStyle w:val="ListParagraph"/>
        <w:numPr>
          <w:ilvl w:val="0"/>
          <w:numId w:val="3"/>
        </w:numPr>
        <w:spacing w:after="50" w:line="264"/>
      </w:pPr>
      <w:r>
        <w:rPr>
          <w:rFonts w:ascii="Calibri" w:cs="Calibri" w:eastAsia="Calibri" w:hAnsi="Calibri"/>
          <w:b/>
          <w:bCs/>
          <w:sz w:val="21"/>
          <w:szCs w:val="21"/>
        </w:rPr>
        <w:t xml:space="preserve">App header, tiers.</w:t>
      </w:r>
      <w:r>
        <w:rPr>
          <w:rFonts w:ascii="Calibri" w:cs="Calibri" w:eastAsia="Calibri" w:hAnsi="Calibri"/>
          <w:sz w:val="21"/>
          <w:szCs w:val="21"/>
        </w:rPr>
        <w:t xml:space="preserve"> From 640 px: the logo mark, a text menu (Dashboard, Surveys, Contacts, and Simulator where it exists), the language switch and an account button showing the initial. From 800 px the wordmark, from 1024 px the plan and wallet badges, from 1280 px the business name next to the initial. </w:t>
      </w:r>
      <w:r>
        <w:rPr>
          <w:rFonts w:ascii="Calibri" w:cs="Calibri" w:eastAsia="Calibri" w:hAnsi="Calibri"/>
          <w:b/>
          <w:bCs/>
          <w:sz w:val="21"/>
          <w:szCs w:val="21"/>
        </w:rPr>
        <w:t xml:space="preserve">Settings is not in the text menu</w:t>
      </w:r>
      <w:r>
        <w:rPr>
          <w:rFonts w:ascii="Calibri" w:cs="Calibri" w:eastAsia="Calibri" w:hAnsi="Calibri"/>
          <w:sz w:val="21"/>
          <w:szCs w:val="21"/>
        </w:rPr>
        <w:t xml:space="preserve">: Billing, Settings and Sign out are reached only through the account menu, which also carries the plan badge and the wallet balance (below 1024 px) and the business name (below 1280 px).</w:t>
      </w:r>
    </w:p>
    <w:p>
      <w:pPr>
        <w:pStyle w:val="ListParagraph"/>
        <w:numPr>
          <w:ilvl w:val="0"/>
          <w:numId w:val="3"/>
        </w:numPr>
        <w:spacing w:after="50" w:line="264"/>
      </w:pPr>
      <w:r>
        <w:rPr>
          <w:rFonts w:ascii="Calibri" w:cs="Calibri" w:eastAsia="Calibri" w:hAnsi="Calibri"/>
          <w:b/>
          <w:bCs/>
          <w:sz w:val="21"/>
          <w:szCs w:val="21"/>
        </w:rPr>
        <w:t xml:space="preserve">App, below 640 px:</w:t>
      </w:r>
      <w:r>
        <w:rPr>
          <w:rFonts w:ascii="Calibri" w:cs="Calibri" w:eastAsia="Calibri" w:hAnsi="Calibri"/>
          <w:sz w:val="21"/>
          <w:szCs w:val="21"/>
        </w:rPr>
        <w:t xml:space="preserve"> a fixed bottom tab bar with Home, Surveys, Contacts and, where it exists, Simulator, and the same header (logo, language switch, 44 px account button). There is no "More" sheet: the account menu carries Billing (with the plan badge), the gift wallet balance, Settings and Sign out, and Analytics on WhatsApp is a tab of Settings. The onboarding wizard shows no tab bar.</w:t>
      </w:r>
    </w:p>
    <w:p>
      <w:pPr>
        <w:pStyle w:val="ListParagraph"/>
        <w:numPr>
          <w:ilvl w:val="0"/>
          <w:numId w:val="3"/>
        </w:numPr>
        <w:spacing w:after="50" w:line="264"/>
      </w:pPr>
      <w:r>
        <w:rPr>
          <w:rFonts w:ascii="Calibri" w:cs="Calibri" w:eastAsia="Calibri" w:hAnsi="Calibri"/>
          <w:b/>
          <w:bCs/>
          <w:sz w:val="21"/>
          <w:szCs w:val="21"/>
        </w:rPr>
        <w:t xml:space="preserve">Landscape phones and other short screens (height 480 px or less).</w:t>
      </w:r>
      <w:r>
        <w:rPr>
          <w:rFonts w:ascii="Calibri" w:cs="Calibri" w:eastAsia="Calibri" w:hAnsi="Calibri"/>
          <w:sz w:val="21"/>
          <w:szCs w:val="21"/>
        </w:rPr>
        <w:t xml:space="preserve"> A dedicated </w:t>
      </w:r>
      <w:r>
        <w:rPr>
          <w:rFonts w:ascii="Consolas" w:cs="Consolas" w:eastAsia="Consolas" w:hAnsi="Consolas"/>
          <w:color w:val="8A1C3B"/>
          <w:sz w:val="20"/>
          <w:szCs w:val="20"/>
        </w:rPr>
        <w:t xml:space="preserve">short:</w:t>
      </w:r>
      <w:r>
        <w:rPr>
          <w:rFonts w:ascii="Calibri" w:cs="Calibri" w:eastAsia="Calibri" w:hAnsi="Calibri"/>
          <w:sz w:val="21"/>
          <w:szCs w:val="21"/>
        </w:rPr>
        <w:t xml:space="preserve"> style variant (a Tailwind plugin variant on </w:t>
      </w:r>
      <w:r>
        <w:rPr>
          <w:rFonts w:ascii="Consolas" w:cs="Consolas" w:eastAsia="Consolas" w:hAnsi="Consolas"/>
          <w:color w:val="8A1C3B"/>
          <w:sz w:val="20"/>
          <w:szCs w:val="20"/>
        </w:rPr>
        <w:t xml:space="preserve">max-height: 480px</w:t>
      </w:r>
      <w:r>
        <w:rPr>
          <w:rFonts w:ascii="Calibri" w:cs="Calibri" w:eastAsia="Calibri" w:hAnsi="Calibri"/>
          <w:sz w:val="21"/>
          <w:szCs w:val="21"/>
        </w:rPr>
        <w:t xml:space="preserve">; it must NOT be declared as a raw screen, which silently disables every </w:t>
      </w:r>
      <w:r>
        <w:rPr>
          <w:rFonts w:ascii="Consolas" w:cs="Consolas" w:eastAsia="Consolas" w:hAnsi="Consolas"/>
          <w:color w:val="8A1C3B"/>
          <w:sz w:val="20"/>
          <w:szCs w:val="20"/>
        </w:rPr>
        <w:t xml:space="preserve">max-*</w:t>
      </w:r>
      <w:r>
        <w:rPr>
          <w:rFonts w:ascii="Calibri" w:cs="Calibri" w:eastAsia="Calibri" w:hAnsi="Calibri"/>
          <w:sz w:val="21"/>
          <w:szCs w:val="21"/>
        </w:rPr>
        <w:t xml:space="preserve"> variant) trims the chrome so the page keeps most of the screen: slimmer top bars (logo mark 32 px, public header buttons 36 px, hamburger and account button 40 px), a thin 40 px horizontal tab bar instead of the 48 px stacked one, less page padding, account-menu rows of 36 px, side-menu page links of 44 px. The account menu is capped to the room available and scrolls inside itself; in the side menu the list of links scrolls while the close button and the call to action stay pinned; the builder preview (sticky from 1024 px) scrolls inside itself when taller than the screen. Limits: a bar is at most 56 px high on a short screen (84 px otherwise), the bars that stay on screen take at most 40 percent of a short screen, nothing sticky is taller than the screen.</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(lower-cased, unique), phone (normalised for the detected country), password (8 to 128 characters), locale. The country comes from the visitor's location header (supported countries only), else the body, else Cameroon. Creates the user on </w:t>
      </w:r>
      <w:r>
        <w:rPr>
          <w:rFonts w:ascii="Calibri" w:cs="Calibri" w:eastAsia="Calibri" w:hAnsi="Calibri"/>
          <w:b/>
          <w:bCs/>
          <w:sz w:val="21"/>
          <w:szCs w:val="21"/>
        </w:rPr>
        <w:t xml:space="preserve">Explore</w:t>
      </w:r>
      <w:r>
        <w:rPr>
          <w:rFonts w:ascii="Calibri" w:cs="Calibri" w:eastAsia="Calibri" w:hAnsi="Calibri"/>
          <w:sz w:val="21"/>
          <w:szCs w:val="21"/>
        </w:rPr>
        <w:t xml:space="preserve"> with a subscription record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no end in practice) and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 Returns a bearer token and the user.</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10 attempts per minute per (email, IP), and a per-account budget of 30 failures per 15 minutes regardless of IP.</w:t>
      </w:r>
    </w:p>
    <w:p>
      <w:pPr>
        <w:pStyle w:val="ListParagraph"/>
        <w:numPr>
          <w:ilvl w:val="0"/>
          <w:numId w:val="3"/>
        </w:numPr>
        <w:spacing w:after="50" w:line="264"/>
      </w:pPr>
      <w:r>
        <w:rPr>
          <w:rFonts w:ascii="Consolas" w:cs="Consolas" w:eastAsia="Consolas" w:hAnsi="Consolas"/>
          <w:color w:val="8A1C3B"/>
          <w:sz w:val="20"/>
          <w:szCs w:val="20"/>
        </w:rPr>
        <w:t xml:space="preserve">POST /api/auth/oauth</w:t>
      </w:r>
      <w:r>
        <w:rPr>
          <w:rFonts w:ascii="Calibri" w:cs="Calibri" w:eastAsia="Calibri" w:hAnsi="Calibri"/>
          <w:sz w:val="21"/>
          <w:szCs w:val="21"/>
        </w:rPr>
        <w:t xml:space="preserve">: Google sign-in, callable only by the website server with the shared secret; creates an Explore account on first use (no password).</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(22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E.164 with leading "+", e.g. +237677123456</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sf:loginfail:{email}</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Failed-login counter per account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Explore account; returns token and user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/api/auth/oauth</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(called by the website server)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sz w:val="21"/>
          <w:szCs w:val="21"/>
        </w:rPr>
        <w:t xml:space="preserve">Passwords hashed with bcrypt cost 12; login compares against a dummy hash for unknown emails (no user enumeration by timing); HS256 access tokens, issuer </w:t>
      </w:r>
      <w:r>
        <w:rPr>
          <w:rFonts w:ascii="Consolas" w:cs="Consolas" w:eastAsia="Consolas" w:hAnsi="Consolas"/>
          <w:color w:val="8A1C3B"/>
          <w:sz w:val="20"/>
          <w:szCs w:val="20"/>
        </w:rPr>
        <w:t xml:space="preserve">surveyflow</w:t>
      </w:r>
      <w:r>
        <w:rPr>
          <w:rFonts w:ascii="Calibri" w:cs="Calibri" w:eastAsia="Calibri" w:hAnsi="Calibri"/>
          <w:sz w:val="21"/>
          <w:szCs w:val="21"/>
        </w:rPr>
        <w:t xml:space="preserve">, 12-hour lifetime; a deleted account's token stops working immediately (the existence check on every request).</w:t>
      </w:r>
    </w:p>
    <w:p>
      <w:pPr>
        <w:pStyle w:val="ListParagraph"/>
        <w:numPr>
          <w:ilvl w:val="0"/>
          <w:numId w:val="3"/>
        </w:numPr>
        <w:spacing w:after="50" w:line="264"/>
      </w:pPr>
      <w:r>
        <w:rPr>
          <w:rFonts w:ascii="Calibri" w:cs="Calibri" w:eastAsia="Calibri" w:hAnsi="Calibri"/>
          <w:sz w:val="21"/>
          <w:szCs w:val="21"/>
        </w:rPr>
        <w:t xml:space="preserve">Rate limits: credential endpoints 10 per minute per (email, IP) plus 30 failures per 15 minutes per account; payments initiate, upgrade, top-up and bot link code 10 to 20 per minute; exports 10 to 20 per minute; receipts 30; payment webhooks 600; everything else a global default;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sz w:val="21"/>
          <w:szCs w:val="21"/>
        </w:rPr>
        <w:t xml:space="preserve">WhatsApp access tokens and Google refresh tokens are encrypted at rest (AES-256-GCM, key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32 bytes).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TOKEN_ENCRYPTION_KEY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in production, 32 bytes base64 or hex</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(62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(264 tests, 16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(6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responsive sweep 16 screens x 4 widths</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Partly covered (signatures, gate, injection in exports)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E-29a</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Menu bars: scroll a long page at every width; open the hamburger below 640 px; open the account menu at every width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Both menu bars stay at the top of the screen; one row below 640 px; the side menu holds the page links, Sign in and the full call to action and closes on a link, Escape or the X; the app text menu has no Settings; the account menu has Billing, Settings and Sign out; no "More" button anywhere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the 16 app screens at 320, 360, 390, 600, 768, 1024, 1280, 1920 px and the public and sign-in screens (home, pricing, privacy, terms, sign in, register) at 12 widths from 320 to 1920 px, including 639 and 640</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 the language switch and the call to action are visible and never overlap at any width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E-30</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Landscape and every width (</w:t>
            </w:r>
            <w:r>
              <w:rPr>
                <w:rFonts w:ascii="Consolas" w:cs="Consolas" w:eastAsia="Consolas" w:hAnsi="Consolas"/>
                <w:b w:val="false"/>
                <w:bCs w:val="false"/>
                <w:color w:val="8A1C3B"/>
                <w:sz w:val="16"/>
                <w:szCs w:val="16"/>
              </w:rPr>
              <w:t xml:space="preserve">e2e-landscape</w:t>
            </w:r>
            <w:r>
              <w:rPr>
                <w:rFonts w:ascii="Calibri" w:cs="Calibri" w:eastAsia="Calibri" w:hAnsi="Calibri"/>
                <w:b w:val="false"/>
                <w:bCs w:val="false"/>
                <w:sz w:val="17"/>
                <w:szCs w:val="17"/>
              </w:rPr>
              <w:t xml:space="preserve">, English and French): the public and app menu bars at 146 widths from 280 to 1440 px; the six public screens and 14 app screens on 30 device orientations (15 devices in portrait and landscape: iPhone SE to 14 Pro Max, Galaxy S8+, Pixel 7, a 320 px Android, Galaxy Fold folded at 280 px, iPad mini, Air and Pro 12.9, laptops 1366 and 1280, a 1920 desktop); open the side menu and the account menu on each; scroll a long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Bars on one row, inside the screen, never overlapping; a bar at most 56 px high on a screen 480 px high or less (84 px otherwise); the bars that stay on screen take at most 40 percent of a short screen; the bar is still at the top after scrolling; nothing sticky taller than the screen; no sideways scroll; the side menu's call to action and close button and the account menu (Sign out included) are inside the screen</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E-30 </w:t>
      </w:r>
      <w:r>
        <w:rPr>
          <w:rFonts w:ascii="Consolas" w:cs="Consolas" w:eastAsia="Consolas" w:hAnsi="Consolas"/>
          <w:color w:val="8A1C3B"/>
          <w:sz w:val="20"/>
          <w:szCs w:val="20"/>
        </w:rPr>
        <w:t xml:space="preserve">e2e-landscape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320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 E-30</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E-30,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7d0bd4be87c0d652336b4a82ea6c2c118664e96.jpg"/><Relationship Id="rId18" Type="http://schemas.openxmlformats.org/officeDocument/2006/relationships/image" Target="media/783ba1dfc83180263af42169330808a0a7b5e81e.jpg"/><Relationship Id="rId19" Type="http://schemas.openxmlformats.org/officeDocument/2006/relationships/image" Target="media/3fb00813863d6b287c4dd3883df3089631b19b7f.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2026-10-27T02:52:17.226Z</dcterms:created>
  <dcterms:modified xsi:type="dcterms:W3CDTF">2026-10-27T02:52:17.226Z</dcterms:modified>
</cp:coreProperties>
</file>

<file path=docProps/custom.xml><?xml version="1.0" encoding="utf-8"?>
<Properties xmlns="http://schemas.openxmlformats.org/officeDocument/2006/custom-properties" xmlns:vt="http://schemas.openxmlformats.org/officeDocument/2006/docPropsVTypes"/>
</file>