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7B518A3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AB26CC">
        <w:rPr>
          <w:rFonts w:hint="eastAsia"/>
        </w:rPr>
        <w:t>A</w:t>
      </w:r>
      <w:r w:rsidR="00750B76">
        <w:t>tan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3988DFBA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969A773" w:rsidR="003860D7" w:rsidRDefault="005910D5">
      <w:r w:rsidRPr="005910D5">
        <w:rPr>
          <w:rFonts w:hint="eastAsia"/>
        </w:rPr>
        <w:t>タンジェントが指定数となる角度を返します。</w:t>
      </w:r>
    </w:p>
    <w:p w14:paraId="1A5FEB46" w14:textId="42561796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proofErr w:type="spellStart"/>
      <w:r w:rsidR="005A0924">
        <w:t>A</w:t>
      </w:r>
      <w:r w:rsidR="005910D5">
        <w:t>tan</w:t>
      </w:r>
      <w:proofErr w:type="spellEnd"/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5910D5">
        <w:t>tan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39F0B174" w:rsidR="0026408D" w:rsidRPr="0039603E" w:rsidRDefault="005910D5" w:rsidP="0026408D">
      <w:r>
        <w:t>tan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Pr="005910D5">
        <w:rPr>
          <w:rFonts w:hint="eastAsia"/>
        </w:rPr>
        <w:t>タンジェントを表す数。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3D6401C2" w:rsidR="0026408D" w:rsidRDefault="00E63C31" w:rsidP="0026408D">
      <w:r>
        <w:t>Rational</w:t>
      </w:r>
      <w:r w:rsidR="0026408D">
        <w:br/>
      </w:r>
      <w:r w:rsidR="005910D5" w:rsidRPr="005910D5">
        <w:t>-π/2 ≤θ≤π/2 の、ラジアンで表した角度 θ。</w:t>
      </w:r>
      <w:r w:rsidR="005910D5">
        <w:br/>
      </w:r>
      <w:r w:rsidR="005910D5">
        <w:rPr>
          <w:rFonts w:hint="eastAsia"/>
        </w:rPr>
        <w:t>t</w:t>
      </w:r>
      <w:r w:rsidR="005910D5">
        <w:t>an</w:t>
      </w:r>
      <w:r w:rsidR="005910D5">
        <w:rPr>
          <w:rFonts w:hint="eastAsia"/>
        </w:rPr>
        <w:t>が</w:t>
      </w:r>
      <w:proofErr w:type="spellStart"/>
      <w:r w:rsidR="005910D5">
        <w:rPr>
          <w:rFonts w:hint="eastAsia"/>
        </w:rPr>
        <w:t>NaN</w:t>
      </w:r>
      <w:proofErr w:type="spellEnd"/>
      <w:r w:rsidR="005910D5">
        <w:rPr>
          <w:rFonts w:hint="eastAsia"/>
        </w:rPr>
        <w:t>の場合、</w:t>
      </w:r>
      <w:proofErr w:type="spellStart"/>
      <w:r w:rsidR="005910D5">
        <w:rPr>
          <w:rFonts w:hint="eastAsia"/>
        </w:rPr>
        <w:t>NaN</w:t>
      </w:r>
      <w:proofErr w:type="spellEnd"/>
      <w:r w:rsidR="005910D5">
        <w:rPr>
          <w:rFonts w:hint="eastAsia"/>
        </w:rPr>
        <w:t>、t</w:t>
      </w:r>
      <w:r w:rsidR="005910D5">
        <w:t>an</w:t>
      </w:r>
      <w:r w:rsidR="005910D5">
        <w:rPr>
          <w:rFonts w:hint="eastAsia"/>
        </w:rPr>
        <w:t>が</w:t>
      </w:r>
      <w:proofErr w:type="spellStart"/>
      <w:r w:rsidR="005910D5">
        <w:rPr>
          <w:rFonts w:hint="eastAsia"/>
        </w:rPr>
        <w:t>NegativeInfinity</w:t>
      </w:r>
      <w:proofErr w:type="spellEnd"/>
      <w:r w:rsidR="005910D5">
        <w:rPr>
          <w:rFonts w:hint="eastAsia"/>
        </w:rPr>
        <w:t>の場合、-</w:t>
      </w:r>
      <w:r w:rsidR="005910D5">
        <w:t>PI/2</w:t>
      </w:r>
      <w:r w:rsidR="005910D5">
        <w:rPr>
          <w:rFonts w:hint="eastAsia"/>
        </w:rPr>
        <w:t>、t</w:t>
      </w:r>
      <w:r w:rsidR="005910D5">
        <w:t>an</w:t>
      </w:r>
      <w:r w:rsidR="005910D5">
        <w:rPr>
          <w:rFonts w:hint="eastAsia"/>
        </w:rPr>
        <w:t>が</w:t>
      </w:r>
      <w:proofErr w:type="spellStart"/>
      <w:r w:rsidR="005910D5">
        <w:rPr>
          <w:rFonts w:hint="eastAsia"/>
        </w:rPr>
        <w:t>PositiveInfinity</w:t>
      </w:r>
      <w:proofErr w:type="spellEnd"/>
      <w:r w:rsidR="005910D5">
        <w:rPr>
          <w:rFonts w:hint="eastAsia"/>
        </w:rPr>
        <w:t>の場合、</w:t>
      </w:r>
      <w:r w:rsidR="005910D5">
        <w:t>PI/2</w:t>
      </w:r>
      <w:r w:rsidR="005910D5">
        <w:rPr>
          <w:rFonts w:hint="eastAsia"/>
        </w:rPr>
        <w:t>になります。</w:t>
      </w:r>
    </w:p>
    <w:p w14:paraId="775A0B1F" w14:textId="4F7EA766" w:rsidR="0026408D" w:rsidRPr="00783357" w:rsidRDefault="0026408D" w:rsidP="00783357">
      <w:pPr>
        <w:pStyle w:val="1"/>
      </w:pPr>
      <w:r>
        <w:rPr>
          <w:rFonts w:hint="eastAsia"/>
        </w:rPr>
        <w:t>例</w:t>
      </w:r>
    </w:p>
    <w:p w14:paraId="54699627" w14:textId="6C28A9D3" w:rsidR="0026408D" w:rsidRDefault="00AB26CC" w:rsidP="0026408D">
      <w:r>
        <w:rPr>
          <w:rFonts w:hint="eastAsia"/>
        </w:rPr>
        <w:t>次の例では、</w:t>
      </w:r>
      <w:r w:rsidR="005910D5">
        <w:rPr>
          <w:rFonts w:hint="eastAsia"/>
        </w:rPr>
        <w:t>値のアークタンジェントを計算し、コンソールに表示する方法を示します。</w:t>
      </w:r>
    </w:p>
    <w:p w14:paraId="71B2339A" w14:textId="08651B61" w:rsidR="0026408D" w:rsidRDefault="005910D5" w:rsidP="005910D5">
      <w:pPr>
        <w:pStyle w:val="21"/>
        <w:spacing w:before="360" w:after="360"/>
      </w:pPr>
      <w:r>
        <w:t xml:space="preserve">// This example demonstrates </w:t>
      </w:r>
      <w:proofErr w:type="spellStart"/>
      <w:r>
        <w:t>Math.Atan</w:t>
      </w:r>
      <w:proofErr w:type="spellEnd"/>
      <w:r>
        <w:t>()</w:t>
      </w:r>
      <w:r>
        <w:br/>
        <w:t>//                           Math.Atan2()</w:t>
      </w:r>
      <w:r>
        <w:br/>
        <w:t xml:space="preserve">//                           </w:t>
      </w:r>
      <w:proofErr w:type="spellStart"/>
      <w:r>
        <w:t>Math.Tan</w:t>
      </w:r>
      <w:proofErr w:type="spellEnd"/>
      <w:r>
        <w:t>()</w:t>
      </w:r>
      <w:r>
        <w:br/>
        <w:t>using System;</w:t>
      </w:r>
      <w:r w:rsidR="00356766">
        <w:br/>
        <w:t xml:space="preserve">using </w:t>
      </w:r>
      <w:proofErr w:type="spellStart"/>
      <w:r w:rsidR="00356766" w:rsidRPr="003860D7">
        <w:t>WS.Theia.ExtremelyPrecise</w:t>
      </w:r>
      <w:proofErr w:type="spellEnd"/>
      <w:r w:rsidR="00356766">
        <w:rPr>
          <w:rFonts w:hint="eastAsia"/>
        </w:rPr>
        <w:t>;</w:t>
      </w:r>
      <w:r>
        <w:br/>
      </w:r>
      <w:r>
        <w:br/>
        <w:t xml:space="preserve">class Sample </w:t>
      </w:r>
      <w:r>
        <w:br/>
        <w:t>{</w:t>
      </w:r>
      <w:r>
        <w:br/>
      </w:r>
      <w:r>
        <w:lastRenderedPageBreak/>
        <w:t xml:space="preserve">    public static void Main() </w:t>
      </w:r>
      <w:r>
        <w:br/>
        <w:t xml:space="preserve">    {</w:t>
      </w:r>
      <w:r>
        <w:br/>
        <w:t xml:space="preserve">    Rational x = 1.0;</w:t>
      </w:r>
      <w:r>
        <w:br/>
        <w:t xml:space="preserve">    Rational y = 2.0;</w:t>
      </w:r>
      <w:r>
        <w:br/>
        <w:t xml:space="preserve">    Rational angle;</w:t>
      </w:r>
      <w:r>
        <w:br/>
        <w:t xml:space="preserve">    Rational radians;</w:t>
      </w:r>
      <w:r>
        <w:br/>
        <w:t xml:space="preserve">    Rational result;</w:t>
      </w:r>
      <w:r>
        <w:br/>
      </w:r>
      <w:r>
        <w:br/>
        <w:t>// Calculate the tangent of 30 degrees.</w:t>
      </w:r>
      <w:r>
        <w:br/>
        <w:t xml:space="preserve">    angle = 30;</w:t>
      </w:r>
      <w:r>
        <w:br/>
        <w:t xml:space="preserve">    radians = angle * (</w:t>
      </w:r>
      <w:proofErr w:type="spellStart"/>
      <w:r>
        <w:t>Math.PI</w:t>
      </w:r>
      <w:proofErr w:type="spellEnd"/>
      <w:r>
        <w:t>/180);</w:t>
      </w:r>
      <w:r>
        <w:br/>
        <w:t xml:space="preserve">    result = </w:t>
      </w:r>
      <w:proofErr w:type="spellStart"/>
      <w:r>
        <w:t>Math.Tan</w:t>
      </w:r>
      <w:proofErr w:type="spellEnd"/>
      <w:r>
        <w:t>(radians);</w:t>
      </w:r>
      <w:r>
        <w:br/>
        <w:t xml:space="preserve">    </w:t>
      </w:r>
      <w:proofErr w:type="spellStart"/>
      <w:r>
        <w:t>Console.WriteLine</w:t>
      </w:r>
      <w:proofErr w:type="spellEnd"/>
      <w:r>
        <w:t>("The tangent of 30 degrees is {0}.", result);</w:t>
      </w:r>
      <w:r>
        <w:br/>
      </w:r>
      <w:r>
        <w:br/>
        <w:t>// Calculate the arctangent of the previous tangent.</w:t>
      </w:r>
      <w:r>
        <w:br/>
        <w:t xml:space="preserve">    radians = </w:t>
      </w:r>
      <w:proofErr w:type="spellStart"/>
      <w:r>
        <w:t>Math.Atan</w:t>
      </w:r>
      <w:proofErr w:type="spellEnd"/>
      <w:r>
        <w:t>(result);</w:t>
      </w:r>
      <w:r>
        <w:br/>
        <w:t xml:space="preserve">    angle = radians * (180/</w:t>
      </w:r>
      <w:proofErr w:type="spellStart"/>
      <w:r>
        <w:t>Math.PI</w:t>
      </w:r>
      <w:proofErr w:type="spellEnd"/>
      <w:r>
        <w:t>);</w:t>
      </w:r>
      <w:r>
        <w:br/>
        <w:t xml:space="preserve">    </w:t>
      </w:r>
      <w:proofErr w:type="spellStart"/>
      <w:r>
        <w:t>Console.WriteLine</w:t>
      </w:r>
      <w:proofErr w:type="spellEnd"/>
      <w:r>
        <w:t>("The previous tangent is equivalent to {0} degrees.", angle);</w:t>
      </w:r>
      <w:r>
        <w:br/>
      </w:r>
      <w:r>
        <w:br/>
        <w:t>// Calculate the arctangent of an angle.</w:t>
      </w:r>
      <w:r>
        <w:br/>
        <w:t xml:space="preserve">    String line1 = "{0}The arctangent of the angle formed by the x-axis and ";</w:t>
      </w:r>
      <w:r>
        <w:br/>
        <w:t xml:space="preserve">    String line2 = "a vector to point ({0},{1}) is {2}, ";</w:t>
      </w:r>
      <w:r>
        <w:br/>
        <w:t xml:space="preserve">    String line3 = "which is equivalent to {0} degrees.";</w:t>
      </w:r>
      <w:r>
        <w:br/>
      </w:r>
      <w:r>
        <w:br/>
        <w:t xml:space="preserve">    radians = Math.Atan2(y, x);</w:t>
      </w:r>
      <w:r>
        <w:br/>
        <w:t xml:space="preserve">    angle = radians * (180/</w:t>
      </w:r>
      <w:proofErr w:type="spellStart"/>
      <w:r>
        <w:t>Math.PI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Console.WriteLine</w:t>
      </w:r>
      <w:proofErr w:type="spellEnd"/>
      <w:r>
        <w:t xml:space="preserve">(line1, </w:t>
      </w:r>
      <w:proofErr w:type="spellStart"/>
      <w:r>
        <w:t>Environment.NewLine</w:t>
      </w:r>
      <w:proofErr w:type="spellEnd"/>
      <w:r>
        <w:t>);</w:t>
      </w:r>
      <w:r>
        <w:br/>
        <w:t xml:space="preserve">    </w:t>
      </w:r>
      <w:proofErr w:type="spellStart"/>
      <w:r>
        <w:t>Console.WriteLine</w:t>
      </w:r>
      <w:proofErr w:type="spellEnd"/>
      <w:r>
        <w:t>(line2, x, y, radians);</w:t>
      </w:r>
      <w:r>
        <w:br/>
        <w:t xml:space="preserve">    </w:t>
      </w:r>
      <w:proofErr w:type="spellStart"/>
      <w:r>
        <w:t>Console.WriteLine</w:t>
      </w:r>
      <w:proofErr w:type="spellEnd"/>
      <w:r>
        <w:t>(line3, angle);</w:t>
      </w:r>
      <w:r>
        <w:br/>
        <w:t xml:space="preserve">    }</w:t>
      </w:r>
      <w:r>
        <w:br/>
        <w:t>}</w:t>
      </w:r>
      <w:r>
        <w:br/>
        <w:t>/*</w:t>
      </w:r>
      <w:r>
        <w:br/>
        <w:t>This example produces the following results:</w:t>
      </w:r>
      <w:r>
        <w:br/>
      </w:r>
      <w:r>
        <w:br/>
      </w:r>
      <w:r>
        <w:lastRenderedPageBreak/>
        <w:t>The tangent of 30 degrees is 0.577350269189626.</w:t>
      </w:r>
      <w:r>
        <w:br/>
        <w:t>The previous tangent is equivalent to 30 degrees.</w:t>
      </w:r>
      <w:r>
        <w:br/>
      </w:r>
      <w:r>
        <w:br/>
        <w:t>The arctangent of the angle formed by the x-axis and</w:t>
      </w:r>
      <w:r>
        <w:br/>
        <w:t>a vector to point (1,2) is 1.10714871779409,</w:t>
      </w:r>
      <w:r>
        <w:br/>
        <w:t>which is equivalent to 63.434948822922 degrees.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1B4F8965" w:rsidR="00AB26CC" w:rsidRPr="00AB26CC" w:rsidRDefault="005A0924" w:rsidP="00AB26CC">
      <w:r>
        <w:rPr>
          <w:rFonts w:hint="eastAsia"/>
        </w:rPr>
        <w:t>戻り値が正の場合、</w:t>
      </w:r>
      <w:r>
        <w:t>x</w:t>
      </w:r>
      <w:r>
        <w:rPr>
          <w:rFonts w:hint="eastAsia"/>
        </w:rPr>
        <w:t>軸のプラス方向から反時計回りの角度を示します。戻り値が負の場合、</w:t>
      </w:r>
      <w:r>
        <w:t>x</w:t>
      </w:r>
      <w:r>
        <w:rPr>
          <w:rFonts w:hint="eastAsia"/>
        </w:rPr>
        <w:t>軸のプラス方向から時計回りの角度を示します。</w:t>
      </w:r>
      <w:r w:rsidR="00AB26CC">
        <w:rPr>
          <w:rFonts w:hint="eastAsia"/>
        </w:rPr>
        <w:t>戻り値に1</w:t>
      </w:r>
      <w:r w:rsidR="00AB26CC">
        <w:t>80/</w:t>
      </w:r>
      <w:proofErr w:type="spellStart"/>
      <w:r w:rsidR="00AB26CC">
        <w:t>Math.PI</w:t>
      </w:r>
      <w:proofErr w:type="spellEnd"/>
      <w:r w:rsidR="00AB26CC">
        <w:rPr>
          <w:rFonts w:hint="eastAsia"/>
        </w:rPr>
        <w:t>を乗算する事でラジアンから度に変換できます。</w:t>
      </w:r>
    </w:p>
    <w:p w14:paraId="2149101F" w14:textId="1006D8E0" w:rsidR="00C07A7F" w:rsidRDefault="004F01E6" w:rsidP="00783357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56766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910D5"/>
    <w:rsid w:val="005A0924"/>
    <w:rsid w:val="006361E6"/>
    <w:rsid w:val="00660E60"/>
    <w:rsid w:val="006D1B2E"/>
    <w:rsid w:val="006D3012"/>
    <w:rsid w:val="006E07A1"/>
    <w:rsid w:val="006E1FF4"/>
    <w:rsid w:val="00721501"/>
    <w:rsid w:val="00750B76"/>
    <w:rsid w:val="00765BFE"/>
    <w:rsid w:val="00783357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17B0D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B3DB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87E68-1B67-4AFF-BBF7-EE14CEF9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2019-04-02T12:46:00Z</dcterms:modified>
</cp:coreProperties>
</file>