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046BE6C" w:rsidR="00035761" w:rsidRDefault="00E714DC" w:rsidP="00D951FA">
      <w:pPr>
        <w:pStyle w:val="1"/>
      </w:pPr>
      <w:bookmarkStart w:id="0" w:name="_GoBack"/>
      <w:bookmarkEnd w:id="0"/>
      <w:proofErr w:type="spellStart"/>
      <w:r w:rsidRPr="00E714DC">
        <w:t>Math.</w:t>
      </w:r>
      <w:r w:rsidR="00347A61">
        <w:rPr>
          <w:rFonts w:hint="eastAsia"/>
        </w:rPr>
        <w:t>Pow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3D07714F" w14:textId="79A0B143" w:rsidR="006F168E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87B8C58" w:rsidR="003860D7" w:rsidRDefault="00347A61">
      <w:r w:rsidRPr="00347A61">
        <w:rPr>
          <w:rFonts w:hint="eastAsia"/>
        </w:rPr>
        <w:t>指定の数値を指定した値で累乗した値を返します。</w:t>
      </w:r>
    </w:p>
    <w:p w14:paraId="5948DAAA" w14:textId="447A17F2" w:rsidR="006F168E" w:rsidRPr="006F168E" w:rsidRDefault="00347A61" w:rsidP="00E714DC">
      <w:pPr>
        <w:pStyle w:val="21"/>
        <w:spacing w:before="360" w:after="360"/>
      </w:pPr>
      <w:r w:rsidRPr="00347A6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47A61">
        <w:t>Rational</w:t>
      </w:r>
      <w:proofErr w:type="spellEnd"/>
      <w:r w:rsidRPr="00347A61">
        <w:t xml:space="preserve"> Pow(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47A61">
        <w:t>Rational</w:t>
      </w:r>
      <w:proofErr w:type="spellEnd"/>
      <w:r w:rsidRPr="00347A61">
        <w:t xml:space="preserve"> </w:t>
      </w:r>
      <w:proofErr w:type="spellStart"/>
      <w:r w:rsidRPr="00347A61">
        <w:t>ebase</w:t>
      </w:r>
      <w:proofErr w:type="spellEnd"/>
      <w:r w:rsidRPr="00347A61">
        <w:t xml:space="preserve">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47A61">
        <w:t>Rational</w:t>
      </w:r>
      <w:proofErr w:type="spellEnd"/>
      <w:r w:rsidRPr="00347A61">
        <w:t xml:space="preserve"> exponent)</w:t>
      </w:r>
      <w:r w:rsidR="006F168E">
        <w:t>;</w:t>
      </w:r>
    </w:p>
    <w:p w14:paraId="6CD192FA" w14:textId="3CA512A1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2BC95EF3" w:rsidR="0026408D" w:rsidRDefault="00347A61" w:rsidP="0026408D">
      <w:proofErr w:type="spellStart"/>
      <w:r w:rsidRPr="00347A61">
        <w:t>ebase</w:t>
      </w:r>
      <w:proofErr w:type="spellEnd"/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347A61">
        <w:rPr>
          <w:rFonts w:hint="eastAsia"/>
        </w:rPr>
        <w:t>累乗対象の</w:t>
      </w:r>
      <w:r w:rsidRPr="00347A61">
        <w:t xml:space="preserve"> Rational。</w:t>
      </w:r>
    </w:p>
    <w:p w14:paraId="7D65433D" w14:textId="6436E9B5" w:rsidR="00E714DC" w:rsidRDefault="00347A61" w:rsidP="0026408D">
      <w:r w:rsidRPr="00347A61">
        <w:t>exponent</w:t>
      </w:r>
      <w:r w:rsidR="00E714DC">
        <w:rPr>
          <w:rFonts w:hint="eastAsia"/>
        </w:rPr>
        <w:t xml:space="preserve">　</w:t>
      </w:r>
      <w:r w:rsidR="00E714DC">
        <w:t>Rational</w:t>
      </w:r>
      <w:r w:rsidR="00E714DC">
        <w:br/>
      </w:r>
      <w:r w:rsidRPr="00347A61">
        <w:rPr>
          <w:rFonts w:hint="eastAsia"/>
        </w:rPr>
        <w:t>累乗を指定する</w:t>
      </w:r>
      <w:r w:rsidRPr="00347A61">
        <w:t xml:space="preserve"> Rational。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0AFD3213" w14:textId="334691B2" w:rsidR="00E714DC" w:rsidRDefault="00E63C31" w:rsidP="00E714DC">
      <w:r>
        <w:t>Rational</w:t>
      </w:r>
      <w:r w:rsidR="0026408D">
        <w:br/>
      </w:r>
      <w:r w:rsidR="00AA617E" w:rsidRPr="00AA617E">
        <w:rPr>
          <w:rFonts w:hint="eastAsia"/>
        </w:rPr>
        <w:t>数値</w:t>
      </w:r>
      <w:r w:rsidR="00AA617E" w:rsidRPr="00AA617E">
        <w:t xml:space="preserve"> </w:t>
      </w:r>
      <w:proofErr w:type="spellStart"/>
      <w:r w:rsidR="00AA617E" w:rsidRPr="00AA617E">
        <w:t>ebase</w:t>
      </w:r>
      <w:proofErr w:type="spellEnd"/>
      <w:r w:rsidR="00AA617E" w:rsidRPr="00AA617E">
        <w:t xml:space="preserve"> を exponent で累乗した値。</w:t>
      </w:r>
    </w:p>
    <w:p w14:paraId="2789D7B2" w14:textId="77777777" w:rsidR="00E714DC" w:rsidRDefault="00E714DC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0FF0E4E5" w:rsidR="0026408D" w:rsidRDefault="0026408D" w:rsidP="00E714DC">
      <w:pPr>
        <w:pStyle w:val="1"/>
      </w:pPr>
      <w:r>
        <w:rPr>
          <w:rFonts w:hint="eastAsia"/>
        </w:rPr>
        <w:lastRenderedPageBreak/>
        <w:t>例</w:t>
      </w:r>
    </w:p>
    <w:p w14:paraId="54699627" w14:textId="3F224730" w:rsidR="0026408D" w:rsidRDefault="00C338B5" w:rsidP="0026408D">
      <w:r>
        <w:rPr>
          <w:rFonts w:hint="eastAsia"/>
        </w:rPr>
        <w:t>次の例</w:t>
      </w:r>
      <w:r w:rsidR="00E714DC">
        <w:rPr>
          <w:rFonts w:hint="eastAsia"/>
        </w:rPr>
        <w:t>では</w:t>
      </w:r>
      <w:r w:rsidR="00AA617E">
        <w:rPr>
          <w:rFonts w:hint="eastAsia"/>
        </w:rPr>
        <w:t>Pow(</w:t>
      </w:r>
      <w:proofErr w:type="spellStart"/>
      <w:r w:rsidR="00AA617E">
        <w:rPr>
          <w:rFonts w:hint="eastAsia"/>
        </w:rPr>
        <w:t>Rational,Rational</w:t>
      </w:r>
      <w:proofErr w:type="spellEnd"/>
      <w:r w:rsidR="00AA617E">
        <w:rPr>
          <w:rFonts w:hint="eastAsia"/>
        </w:rPr>
        <w:t>)メソッドを使用して2の０乗から2の32乗までを出力しています。</w:t>
      </w:r>
    </w:p>
    <w:p w14:paraId="71B2339A" w14:textId="30754475" w:rsidR="0026408D" w:rsidRDefault="00AA617E" w:rsidP="00AA617E">
      <w:pPr>
        <w:pStyle w:val="21"/>
        <w:spacing w:before="360" w:after="360"/>
      </w:pPr>
      <w:r>
        <w:t>using System;</w:t>
      </w:r>
      <w:r w:rsidR="00FE3CBB">
        <w:br/>
      </w:r>
      <w:r w:rsidR="00FE3CBB">
        <w:t xml:space="preserve">using </w:t>
      </w:r>
      <w:proofErr w:type="spellStart"/>
      <w:r w:rsidR="00FE3CBB" w:rsidRPr="003860D7">
        <w:t>WS.Theia.ExtremelyPrecise</w:t>
      </w:r>
      <w:proofErr w:type="spellEnd"/>
      <w:r w:rsidR="00FE3CBB">
        <w:rPr>
          <w:rFonts w:hint="eastAsia"/>
        </w:rPr>
        <w:t>;</w:t>
      </w:r>
      <w:r>
        <w:br/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value = 2;</w:t>
      </w:r>
      <w:r>
        <w:br/>
        <w:t xml:space="preserve">      for (int power = 0; power &lt;= 32; power++)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("{0}^{1} = {2:N0} ", </w:t>
      </w:r>
      <w:r>
        <w:br/>
        <w:t xml:space="preserve">                           value, power, </w:t>
      </w:r>
      <w:proofErr w:type="spellStart"/>
      <w:r>
        <w:t>Math.Pow</w:t>
      </w:r>
      <w:proofErr w:type="spellEnd"/>
      <w:r>
        <w:t>(value, power));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2^0 = 1</w:t>
      </w:r>
      <w:r>
        <w:br/>
        <w:t>//     2^1 = 2</w:t>
      </w:r>
      <w:r>
        <w:br/>
        <w:t>//     2^2 = 4</w:t>
      </w:r>
      <w:r>
        <w:br/>
        <w:t>//     2^3 = 8</w:t>
      </w:r>
      <w:r>
        <w:br/>
        <w:t>//     2^4 = 16</w:t>
      </w:r>
      <w:r>
        <w:br/>
        <w:t>//     2^5 = 32</w:t>
      </w:r>
      <w:r>
        <w:br/>
        <w:t>//     2^6 = 64</w:t>
      </w:r>
      <w:r>
        <w:br/>
        <w:t>//     2^7 = 128</w:t>
      </w:r>
      <w:r>
        <w:br/>
        <w:t>//     2^8 = 256</w:t>
      </w:r>
      <w:r>
        <w:br/>
        <w:t>//     2^9 = 512</w:t>
      </w:r>
      <w:r>
        <w:br/>
        <w:t>//     2^10 = 1,024</w:t>
      </w:r>
      <w:r>
        <w:br/>
        <w:t>//     2^11 = 2,048</w:t>
      </w:r>
      <w:r>
        <w:br/>
        <w:t>//     2^12 = 4,096</w:t>
      </w:r>
      <w:r>
        <w:br/>
        <w:t>//     2^13 = 8,192</w:t>
      </w:r>
      <w:r>
        <w:br/>
        <w:t>//     2^14 = 16,384</w:t>
      </w:r>
      <w:r>
        <w:br/>
      </w:r>
      <w:r>
        <w:lastRenderedPageBreak/>
        <w:t>//     2^15 = 32,768</w:t>
      </w:r>
      <w:r>
        <w:br/>
        <w:t>//     2^16 = 65,536</w:t>
      </w:r>
      <w:r>
        <w:br/>
        <w:t>//     2^17 = 131,072</w:t>
      </w:r>
      <w:r>
        <w:br/>
        <w:t>//     2^18 = 262,144</w:t>
      </w:r>
      <w:r>
        <w:br/>
        <w:t>//     2^19 = 524,288</w:t>
      </w:r>
      <w:r>
        <w:br/>
        <w:t>//     2^20 = 1,048,576</w:t>
      </w:r>
      <w:r>
        <w:br/>
        <w:t>//     2^21 = 2,097,152</w:t>
      </w:r>
      <w:r>
        <w:br/>
        <w:t>//     2^22 = 4,194,304</w:t>
      </w:r>
      <w:r>
        <w:br/>
        <w:t>//     2^23 = 8,388,608</w:t>
      </w:r>
      <w:r>
        <w:br/>
        <w:t>//     2^24 = 16,777,216</w:t>
      </w:r>
      <w:r>
        <w:br/>
        <w:t>//     2^25 = 33,554,432</w:t>
      </w:r>
      <w:r>
        <w:br/>
        <w:t>//     2^26 = 67,108,864</w:t>
      </w:r>
      <w:r>
        <w:br/>
        <w:t>//     2^27 = 134,217,728</w:t>
      </w:r>
      <w:r>
        <w:br/>
        <w:t>//     2^28 = 268,435,456</w:t>
      </w:r>
      <w:r>
        <w:br/>
        <w:t>//     2^29 = 536,870,912</w:t>
      </w:r>
      <w:r>
        <w:br/>
        <w:t>//     2^30 = 1,073,741,824</w:t>
      </w:r>
      <w:r>
        <w:br/>
        <w:t>//     2^31 = 2,147,483,648</w:t>
      </w:r>
      <w:r>
        <w:br/>
        <w:t>//     2^32 = 4,294,967,296</w:t>
      </w:r>
    </w:p>
    <w:p w14:paraId="65F0398C" w14:textId="77777777" w:rsidR="00F24C3C" w:rsidRDefault="00F24C3C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6D70A45" w14:textId="272F8AE5" w:rsidR="00AA617E" w:rsidRDefault="00AA617E" w:rsidP="00AA617E">
      <w:pPr>
        <w:pStyle w:val="1"/>
      </w:pPr>
      <w:r>
        <w:rPr>
          <w:rFonts w:hint="eastAsia"/>
        </w:rPr>
        <w:lastRenderedPageBreak/>
        <w:t>注釈</w:t>
      </w:r>
    </w:p>
    <w:p w14:paraId="363FCA5D" w14:textId="24B0DFC3" w:rsidR="00AA617E" w:rsidRDefault="00C66E3C" w:rsidP="00C66E3C">
      <w:proofErr w:type="spellStart"/>
      <w:r>
        <w:rPr>
          <w:rFonts w:hint="eastAsia"/>
        </w:rPr>
        <w:t>e</w:t>
      </w:r>
      <w:r w:rsidRPr="00347A61">
        <w:t>base</w:t>
      </w:r>
      <w:proofErr w:type="spellEnd"/>
      <w:r>
        <w:rPr>
          <w:rFonts w:hint="eastAsia"/>
        </w:rPr>
        <w:t>、</w:t>
      </w:r>
      <w:r w:rsidRPr="00347A61">
        <w:t>exponent</w:t>
      </w:r>
      <w:r w:rsidR="00AA617E">
        <w:rPr>
          <w:rFonts w:hint="eastAsia"/>
        </w:rPr>
        <w:t>パラメーター</w:t>
      </w:r>
      <w:r>
        <w:rPr>
          <w:rFonts w:hint="eastAsia"/>
        </w:rPr>
        <w:t>の値の組み合わせ</w:t>
      </w:r>
      <w:r w:rsidR="00AA617E">
        <w:rPr>
          <w:rFonts w:hint="eastAsia"/>
        </w:rPr>
        <w:t>よっては累乗ではなく</w:t>
      </w:r>
      <w:r>
        <w:rPr>
          <w:rFonts w:hint="eastAsia"/>
        </w:rPr>
        <w:t>特定の値を返す場合があります。そのパターンは次の表のとおりです。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3"/>
        <w:gridCol w:w="1721"/>
      </w:tblGrid>
      <w:tr w:rsidR="00F24C3C" w:rsidRPr="00F24C3C" w14:paraId="3EAECE51" w14:textId="77777777" w:rsidTr="00F24C3C">
        <w:tc>
          <w:tcPr>
            <w:tcW w:w="0" w:type="auto"/>
          </w:tcPr>
          <w:p w14:paraId="28E8628B" w14:textId="77777777" w:rsidR="00F24C3C" w:rsidRPr="00F24C3C" w:rsidRDefault="00F24C3C" w:rsidP="00F24C3C">
            <w:pPr>
              <w:jc w:val="left"/>
            </w:pPr>
            <w:r w:rsidRPr="00F24C3C">
              <w:rPr>
                <w:rFonts w:hint="eastAsia"/>
              </w:rPr>
              <w:t>パラメーター</w:t>
            </w:r>
          </w:p>
        </w:tc>
        <w:tc>
          <w:tcPr>
            <w:tcW w:w="0" w:type="auto"/>
          </w:tcPr>
          <w:p w14:paraId="76192BB6" w14:textId="77777777" w:rsidR="00F24C3C" w:rsidRPr="00F24C3C" w:rsidRDefault="00F24C3C" w:rsidP="00805653">
            <w:r w:rsidRPr="00F24C3C">
              <w:rPr>
                <w:rFonts w:hint="eastAsia"/>
              </w:rPr>
              <w:t>戻り値</w:t>
            </w:r>
          </w:p>
        </w:tc>
      </w:tr>
      <w:tr w:rsidR="00F24C3C" w:rsidRPr="00F24C3C" w14:paraId="18D197F5" w14:textId="77777777" w:rsidTr="00F24C3C">
        <w:tc>
          <w:tcPr>
            <w:tcW w:w="0" w:type="auto"/>
          </w:tcPr>
          <w:p w14:paraId="532DD42A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rPr>
                <w:rFonts w:hint="eastAsia"/>
              </w:rPr>
              <w:t>または</w:t>
            </w:r>
            <w:r w:rsidRPr="00F24C3C">
              <w:t>exponent</w:t>
            </w:r>
            <w:r w:rsidRPr="00F24C3C">
              <w:rPr>
                <w:rFonts w:hint="eastAsia"/>
              </w:rPr>
              <w:t>のいずれかが</w:t>
            </w:r>
            <w:proofErr w:type="spellStart"/>
            <w:r w:rsidRPr="00F24C3C">
              <w:t>NaN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203127D3" w14:textId="77777777" w:rsidR="00F24C3C" w:rsidRPr="00F24C3C" w:rsidRDefault="00F24C3C" w:rsidP="00805653">
            <w:proofErr w:type="spellStart"/>
            <w:r w:rsidRPr="00F24C3C">
              <w:t>NaN</w:t>
            </w:r>
            <w:proofErr w:type="spellEnd"/>
          </w:p>
        </w:tc>
      </w:tr>
      <w:tr w:rsidR="00F24C3C" w:rsidRPr="00F24C3C" w14:paraId="46F19DD6" w14:textId="77777777" w:rsidTr="00F24C3C">
        <w:tc>
          <w:tcPr>
            <w:tcW w:w="0" w:type="auto"/>
          </w:tcPr>
          <w:p w14:paraId="3BBF3E5D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rPr>
                <w:rFonts w:hint="eastAsia"/>
              </w:rPr>
              <w:t>が</w:t>
            </w:r>
            <w:proofErr w:type="spellStart"/>
            <w:r w:rsidRPr="00F24C3C">
              <w:rPr>
                <w:rFonts w:hint="eastAsia"/>
              </w:rPr>
              <w:t>NaN</w:t>
            </w:r>
            <w:proofErr w:type="spellEnd"/>
            <w:r w:rsidRPr="00F24C3C">
              <w:rPr>
                <w:rFonts w:hint="eastAsia"/>
              </w:rPr>
              <w:t>以外の値、かつe</w:t>
            </w:r>
            <w:r w:rsidRPr="00F24C3C">
              <w:t>xponent=0</w:t>
            </w:r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32C83DA4" w14:textId="77777777" w:rsidR="00F24C3C" w:rsidRPr="00F24C3C" w:rsidRDefault="00F24C3C" w:rsidP="00805653">
            <w:r w:rsidRPr="00F24C3C">
              <w:t>1</w:t>
            </w:r>
          </w:p>
        </w:tc>
      </w:tr>
      <w:tr w:rsidR="00F24C3C" w:rsidRPr="00F24C3C" w14:paraId="3B1CC7C4" w14:textId="77777777" w:rsidTr="00F24C3C">
        <w:tc>
          <w:tcPr>
            <w:tcW w:w="0" w:type="auto"/>
          </w:tcPr>
          <w:p w14:paraId="3E40EBBD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、かつe</w:t>
            </w:r>
            <w:r w:rsidRPr="00F24C3C">
              <w:t>xponent&lt;0</w:t>
            </w:r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5BA0990F" w14:textId="77777777" w:rsidR="00F24C3C" w:rsidRPr="00F24C3C" w:rsidRDefault="00F24C3C" w:rsidP="00805653">
            <w:r w:rsidRPr="00F24C3C">
              <w:t>0</w:t>
            </w:r>
          </w:p>
        </w:tc>
      </w:tr>
      <w:tr w:rsidR="00F24C3C" w:rsidRPr="00F24C3C" w14:paraId="663EF7FC" w14:textId="77777777" w:rsidTr="00F24C3C">
        <w:tc>
          <w:tcPr>
            <w:tcW w:w="0" w:type="auto"/>
          </w:tcPr>
          <w:p w14:paraId="5A287295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t>ebase</w:t>
            </w:r>
            <w:proofErr w:type="spellEnd"/>
            <w:r w:rsidRPr="00F24C3C">
              <w:t>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、かつe</w:t>
            </w:r>
            <w:r w:rsidRPr="00F24C3C">
              <w:t>xponent</w:t>
            </w:r>
            <w:r w:rsidRPr="00F24C3C">
              <w:rPr>
                <w:rFonts w:hint="eastAsia"/>
              </w:rPr>
              <w:t>が正の奇数。</w:t>
            </w:r>
          </w:p>
        </w:tc>
        <w:tc>
          <w:tcPr>
            <w:tcW w:w="0" w:type="auto"/>
          </w:tcPr>
          <w:p w14:paraId="5CC0A9CD" w14:textId="77777777" w:rsidR="00F24C3C" w:rsidRPr="00F24C3C" w:rsidRDefault="00F24C3C" w:rsidP="00805653">
            <w:proofErr w:type="spellStart"/>
            <w:r w:rsidRPr="00F24C3C">
              <w:t>NegativeInfinity</w:t>
            </w:r>
            <w:proofErr w:type="spellEnd"/>
          </w:p>
        </w:tc>
      </w:tr>
      <w:tr w:rsidR="00F24C3C" w:rsidRPr="00F24C3C" w14:paraId="3B3D61FD" w14:textId="77777777" w:rsidTr="00F24C3C">
        <w:tc>
          <w:tcPr>
            <w:tcW w:w="0" w:type="auto"/>
          </w:tcPr>
          <w:p w14:paraId="18BC6893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t>ebase</w:t>
            </w:r>
            <w:proofErr w:type="spellEnd"/>
            <w:r w:rsidRPr="00F24C3C">
              <w:t>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，かつe</w:t>
            </w:r>
            <w:r w:rsidRPr="00F24C3C">
              <w:t>xponent</w:t>
            </w:r>
            <w:r w:rsidRPr="00F24C3C">
              <w:rPr>
                <w:rFonts w:hint="eastAsia"/>
              </w:rPr>
              <w:t>が正の奇数以外。</w:t>
            </w:r>
          </w:p>
        </w:tc>
        <w:tc>
          <w:tcPr>
            <w:tcW w:w="0" w:type="auto"/>
          </w:tcPr>
          <w:p w14:paraId="0F0483B5" w14:textId="77777777" w:rsidR="00F24C3C" w:rsidRPr="00F24C3C" w:rsidRDefault="00F24C3C" w:rsidP="00805653">
            <w:proofErr w:type="spellStart"/>
            <w:r w:rsidRPr="00F24C3C">
              <w:t>PositiveInfinity</w:t>
            </w:r>
            <w:proofErr w:type="spellEnd"/>
          </w:p>
        </w:tc>
      </w:tr>
      <w:tr w:rsidR="00F24C3C" w:rsidRPr="00F24C3C" w14:paraId="6134F072" w14:textId="77777777" w:rsidTr="00F24C3C">
        <w:tc>
          <w:tcPr>
            <w:tcW w:w="0" w:type="auto"/>
          </w:tcPr>
          <w:p w14:paraId="3CE4F955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rPr>
                <w:rFonts w:hint="eastAsia"/>
              </w:rPr>
              <w:t>が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以外の負数、かつ</w:t>
            </w:r>
            <w:r w:rsidRPr="00F24C3C">
              <w:t>exponent</w:t>
            </w:r>
            <w:r w:rsidRPr="00F24C3C">
              <w:rPr>
                <w:rFonts w:hint="eastAsia"/>
              </w:rPr>
              <w:t>が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以外、かつ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以外。</w:t>
            </w:r>
          </w:p>
        </w:tc>
        <w:tc>
          <w:tcPr>
            <w:tcW w:w="0" w:type="auto"/>
          </w:tcPr>
          <w:p w14:paraId="373E043A" w14:textId="77777777" w:rsidR="00F24C3C" w:rsidRPr="00F24C3C" w:rsidRDefault="00F24C3C" w:rsidP="00805653">
            <w:proofErr w:type="spellStart"/>
            <w:r w:rsidRPr="00F24C3C">
              <w:t>NaN</w:t>
            </w:r>
            <w:proofErr w:type="spellEnd"/>
          </w:p>
        </w:tc>
      </w:tr>
      <w:tr w:rsidR="00F24C3C" w:rsidRPr="00F24C3C" w14:paraId="2CDEC705" w14:textId="77777777" w:rsidTr="00F24C3C">
        <w:tc>
          <w:tcPr>
            <w:tcW w:w="0" w:type="auto"/>
          </w:tcPr>
          <w:p w14:paraId="46F93B47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=-1</w:t>
            </w:r>
            <w:r w:rsidRPr="00F24C3C">
              <w:rPr>
                <w:rFonts w:hint="eastAsia"/>
              </w:rPr>
              <w:t>、かつe</w:t>
            </w:r>
            <w:r w:rsidRPr="00F24C3C">
              <w:t>xponent=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またはe</w:t>
            </w:r>
            <w:r w:rsidRPr="00F24C3C">
              <w:t>xponent=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6263E1EA" w14:textId="77777777" w:rsidR="00F24C3C" w:rsidRPr="00F24C3C" w:rsidRDefault="00F24C3C" w:rsidP="00805653">
            <w:proofErr w:type="spellStart"/>
            <w:r w:rsidRPr="00F24C3C">
              <w:t>NaN</w:t>
            </w:r>
            <w:proofErr w:type="spellEnd"/>
          </w:p>
        </w:tc>
      </w:tr>
      <w:tr w:rsidR="00F24C3C" w:rsidRPr="00F24C3C" w14:paraId="09855F45" w14:textId="77777777" w:rsidTr="00F24C3C">
        <w:tc>
          <w:tcPr>
            <w:tcW w:w="0" w:type="auto"/>
          </w:tcPr>
          <w:p w14:paraId="7985CBB3" w14:textId="77777777" w:rsidR="00F24C3C" w:rsidRPr="00F24C3C" w:rsidRDefault="00F24C3C" w:rsidP="00F24C3C">
            <w:pPr>
              <w:jc w:val="left"/>
            </w:pPr>
            <w:r w:rsidRPr="00F24C3C">
              <w:t>-1&lt;</w:t>
            </w: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&lt; 1</w:t>
            </w:r>
            <w:r w:rsidRPr="00F24C3C">
              <w:rPr>
                <w:rFonts w:hint="eastAsia"/>
              </w:rPr>
              <w:t>、かつe</w:t>
            </w:r>
            <w:r w:rsidRPr="00F24C3C">
              <w:t>xponent=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1CE49DC5" w14:textId="77777777" w:rsidR="00F24C3C" w:rsidRPr="00F24C3C" w:rsidRDefault="00F24C3C" w:rsidP="00805653">
            <w:proofErr w:type="spellStart"/>
            <w:r w:rsidRPr="00F24C3C">
              <w:t>PositiveInfinity</w:t>
            </w:r>
            <w:proofErr w:type="spellEnd"/>
          </w:p>
        </w:tc>
      </w:tr>
      <w:tr w:rsidR="00F24C3C" w:rsidRPr="00F24C3C" w14:paraId="1AB34CE6" w14:textId="77777777" w:rsidTr="00F24C3C">
        <w:tc>
          <w:tcPr>
            <w:tcW w:w="0" w:type="auto"/>
          </w:tcPr>
          <w:p w14:paraId="5CA47F3B" w14:textId="77777777" w:rsidR="00F24C3C" w:rsidRPr="00F24C3C" w:rsidRDefault="00F24C3C" w:rsidP="00F24C3C">
            <w:pPr>
              <w:jc w:val="left"/>
            </w:pPr>
            <w:r w:rsidRPr="00F24C3C">
              <w:t>-1&lt;</w:t>
            </w: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&lt; 1</w:t>
            </w:r>
            <w:r w:rsidRPr="00F24C3C">
              <w:rPr>
                <w:rFonts w:hint="eastAsia"/>
              </w:rPr>
              <w:t>、かつ</w:t>
            </w:r>
            <w:r w:rsidRPr="00F24C3C">
              <w:t>exponent=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2DB1D7DF" w14:textId="77777777" w:rsidR="00F24C3C" w:rsidRPr="00F24C3C" w:rsidRDefault="00F24C3C" w:rsidP="00805653">
            <w:r w:rsidRPr="00F24C3C">
              <w:t>0</w:t>
            </w:r>
          </w:p>
        </w:tc>
      </w:tr>
      <w:tr w:rsidR="00F24C3C" w:rsidRPr="00F24C3C" w14:paraId="74D3278E" w14:textId="77777777" w:rsidTr="00F24C3C">
        <w:tc>
          <w:tcPr>
            <w:tcW w:w="0" w:type="auto"/>
          </w:tcPr>
          <w:p w14:paraId="6B99C096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t>ebase</w:t>
            </w:r>
            <w:proofErr w:type="spellEnd"/>
            <w:r w:rsidRPr="00F24C3C">
              <w:t>&lt;-1</w:t>
            </w:r>
            <w:r w:rsidRPr="00F24C3C">
              <w:rPr>
                <w:rFonts w:hint="eastAsia"/>
              </w:rPr>
              <w:t>または</w:t>
            </w: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&gt;1</w:t>
            </w:r>
            <w:r w:rsidRPr="00F24C3C">
              <w:rPr>
                <w:rFonts w:hint="eastAsia"/>
              </w:rPr>
              <w:t>、かつ</w:t>
            </w:r>
            <w:r w:rsidRPr="00F24C3C">
              <w:t>exponent=</w:t>
            </w:r>
            <w:proofErr w:type="spellStart"/>
            <w:r w:rsidRPr="00F24C3C">
              <w:t>NegativeInfinity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047E1AB4" w14:textId="77777777" w:rsidR="00F24C3C" w:rsidRPr="00F24C3C" w:rsidRDefault="00F24C3C" w:rsidP="00805653">
            <w:r w:rsidRPr="00F24C3C">
              <w:t>0</w:t>
            </w:r>
          </w:p>
        </w:tc>
      </w:tr>
      <w:tr w:rsidR="00F24C3C" w:rsidRPr="00F24C3C" w14:paraId="65FE5D32" w14:textId="77777777" w:rsidTr="00F24C3C">
        <w:tc>
          <w:tcPr>
            <w:tcW w:w="0" w:type="auto"/>
          </w:tcPr>
          <w:p w14:paraId="63A16D51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&lt;-1</w:t>
            </w:r>
            <w:r w:rsidRPr="00F24C3C">
              <w:rPr>
                <w:rFonts w:hint="eastAsia"/>
              </w:rPr>
              <w:t>または</w:t>
            </w: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&gt;1</w:t>
            </w:r>
            <w:r w:rsidRPr="00F24C3C">
              <w:rPr>
                <w:rFonts w:hint="eastAsia"/>
              </w:rPr>
              <w:t>、かつe</w:t>
            </w:r>
            <w:r w:rsidRPr="00F24C3C">
              <w:t>xponent=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42EBAAA5" w14:textId="77777777" w:rsidR="00F24C3C" w:rsidRPr="00F24C3C" w:rsidRDefault="00F24C3C" w:rsidP="00805653">
            <w:proofErr w:type="spellStart"/>
            <w:r w:rsidRPr="00F24C3C">
              <w:t>PositiveInfinity</w:t>
            </w:r>
            <w:proofErr w:type="spellEnd"/>
          </w:p>
        </w:tc>
      </w:tr>
      <w:tr w:rsidR="00F24C3C" w:rsidRPr="00F24C3C" w14:paraId="61842C94" w14:textId="77777777" w:rsidTr="00F24C3C">
        <w:tc>
          <w:tcPr>
            <w:tcW w:w="0" w:type="auto"/>
          </w:tcPr>
          <w:p w14:paraId="6A4A3E86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=0</w:t>
            </w:r>
            <w:r w:rsidRPr="00F24C3C">
              <w:rPr>
                <w:rFonts w:hint="eastAsia"/>
              </w:rPr>
              <w:t>、かつe</w:t>
            </w:r>
            <w:r w:rsidRPr="00F24C3C">
              <w:t>xponent &lt; 0</w:t>
            </w:r>
          </w:p>
        </w:tc>
        <w:tc>
          <w:tcPr>
            <w:tcW w:w="0" w:type="auto"/>
          </w:tcPr>
          <w:p w14:paraId="3D4D8215" w14:textId="77777777" w:rsidR="00F24C3C" w:rsidRPr="00F24C3C" w:rsidRDefault="00F24C3C" w:rsidP="00805653">
            <w:proofErr w:type="spellStart"/>
            <w:r w:rsidRPr="00F24C3C">
              <w:t>PositiveInfinity</w:t>
            </w:r>
            <w:proofErr w:type="spellEnd"/>
          </w:p>
        </w:tc>
      </w:tr>
      <w:tr w:rsidR="00F24C3C" w:rsidRPr="00F24C3C" w14:paraId="514A3811" w14:textId="77777777" w:rsidTr="00F24C3C">
        <w:tc>
          <w:tcPr>
            <w:tcW w:w="0" w:type="auto"/>
          </w:tcPr>
          <w:p w14:paraId="26AF1883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=0</w:t>
            </w:r>
            <w:r w:rsidRPr="00F24C3C">
              <w:rPr>
                <w:rFonts w:hint="eastAsia"/>
              </w:rPr>
              <w:t>、かつe</w:t>
            </w:r>
            <w:r w:rsidRPr="00F24C3C">
              <w:t>xponent&gt;0</w:t>
            </w:r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264C1EE7" w14:textId="77777777" w:rsidR="00F24C3C" w:rsidRPr="00F24C3C" w:rsidRDefault="00F24C3C" w:rsidP="00805653">
            <w:r w:rsidRPr="00F24C3C">
              <w:t>0</w:t>
            </w:r>
          </w:p>
        </w:tc>
      </w:tr>
      <w:tr w:rsidR="00F24C3C" w:rsidRPr="00F24C3C" w14:paraId="69D50A65" w14:textId="77777777" w:rsidTr="00F24C3C">
        <w:tc>
          <w:tcPr>
            <w:tcW w:w="0" w:type="auto"/>
          </w:tcPr>
          <w:p w14:paraId="2755CE33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=1</w:t>
            </w:r>
            <w:r w:rsidRPr="00F24C3C">
              <w:rPr>
                <w:rFonts w:hint="eastAsia"/>
              </w:rPr>
              <w:t>、かつ</w:t>
            </w:r>
            <w:r w:rsidRPr="00F24C3C">
              <w:t>exponent</w:t>
            </w:r>
            <w:r w:rsidRPr="00F24C3C">
              <w:rPr>
                <w:rFonts w:hint="eastAsia"/>
              </w:rPr>
              <w:t>が</w:t>
            </w:r>
            <w:proofErr w:type="spellStart"/>
            <w:r w:rsidRPr="00F24C3C">
              <w:rPr>
                <w:rFonts w:hint="eastAsia"/>
              </w:rPr>
              <w:t>NaN</w:t>
            </w:r>
            <w:proofErr w:type="spellEnd"/>
            <w:r w:rsidRPr="00F24C3C">
              <w:rPr>
                <w:rFonts w:hint="eastAsia"/>
              </w:rPr>
              <w:t>以外。</w:t>
            </w:r>
          </w:p>
        </w:tc>
        <w:tc>
          <w:tcPr>
            <w:tcW w:w="0" w:type="auto"/>
          </w:tcPr>
          <w:p w14:paraId="21D45531" w14:textId="77777777" w:rsidR="00F24C3C" w:rsidRPr="00F24C3C" w:rsidRDefault="00F24C3C" w:rsidP="00805653">
            <w:r w:rsidRPr="00F24C3C">
              <w:t>1</w:t>
            </w:r>
          </w:p>
        </w:tc>
      </w:tr>
      <w:tr w:rsidR="00F24C3C" w:rsidRPr="00F24C3C" w14:paraId="00484281" w14:textId="77777777" w:rsidTr="00F24C3C">
        <w:tc>
          <w:tcPr>
            <w:tcW w:w="0" w:type="auto"/>
          </w:tcPr>
          <w:p w14:paraId="2CFCBD7A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、かつe</w:t>
            </w:r>
            <w:r w:rsidRPr="00F24C3C">
              <w:t>xponent&lt;0</w:t>
            </w:r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76FDC3AA" w14:textId="77777777" w:rsidR="00F24C3C" w:rsidRPr="00F24C3C" w:rsidRDefault="00F24C3C" w:rsidP="00805653">
            <w:r w:rsidRPr="00F24C3C">
              <w:t>0</w:t>
            </w:r>
          </w:p>
        </w:tc>
      </w:tr>
      <w:tr w:rsidR="00F24C3C" w14:paraId="799D6B6F" w14:textId="77777777" w:rsidTr="00F24C3C">
        <w:tc>
          <w:tcPr>
            <w:tcW w:w="0" w:type="auto"/>
          </w:tcPr>
          <w:p w14:paraId="6F2BF825" w14:textId="77777777" w:rsidR="00F24C3C" w:rsidRPr="00F24C3C" w:rsidRDefault="00F24C3C" w:rsidP="00F24C3C">
            <w:pPr>
              <w:jc w:val="left"/>
            </w:pPr>
            <w:proofErr w:type="spellStart"/>
            <w:r w:rsidRPr="00F24C3C">
              <w:rPr>
                <w:rFonts w:hint="eastAsia"/>
              </w:rPr>
              <w:t>e</w:t>
            </w:r>
            <w:r w:rsidRPr="00F24C3C">
              <w:t>base</w:t>
            </w:r>
            <w:proofErr w:type="spellEnd"/>
            <w:r w:rsidRPr="00F24C3C">
              <w:t>=</w:t>
            </w:r>
            <w:proofErr w:type="spellStart"/>
            <w:r w:rsidRPr="00F24C3C">
              <w:t>PositiveInfinity</w:t>
            </w:r>
            <w:proofErr w:type="spellEnd"/>
            <w:r w:rsidRPr="00F24C3C">
              <w:rPr>
                <w:rFonts w:hint="eastAsia"/>
              </w:rPr>
              <w:t>、かつ</w:t>
            </w:r>
            <w:r w:rsidRPr="00F24C3C">
              <w:t>y&gt;0</w:t>
            </w:r>
            <w:r w:rsidRPr="00F24C3C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04DBA6DF" w14:textId="77777777" w:rsidR="00F24C3C" w:rsidRDefault="00F24C3C" w:rsidP="00805653">
            <w:proofErr w:type="spellStart"/>
            <w:r w:rsidRPr="00F24C3C">
              <w:t>PositiveInfinity</w:t>
            </w:r>
            <w:proofErr w:type="spellEnd"/>
          </w:p>
        </w:tc>
      </w:tr>
    </w:tbl>
    <w:p w14:paraId="2149101F" w14:textId="4A97496B" w:rsidR="00C07A7F" w:rsidRDefault="00370EE3" w:rsidP="00C66E3C">
      <w:r>
        <w:br w:type="page"/>
      </w:r>
      <w:r w:rsidR="004F01E6" w:rsidRPr="00F24C3C">
        <w:rPr>
          <w:rStyle w:val="10"/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D30BD"/>
    <w:rsid w:val="002E05A4"/>
    <w:rsid w:val="00347A61"/>
    <w:rsid w:val="00354EF1"/>
    <w:rsid w:val="00370EE3"/>
    <w:rsid w:val="003860D7"/>
    <w:rsid w:val="0039603E"/>
    <w:rsid w:val="003B5804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6F168E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D0C02"/>
    <w:rsid w:val="008F7EFB"/>
    <w:rsid w:val="0095758A"/>
    <w:rsid w:val="00991306"/>
    <w:rsid w:val="009930C6"/>
    <w:rsid w:val="009D65B8"/>
    <w:rsid w:val="00A16866"/>
    <w:rsid w:val="00A835CF"/>
    <w:rsid w:val="00A947F2"/>
    <w:rsid w:val="00AA617E"/>
    <w:rsid w:val="00B048C3"/>
    <w:rsid w:val="00B379FF"/>
    <w:rsid w:val="00B41E97"/>
    <w:rsid w:val="00B86169"/>
    <w:rsid w:val="00BC13C3"/>
    <w:rsid w:val="00BC76B1"/>
    <w:rsid w:val="00BE3E98"/>
    <w:rsid w:val="00C07A7F"/>
    <w:rsid w:val="00C338B5"/>
    <w:rsid w:val="00C35081"/>
    <w:rsid w:val="00C66E3C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14DC"/>
    <w:rsid w:val="00E76D21"/>
    <w:rsid w:val="00EA6FC9"/>
    <w:rsid w:val="00F04D13"/>
    <w:rsid w:val="00F24C3C"/>
    <w:rsid w:val="00F46009"/>
    <w:rsid w:val="00F636D9"/>
    <w:rsid w:val="00F83AB6"/>
    <w:rsid w:val="00F87606"/>
    <w:rsid w:val="00FC1074"/>
    <w:rsid w:val="00FC4B85"/>
    <w:rsid w:val="00FE3CBB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E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  <w:style w:type="character" w:styleId="HTML">
    <w:name w:val="HTML Code"/>
    <w:basedOn w:val="a0"/>
    <w:uiPriority w:val="99"/>
    <w:semiHidden/>
    <w:unhideWhenUsed/>
    <w:rsid w:val="00370EE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sxs-lookup1">
    <w:name w:val="sxs-lookup1"/>
    <w:basedOn w:val="a0"/>
    <w:rsid w:val="00C66E3C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B4CD-12E9-480A-BFA9-010B63DF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37</cp:revision>
  <dcterms:created xsi:type="dcterms:W3CDTF">2019-03-15T15:06:00Z</dcterms:created>
  <dcterms:modified xsi:type="dcterms:W3CDTF">2019-03-22T11:08:00Z</dcterms:modified>
</cp:coreProperties>
</file>