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before="400"/>
        <w:jc w:val="center"/>
      </w:pPr>
      <w:r>
        <w:drawing>
          <wp:inline distT="0" distB="0" distL="0" distR="0">
            <wp:extent cx="32385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38500" cy="2943225"/>
                    </a:xfrm>
                    <a:prstGeom prst="rect">
                      <a:avLst/>
                    </a:prstGeom>
                  </pic:spPr>
                </pic:pic>
              </a:graphicData>
            </a:graphic>
          </wp:inline>
        </w:drawing>
      </w:r>
    </w:p>
    <w:p>
      <w:pPr>
        <w:spacing w:after="700"/>
        <w:jc w:val="center"/>
      </w:pPr>
      <w:r>
        <w:rPr>
          <w:rFonts w:ascii="Aptos Black" w:cs="Aptos Black" w:eastAsia="Aptos Black" w:hAnsi="Aptos Black"/>
          <w:b/>
          <w:bCs/>
          <w:color w:val="000000"/>
          <w:sz w:val="34"/>
          <w:szCs w:val="34"/>
        </w:rPr>
        <w:t xml:space="preserve">ANNUAL TEAM BRIEFING AND TRAINING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Mar>
              <w:top w:type="dxa" w:w="60"/>
              <w:left w:type="dxa" w:w="110"/>
              <w:bottom w:type="dxa" w:w="60"/>
              <w:right w:type="dxa" w:w="110"/>
            </w:tcMar>
          </w:tcPr>
          <w:p>
            <w:pPr>
              <w:spacing w:after="40" w:before="40"/>
            </w:pPr>
            <w:r>
              <w:rPr>
                <w:rFonts w:ascii="Aptos" w:cs="Aptos" w:eastAsia="Aptos" w:hAnsi="Aptos"/>
                <w:b/>
                <w:bCs/>
                <w:sz w:val="22"/>
                <w:szCs w:val="22"/>
              </w:rPr>
              <w:t xml:space="preserve">Date</w:t>
            </w:r>
          </w:p>
        </w:tc>
        <w:tc>
          <w:tcPr>
            <w:tcW w:type="dxa" w:w="4680"/>
            <w:tcMar>
              <w:top w:type="dxa" w:w="60"/>
              <w:left w:type="dxa" w:w="110"/>
              <w:bottom w:type="dxa" w:w="60"/>
              <w:right w:type="dxa" w:w="110"/>
            </w:tcMar>
          </w:tcPr>
          <w:p>
            <w:pPr>
              <w:spacing w:after="40" w:before="40"/>
            </w:pPr>
            <w:r>
              <w:rPr>
                <w:rFonts w:ascii="Aptos" w:cs="Aptos" w:eastAsia="Aptos" w:hAnsi="Aptos"/>
                <w:sz w:val="22"/>
                <w:szCs w:val="22"/>
              </w:rPr>
              <w:t xml:space="preserve">⟦issueMonth⟧</w:t>
            </w:r>
          </w:p>
        </w:tc>
      </w:tr>
      <w:tr>
        <w:tc>
          <w:tcPr>
            <w:tcW w:type="dxa" w:w="4680"/>
            <w:tcMar>
              <w:top w:type="dxa" w:w="60"/>
              <w:left w:type="dxa" w:w="110"/>
              <w:bottom w:type="dxa" w:w="60"/>
              <w:right w:type="dxa" w:w="110"/>
            </w:tcMar>
          </w:tcPr>
          <w:p>
            <w:pPr>
              <w:spacing w:after="40" w:before="40"/>
            </w:pPr>
            <w:r>
              <w:rPr>
                <w:rFonts w:ascii="Aptos" w:cs="Aptos" w:eastAsia="Aptos" w:hAnsi="Aptos"/>
                <w:b/>
                <w:bCs/>
                <w:sz w:val="22"/>
                <w:szCs w:val="22"/>
              </w:rPr>
              <w:t xml:space="preserve">Author</w:t>
            </w:r>
          </w:p>
        </w:tc>
        <w:tc>
          <w:tcPr>
            <w:tcW w:type="dxa" w:w="4680"/>
            <w:tcMar>
              <w:top w:type="dxa" w:w="60"/>
              <w:left w:type="dxa" w:w="110"/>
              <w:bottom w:type="dxa" w:w="60"/>
              <w:right w:type="dxa" w:w="110"/>
            </w:tcMar>
          </w:tcPr>
          <w:p>
            <w:pPr>
              <w:spacing w:after="40" w:before="40"/>
            </w:pPr>
            <w:r>
              <w:rPr>
                <w:rFonts w:ascii="Aptos" w:cs="Aptos" w:eastAsia="Aptos" w:hAnsi="Aptos"/>
                <w:sz w:val="22"/>
                <w:szCs w:val="22"/>
              </w:rPr>
              <w:t xml:space="preserve">Simon Archer (Archer Health &amp; Safety)</w:t>
            </w:r>
          </w:p>
        </w:tc>
      </w:tr>
      <w:tr>
        <w:tc>
          <w:tcPr>
            <w:tcW w:type="dxa" w:w="4680"/>
            <w:tcMar>
              <w:top w:type="dxa" w:w="60"/>
              <w:left w:type="dxa" w:w="110"/>
              <w:bottom w:type="dxa" w:w="60"/>
              <w:right w:type="dxa" w:w="110"/>
            </w:tcMar>
          </w:tcPr>
          <w:p>
            <w:pPr>
              <w:spacing w:after="40" w:before="40"/>
            </w:pPr>
            <w:r>
              <w:rPr>
                <w:rFonts w:ascii="Aptos" w:cs="Aptos" w:eastAsia="Aptos" w:hAnsi="Aptos"/>
                <w:b/>
                <w:bCs/>
                <w:sz w:val="22"/>
                <w:szCs w:val="22"/>
              </w:rPr>
              <w:t xml:space="preserve">Review Date</w:t>
            </w:r>
          </w:p>
        </w:tc>
        <w:tc>
          <w:tcPr>
            <w:tcW w:type="dxa" w:w="4680"/>
            <w:tcMar>
              <w:top w:type="dxa" w:w="60"/>
              <w:left w:type="dxa" w:w="110"/>
              <w:bottom w:type="dxa" w:w="60"/>
              <w:right w:type="dxa" w:w="110"/>
            </w:tcMar>
          </w:tcPr>
          <w:p>
            <w:pPr>
              <w:spacing w:after="40" w:before="40"/>
            </w:pPr>
            <w:r>
              <w:rPr>
                <w:rFonts w:ascii="Aptos" w:cs="Aptos" w:eastAsia="Aptos" w:hAnsi="Aptos"/>
                <w:sz w:val="22"/>
                <w:szCs w:val="22"/>
              </w:rPr>
              <w:t xml:space="preserve">⟦reviewMonth⟧</w:t>
            </w:r>
          </w:p>
        </w:tc>
      </w:tr>
    </w:tbl>
    <w:p>
      <w:pPr>
        <w:spacing w:after="1400"/>
      </w:pPr>
    </w:p>
    <w:p>
      <w:pPr>
        <w:spacing w:after="200"/>
        <w:jc w:val="center"/>
      </w:pPr>
      <w:r>
        <w:drawing>
          <wp:inline distT="0" distB="0" distL="0" distR="0">
            <wp:extent cx="514350" cy="466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 cy="466725"/>
                    </a:xfrm>
                    <a:prstGeom prst="rect">
                      <a:avLst/>
                    </a:prstGeom>
                  </pic:spPr>
                </pic:pic>
              </a:graphicData>
            </a:graphic>
          </wp:inline>
        </w:drawing>
      </w:r>
    </w:p>
    <w:p>
      <w:pPr>
        <w:shd w:fill="1B1B1B" w:color="auto" w:val="clear"/>
        <w:spacing w:after="200" w:before="200"/>
        <w:jc w:val="center"/>
      </w:pPr>
      <w:r>
        <w:rPr>
          <w:rFonts w:ascii="Aptos" w:cs="Aptos" w:eastAsia="Aptos" w:hAnsi="Aptos"/>
          <w:color w:val="FFFFFF"/>
          <w:sz w:val="22"/>
          <w:szCs w:val="22"/>
        </w:rPr>
        <w:t xml:space="preserve">⟦legalName⟧</w:t>
      </w:r>
    </w:p>
    <w:p>
      <w:r>
        <w:br w:type="page"/>
      </w:r>
    </w:p>
    <w:p>
      <w:pPr>
        <w:pStyle w:val="Heading1"/>
        <w:spacing w:after="120" w:before="320"/>
      </w:pPr>
      <w:r>
        <w:rPr>
          <w:rFonts w:ascii="Aptos Black" w:cs="Aptos Black" w:eastAsia="Aptos Black" w:hAnsi="Aptos Black"/>
          <w:b/>
          <w:bCs/>
          <w:color w:val="E3DE00"/>
          <w:sz w:val="32"/>
          <w:szCs w:val="32"/>
        </w:rPr>
        <w:t xml:space="preserve">HOW THIS RECORD IS USED</w:t>
      </w:r>
    </w:p>
    <w:p>
      <w:pPr>
        <w:spacing w:after="140" w:line="264"/>
      </w:pPr>
      <w:r>
        <w:rPr>
          <w:rFonts w:ascii="Aptos" w:cs="Aptos" w:eastAsia="Aptos" w:hAnsi="Aptos"/>
          <w:color w:val="000000"/>
          <w:sz w:val="22"/>
          <w:szCs w:val="22"/>
        </w:rPr>
        <w:t xml:space="preserve">One record per briefing. ⟦short⟧ holds a team meeting once a year that covers the conduct policies, and this is the document that proves it happened. It is the single most useful piece of evidence in the pack, because it is the one that shows the policies were discussed with real people on a real date rather than filed and forgotten.</w:t>
      </w:r>
    </w:p>
    <w:p>
      <w:pPr>
        <w:spacing w:after="140" w:line="264"/>
      </w:pPr>
      <w:r>
        <w:rPr>
          <w:rFonts w:ascii="Aptos" w:cs="Aptos" w:eastAsia="Aptos" w:hAnsi="Aptos"/>
          <w:color w:val="000000"/>
          <w:sz w:val="22"/>
          <w:szCs w:val="22"/>
        </w:rPr>
        <w:t xml:space="preserve">The second half records the annual online awareness training, so that the briefing and the training sit on one sheet rather than in two places.</w:t>
      </w:r>
    </w:p>
    <w:p>
      <w:pPr>
        <w:spacing w:after="140" w:line="264"/>
      </w:pPr>
      <w:r>
        <w:rPr>
          <w:rFonts w:ascii="Aptos" w:cs="Aptos" w:eastAsia="Aptos" w:hAnsi="Aptos"/>
          <w:color w:val="000000"/>
          <w:sz w:val="22"/>
          <w:szCs w:val="22"/>
        </w:rPr>
        <w:t xml:space="preserve">Complete it, have everyone present sign it, and save it to the Company's shared document folder. Keep it for six years. If someone cannot make the meeting, brief them separately and add them to the register with the date you did it.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rHeight w:val="380" w:hRule="atLeast"/>
        </w:trPr>
        <w:tc>
          <w:tcPr>
            <w:tcW w:type="dxa" w:w="3000"/>
            <w:shd w:fill="F2F2F2" w:color="auto" w:val="clear"/>
            <w:tcMar>
              <w:top w:type="dxa" w:w="60"/>
              <w:left w:type="dxa" w:w="110"/>
              <w:bottom w:type="dxa" w:w="60"/>
              <w:right w:type="dxa" w:w="110"/>
            </w:tcMar>
          </w:tcPr>
          <w:p>
            <w:pPr>
              <w:spacing w:after="40" w:before="40"/>
            </w:pPr>
            <w:r>
              <w:rPr>
                <w:rFonts w:ascii="Aptos" w:cs="Aptos" w:eastAsia="Aptos" w:hAnsi="Aptos"/>
                <w:b/>
                <w:bCs/>
                <w:sz w:val="20"/>
                <w:szCs w:val="20"/>
              </w:rPr>
              <w:t xml:space="preserve">Briefing topic</w:t>
            </w:r>
          </w:p>
        </w:tc>
        <w:tc>
          <w:tcPr>
            <w:tcW w:type="dxa" w:w="636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380" w:hRule="atLeast"/>
        </w:trPr>
        <w:tc>
          <w:tcPr>
            <w:tcW w:type="dxa" w:w="3000"/>
            <w:shd w:fill="F2F2F2" w:color="auto" w:val="clear"/>
            <w:tcMar>
              <w:top w:type="dxa" w:w="60"/>
              <w:left w:type="dxa" w:w="110"/>
              <w:bottom w:type="dxa" w:w="60"/>
              <w:right w:type="dxa" w:w="110"/>
            </w:tcMar>
          </w:tcPr>
          <w:p>
            <w:pPr>
              <w:spacing w:after="40" w:before="40"/>
            </w:pPr>
            <w:r>
              <w:rPr>
                <w:rFonts w:ascii="Aptos" w:cs="Aptos" w:eastAsia="Aptos" w:hAnsi="Aptos"/>
                <w:b/>
                <w:bCs/>
                <w:sz w:val="20"/>
                <w:szCs w:val="20"/>
              </w:rPr>
              <w:t xml:space="preserve">Policies covered, with version</w:t>
            </w:r>
          </w:p>
        </w:tc>
        <w:tc>
          <w:tcPr>
            <w:tcW w:type="dxa" w:w="636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380" w:hRule="atLeast"/>
        </w:trPr>
        <w:tc>
          <w:tcPr>
            <w:tcW w:type="dxa" w:w="3000"/>
            <w:shd w:fill="F2F2F2" w:color="auto" w:val="clear"/>
            <w:tcMar>
              <w:top w:type="dxa" w:w="60"/>
              <w:left w:type="dxa" w:w="110"/>
              <w:bottom w:type="dxa" w:w="60"/>
              <w:right w:type="dxa" w:w="110"/>
            </w:tcMar>
          </w:tcPr>
          <w:p>
            <w:pPr>
              <w:spacing w:after="40" w:before="40"/>
            </w:pPr>
            <w:r>
              <w:rPr>
                <w:rFonts w:ascii="Aptos" w:cs="Aptos" w:eastAsia="Aptos" w:hAnsi="Aptos"/>
                <w:b/>
                <w:bCs/>
                <w:sz w:val="20"/>
                <w:szCs w:val="20"/>
              </w:rPr>
              <w:t xml:space="preserve">Date</w:t>
            </w:r>
          </w:p>
        </w:tc>
        <w:tc>
          <w:tcPr>
            <w:tcW w:type="dxa" w:w="636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380" w:hRule="atLeast"/>
        </w:trPr>
        <w:tc>
          <w:tcPr>
            <w:tcW w:type="dxa" w:w="3000"/>
            <w:shd w:fill="F2F2F2" w:color="auto" w:val="clear"/>
            <w:tcMar>
              <w:top w:type="dxa" w:w="60"/>
              <w:left w:type="dxa" w:w="110"/>
              <w:bottom w:type="dxa" w:w="60"/>
              <w:right w:type="dxa" w:w="110"/>
            </w:tcMar>
          </w:tcPr>
          <w:p>
            <w:pPr>
              <w:spacing w:after="40" w:before="40"/>
            </w:pPr>
            <w:r>
              <w:rPr>
                <w:rFonts w:ascii="Aptos" w:cs="Aptos" w:eastAsia="Aptos" w:hAnsi="Aptos"/>
                <w:b/>
                <w:bCs/>
                <w:sz w:val="20"/>
                <w:szCs w:val="20"/>
              </w:rPr>
              <w:t xml:space="preserve">Held at / by (video call, client office, etc.)</w:t>
            </w:r>
          </w:p>
        </w:tc>
        <w:tc>
          <w:tcPr>
            <w:tcW w:type="dxa" w:w="636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380" w:hRule="atLeast"/>
        </w:trPr>
        <w:tc>
          <w:tcPr>
            <w:tcW w:type="dxa" w:w="3000"/>
            <w:shd w:fill="F2F2F2" w:color="auto" w:val="clear"/>
            <w:tcMar>
              <w:top w:type="dxa" w:w="60"/>
              <w:left w:type="dxa" w:w="110"/>
              <w:bottom w:type="dxa" w:w="60"/>
              <w:right w:type="dxa" w:w="110"/>
            </w:tcMar>
          </w:tcPr>
          <w:p>
            <w:pPr>
              <w:spacing w:after="40" w:before="40"/>
            </w:pPr>
            <w:r>
              <w:rPr>
                <w:rFonts w:ascii="Aptos" w:cs="Aptos" w:eastAsia="Aptos" w:hAnsi="Aptos"/>
                <w:b/>
                <w:bCs/>
                <w:sz w:val="20"/>
                <w:szCs w:val="20"/>
              </w:rPr>
              <w:t xml:space="preserve">Led by</w:t>
            </w:r>
          </w:p>
        </w:tc>
        <w:tc>
          <w:tcPr>
            <w:tcW w:type="dxa" w:w="636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380" w:hRule="atLeast"/>
        </w:trPr>
        <w:tc>
          <w:tcPr>
            <w:tcW w:type="dxa" w:w="3000"/>
            <w:shd w:fill="F2F2F2" w:color="auto" w:val="clear"/>
            <w:tcMar>
              <w:top w:type="dxa" w:w="60"/>
              <w:left w:type="dxa" w:w="110"/>
              <w:bottom w:type="dxa" w:w="60"/>
              <w:right w:type="dxa" w:w="110"/>
            </w:tcMar>
          </w:tcPr>
          <w:p>
            <w:pPr>
              <w:spacing w:after="40" w:before="40"/>
            </w:pPr>
            <w:r>
              <w:rPr>
                <w:rFonts w:ascii="Aptos" w:cs="Aptos" w:eastAsia="Aptos" w:hAnsi="Aptos"/>
                <w:b/>
                <w:bCs/>
                <w:sz w:val="20"/>
                <w:szCs w:val="20"/>
              </w:rPr>
              <w:t xml:space="preserve">Duration</w:t>
            </w:r>
          </w:p>
        </w:tc>
        <w:tc>
          <w:tcPr>
            <w:tcW w:type="dxa" w:w="6360"/>
            <w:tcMar>
              <w:top w:type="dxa" w:w="60"/>
              <w:left w:type="dxa" w:w="110"/>
              <w:bottom w:type="dxa" w:w="60"/>
              <w:right w:type="dxa" w:w="110"/>
            </w:tcMar>
          </w:tcPr>
          <w:p>
            <w:pPr>
              <w:spacing w:after="40" w:before="40"/>
            </w:pPr>
            <w:r>
              <w:rPr>
                <w:rFonts w:ascii="Aptos" w:cs="Aptos" w:eastAsia="Aptos" w:hAnsi="Aptos"/>
                <w:sz w:val="20"/>
                <w:szCs w:val="20"/>
              </w:rPr>
              <w:t xml:space="preserve"/>
            </w:r>
          </w:p>
        </w:tc>
      </w:tr>
    </w:tbl>
    <w:p>
      <w:pPr>
        <w:pStyle w:val="Heading1"/>
        <w:spacing w:after="120" w:before="320"/>
      </w:pPr>
      <w:r>
        <w:rPr>
          <w:rFonts w:ascii="Aptos Black" w:cs="Aptos Black" w:eastAsia="Aptos Black" w:hAnsi="Aptos Black"/>
          <w:b/>
          <w:bCs/>
          <w:color w:val="E3DE00"/>
          <w:sz w:val="32"/>
          <w:szCs w:val="32"/>
        </w:rPr>
        <w:t xml:space="preserve">WHAT WAS COVERED</w:t>
      </w:r>
    </w:p>
    <w:p>
      <w:pPr>
        <w:spacing w:after="140" w:line="264"/>
      </w:pPr>
      <w:r>
        <w:rPr>
          <w:rFonts w:ascii="Aptos" w:cs="Aptos" w:eastAsia="Aptos" w:hAnsi="Aptos"/>
          <w:i/>
          <w:iCs/>
          <w:color w:val="000000"/>
          <w:sz w:val="20"/>
          <w:szCs w:val="20"/>
        </w:rPr>
        <w:t xml:space="preserve">Write down the actual points discussed, not a list of policy titles. An assessor can tell the difference, and so can anyone reading it back in two years.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B1B1B" w:color="auto" w:val="clear"/>
            <w:tcMar>
              <w:top w:type="dxa" w:w="60"/>
              <w:left w:type="dxa" w:w="110"/>
              <w:bottom w:type="dxa" w:w="60"/>
              <w:right w:type="dxa" w:w="110"/>
            </w:tcMar>
          </w:tcPr>
          <w:p>
            <w:pPr>
              <w:spacing w:after="40" w:before="40"/>
            </w:pPr>
            <w:r>
              <w:rPr>
                <w:rFonts w:ascii="Aptos" w:cs="Aptos" w:eastAsia="Aptos" w:hAnsi="Aptos"/>
                <w:b/>
                <w:bCs/>
                <w:color w:val="FFFFFF"/>
                <w:sz w:val="20"/>
                <w:szCs w:val="20"/>
              </w:rPr>
              <w:t xml:space="preserve">Points covered</w:t>
            </w:r>
          </w:p>
        </w:tc>
      </w:tr>
      <w:tr>
        <w:trPr>
          <w:trHeight w:val="460" w:hRule="atLeast"/>
        </w:trPr>
        <w:tc>
          <w:tcPr>
            <w:tcW w:type="dxa" w:w="936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460" w:hRule="atLeast"/>
        </w:trPr>
        <w:tc>
          <w:tcPr>
            <w:tcW w:type="dxa" w:w="936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460" w:hRule="atLeast"/>
        </w:trPr>
        <w:tc>
          <w:tcPr>
            <w:tcW w:type="dxa" w:w="936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460" w:hRule="atLeast"/>
        </w:trPr>
        <w:tc>
          <w:tcPr>
            <w:tcW w:type="dxa" w:w="936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460" w:hRule="atLeast"/>
        </w:trPr>
        <w:tc>
          <w:tcPr>
            <w:tcW w:type="dxa" w:w="936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460" w:hRule="atLeast"/>
        </w:trPr>
        <w:tc>
          <w:tcPr>
            <w:tcW w:type="dxa" w:w="936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460" w:hRule="atLeast"/>
        </w:trPr>
        <w:tc>
          <w:tcPr>
            <w:tcW w:type="dxa" w:w="9360"/>
            <w:tcMar>
              <w:top w:type="dxa" w:w="60"/>
              <w:left w:type="dxa" w:w="110"/>
              <w:bottom w:type="dxa" w:w="60"/>
              <w:right w:type="dxa" w:w="110"/>
            </w:tcMar>
          </w:tcPr>
          <w:p>
            <w:pPr>
              <w:spacing w:after="40" w:before="40"/>
            </w:pPr>
            <w:r>
              <w:rPr>
                <w:rFonts w:ascii="Aptos" w:cs="Aptos" w:eastAsia="Aptos" w:hAnsi="Aptos"/>
                <w:sz w:val="20"/>
                <w:szCs w:val="20"/>
              </w:rPr>
              <w:t xml:space="preserve"/>
            </w:r>
          </w:p>
        </w:tc>
      </w:tr>
    </w:tbl>
    <w:p>
      <w:r>
        <w:br w:type="page"/>
      </w:r>
    </w:p>
    <w:p>
      <w:pPr>
        <w:pStyle w:val="Heading1"/>
        <w:spacing w:after="120" w:before="320"/>
      </w:pPr>
      <w:r>
        <w:rPr>
          <w:rFonts w:ascii="Aptos Black" w:cs="Aptos Black" w:eastAsia="Aptos Black" w:hAnsi="Aptos Black"/>
          <w:b/>
          <w:bCs/>
          <w:color w:val="E3DE00"/>
          <w:sz w:val="32"/>
          <w:szCs w:val="32"/>
        </w:rPr>
        <w:t xml:space="preserve">SUGGESTED AGENDA</w:t>
      </w:r>
    </w:p>
    <w:p>
      <w:pPr>
        <w:spacing w:after="140" w:line="264"/>
      </w:pPr>
      <w:r>
        <w:rPr>
          <w:rFonts w:ascii="Aptos" w:cs="Aptos" w:eastAsia="Aptos" w:hAnsi="Aptos"/>
          <w:i/>
          <w:iCs/>
          <w:color w:val="000000"/>
          <w:sz w:val="20"/>
          <w:szCs w:val="20"/>
        </w:rPr>
        <w:t xml:space="preserve">A working list for the annual conduct briefing. Cover what is relevant, cross out what is not, and keep the marked-up copy.</w:t>
      </w:r>
    </w:p>
    <w:p>
      <w:pPr>
        <w:pStyle w:val="Heading2"/>
        <w:spacing w:after="90" w:before="220"/>
      </w:pPr>
      <w:r>
        <w:rPr>
          <w:rFonts w:ascii="Calibri" w:cs="Calibri" w:eastAsia="Calibri" w:hAnsi="Calibri"/>
          <w:b/>
          <w:bCs/>
          <w:color w:val="002060"/>
          <w:sz w:val="24"/>
          <w:szCs w:val="24"/>
        </w:rPr>
        <w:t xml:space="preserve">Anti-bribery, corruption and competition</w:t>
      </w:r>
    </w:p>
    <w:p>
      <w:pPr>
        <w:pStyle w:val="ListParagraph"/>
        <w:numPr>
          <w:ilvl w:val="0"/>
          <w:numId w:val="2"/>
        </w:numPr>
        <w:spacing w:after="70" w:line="264"/>
      </w:pPr>
      <w:r>
        <w:rPr>
          <w:rFonts w:ascii="Aptos" w:cs="Aptos" w:eastAsia="Aptos" w:hAnsi="Aptos"/>
          <w:sz w:val="22"/>
          <w:szCs w:val="22"/>
        </w:rPr>
        <w:t xml:space="preserve">Why specifier influence is our biggest exposure, and that specifications are written on technical merit alone.</w:t>
      </w:r>
    </w:p>
    <w:p>
      <w:pPr>
        <w:pStyle w:val="ListParagraph"/>
        <w:numPr>
          <w:ilvl w:val="0"/>
          <w:numId w:val="2"/>
        </w:numPr>
        <w:spacing w:after="70" w:line="264"/>
      </w:pPr>
      <w:r>
        <w:rPr>
          <w:rFonts w:ascii="Aptos" w:cs="Aptos" w:eastAsia="Aptos" w:hAnsi="Aptos"/>
          <w:sz w:val="22"/>
          <w:szCs w:val="22"/>
        </w:rPr>
        <w:t xml:space="preserve">Gifts and hospitality: the £50 declaration threshold, the £100 approval threshold, and the Register.</w:t>
      </w:r>
    </w:p>
    <w:p>
      <w:pPr>
        <w:pStyle w:val="ListParagraph"/>
        <w:numPr>
          <w:ilvl w:val="0"/>
          <w:numId w:val="2"/>
        </w:numPr>
        <w:spacing w:after="70" w:line="264"/>
      </w:pPr>
      <w:r>
        <w:rPr>
          <w:rFonts w:ascii="Aptos" w:cs="Aptos" w:eastAsia="Aptos" w:hAnsi="Aptos"/>
          <w:sz w:val="22"/>
          <w:szCs w:val="22"/>
        </w:rPr>
        <w:t xml:space="preserve">No commission, referral fees or rebates from manufacturers, distributors or installers, ever.</w:t>
      </w:r>
    </w:p>
    <w:p>
      <w:pPr>
        <w:pStyle w:val="ListParagraph"/>
        <w:numPr>
          <w:ilvl w:val="0"/>
          <w:numId w:val="2"/>
        </w:numPr>
        <w:spacing w:after="70" w:line="264"/>
      </w:pPr>
      <w:r>
        <w:rPr>
          <w:rFonts w:ascii="Aptos" w:cs="Aptos" w:eastAsia="Aptos" w:hAnsi="Aptos"/>
          <w:sz w:val="22"/>
          <w:szCs w:val="22"/>
        </w:rPr>
        <w:t xml:space="preserve">Nothing accepted from a party while we are specifying or evaluating on a job they could win.</w:t>
      </w:r>
    </w:p>
    <w:p>
      <w:pPr>
        <w:pStyle w:val="ListParagraph"/>
        <w:numPr>
          <w:ilvl w:val="0"/>
          <w:numId w:val="2"/>
        </w:numPr>
        <w:spacing w:after="70" w:line="264"/>
      </w:pPr>
      <w:r>
        <w:rPr>
          <w:rFonts w:ascii="Aptos" w:cs="Aptos" w:eastAsia="Aptos" w:hAnsi="Aptos"/>
          <w:sz w:val="22"/>
          <w:szCs w:val="22"/>
        </w:rPr>
        <w:t xml:space="preserve">Declaring any personal or financial connection to a client, competitor, supplier or installer.</w:t>
      </w:r>
    </w:p>
    <w:p>
      <w:pPr>
        <w:pStyle w:val="ListParagraph"/>
        <w:numPr>
          <w:ilvl w:val="0"/>
          <w:numId w:val="2"/>
        </w:numPr>
        <w:spacing w:after="70" w:line="264"/>
      </w:pPr>
      <w:r>
        <w:rPr>
          <w:rFonts w:ascii="Aptos" w:cs="Aptos" w:eastAsia="Aptos" w:hAnsi="Aptos"/>
          <w:sz w:val="22"/>
          <w:szCs w:val="22"/>
        </w:rPr>
        <w:t xml:space="preserve">Competition law: no discussion of fees with competitors, and we submit a written no-bid rather than a cover price.</w:t>
      </w:r>
    </w:p>
    <w:p>
      <w:pPr>
        <w:pStyle w:val="ListParagraph"/>
        <w:numPr>
          <w:ilvl w:val="0"/>
          <w:numId w:val="2"/>
        </w:numPr>
        <w:spacing w:after="70" w:line="264"/>
      </w:pPr>
      <w:r>
        <w:rPr>
          <w:rFonts w:ascii="Aptos" w:cs="Aptos" w:eastAsia="Aptos" w:hAnsi="Aptos"/>
          <w:sz w:val="22"/>
          <w:szCs w:val="22"/>
        </w:rPr>
        <w:t xml:space="preserve">What to do if a competitor raises it: say no, end the conversation, write it down, tell the Managing Director the same day.</w:t>
      </w:r>
    </w:p>
    <w:p>
      <w:pPr>
        <w:pStyle w:val="ListParagraph"/>
        <w:numPr>
          <w:ilvl w:val="0"/>
          <w:numId w:val="2"/>
        </w:numPr>
        <w:spacing w:after="70" w:line="264"/>
      </w:pPr>
      <w:r>
        <w:rPr>
          <w:rFonts w:ascii="Aptos" w:cs="Aptos" w:eastAsia="Aptos" w:hAnsi="Aptos"/>
          <w:sz w:val="22"/>
          <w:szCs w:val="22"/>
        </w:rPr>
        <w:t xml:space="preserve">Refusing to sign off, date or issue anything we have not actually verified.</w:t>
      </w:r>
    </w:p>
    <w:p>
      <w:pPr>
        <w:pStyle w:val="Heading2"/>
        <w:spacing w:after="90" w:before="220"/>
      </w:pPr>
      <w:r>
        <w:rPr>
          <w:rFonts w:ascii="Calibri" w:cs="Calibri" w:eastAsia="Calibri" w:hAnsi="Calibri"/>
          <w:b/>
          <w:bCs/>
          <w:color w:val="002060"/>
          <w:sz w:val="24"/>
          <w:szCs w:val="24"/>
        </w:rPr>
        <w:t xml:space="preserve">Tax evasion</w:t>
      </w:r>
    </w:p>
    <w:p>
      <w:pPr>
        <w:pStyle w:val="ListParagraph"/>
        <w:numPr>
          <w:ilvl w:val="0"/>
          <w:numId w:val="2"/>
        </w:numPr>
        <w:spacing w:after="70" w:line="264"/>
      </w:pPr>
      <w:r>
        <w:rPr>
          <w:rFonts w:ascii="Aptos" w:cs="Aptos" w:eastAsia="Aptos" w:hAnsi="Aptos"/>
          <w:sz w:val="22"/>
          <w:szCs w:val="22"/>
        </w:rPr>
        <w:t xml:space="preserve">If a client asks us to change what an invoice says, who it goes to, or how VAT is treated, the answer is no. Report it the same day and the Managing Director will take it over.</w:t>
      </w:r>
    </w:p>
    <w:p>
      <w:pPr>
        <w:pStyle w:val="Heading2"/>
        <w:spacing w:after="90" w:before="220"/>
      </w:pPr>
      <w:r>
        <w:rPr>
          <w:rFonts w:ascii="Calibri" w:cs="Calibri" w:eastAsia="Calibri" w:hAnsi="Calibri"/>
          <w:b/>
          <w:bCs/>
          <w:color w:val="002060"/>
          <w:sz w:val="24"/>
          <w:szCs w:val="24"/>
        </w:rPr>
        <w:t xml:space="preserve">Whistleblowing and speaking up</w:t>
      </w:r>
    </w:p>
    <w:p>
      <w:pPr>
        <w:pStyle w:val="ListParagraph"/>
        <w:numPr>
          <w:ilvl w:val="0"/>
          <w:numId w:val="2"/>
        </w:numPr>
        <w:spacing w:after="70" w:line="264"/>
      </w:pPr>
      <w:r>
        <w:rPr>
          <w:rFonts w:ascii="Aptos" w:cs="Aptos" w:eastAsia="Aptos" w:hAnsi="Aptos"/>
          <w:sz w:val="22"/>
          <w:szCs w:val="22"/>
        </w:rPr>
        <w:t xml:space="preserve">The routes: the Managing Director, or outside the Company to ACAS or Protect.</w:t>
      </w:r>
    </w:p>
    <w:p>
      <w:pPr>
        <w:pStyle w:val="ListParagraph"/>
        <w:numPr>
          <w:ilvl w:val="0"/>
          <w:numId w:val="2"/>
        </w:numPr>
        <w:spacing w:after="70" w:line="264"/>
      </w:pPr>
      <w:r>
        <w:rPr>
          <w:rFonts w:ascii="Aptos" w:cs="Aptos" w:eastAsia="Aptos" w:hAnsi="Aptos"/>
          <w:sz w:val="22"/>
          <w:szCs w:val="22"/>
        </w:rPr>
        <w:t xml:space="preserve">Protect on 020 3117 2520. Concerns can be raised anonymously.</w:t>
      </w:r>
    </w:p>
    <w:p>
      <w:pPr>
        <w:pStyle w:val="ListParagraph"/>
        <w:numPr>
          <w:ilvl w:val="0"/>
          <w:numId w:val="2"/>
        </w:numPr>
        <w:spacing w:after="70" w:line="264"/>
      </w:pPr>
      <w:r>
        <w:rPr>
          <w:rFonts w:ascii="Aptos" w:cs="Aptos" w:eastAsia="Aptos" w:hAnsi="Aptos"/>
          <w:sz w:val="22"/>
          <w:szCs w:val="22"/>
        </w:rPr>
        <w:t xml:space="preserve">No detriment for raising a concern in good faith, even if it turns out to be unfounded.</w:t>
      </w:r>
    </w:p>
    <w:p>
      <w:pPr>
        <w:pStyle w:val="ListParagraph"/>
        <w:numPr>
          <w:ilvl w:val="0"/>
          <w:numId w:val="2"/>
        </w:numPr>
        <w:spacing w:after="70" w:line="264"/>
      </w:pPr>
      <w:r>
        <w:rPr>
          <w:rFonts w:ascii="Aptos" w:cs="Aptos" w:eastAsia="Aptos" w:hAnsi="Aptos"/>
          <w:sz w:val="22"/>
          <w:szCs w:val="22"/>
        </w:rPr>
        <w:t xml:space="preserve">Honest about confidentiality in a business this small, and why that is a reason to be careful rather than a reason to stay quiet.</w:t>
      </w:r>
    </w:p>
    <w:p>
      <w:pPr>
        <w:pStyle w:val="Heading2"/>
        <w:spacing w:after="90" w:before="220"/>
      </w:pPr>
      <w:r>
        <w:rPr>
          <w:rFonts w:ascii="Calibri" w:cs="Calibri" w:eastAsia="Calibri" w:hAnsi="Calibri"/>
          <w:b/>
          <w:bCs/>
          <w:color w:val="002060"/>
          <w:sz w:val="24"/>
          <w:szCs w:val="24"/>
        </w:rPr>
        <w:t xml:space="preserve">Sexual harassment</w:t>
      </w:r>
    </w:p>
    <w:p>
      <w:pPr>
        <w:pStyle w:val="ListParagraph"/>
        <w:numPr>
          <w:ilvl w:val="0"/>
          <w:numId w:val="2"/>
        </w:numPr>
        <w:spacing w:after="70" w:line="264"/>
      </w:pPr>
      <w:r>
        <w:rPr>
          <w:rFonts w:ascii="Aptos" w:cs="Aptos" w:eastAsia="Aptos" w:hAnsi="Aptos"/>
          <w:sz w:val="22"/>
          <w:szCs w:val="22"/>
        </w:rPr>
        <w:t xml:space="preserve">What is in scope, that intent does not matter, and that one incident is enough.</w:t>
      </w:r>
    </w:p>
    <w:p>
      <w:pPr>
        <w:pStyle w:val="ListParagraph"/>
        <w:numPr>
          <w:ilvl w:val="0"/>
          <w:numId w:val="2"/>
        </w:numPr>
        <w:spacing w:after="70" w:line="264"/>
      </w:pPr>
      <w:r>
        <w:rPr>
          <w:rFonts w:ascii="Aptos" w:cs="Aptos" w:eastAsia="Aptos" w:hAnsi="Aptos"/>
          <w:sz w:val="22"/>
          <w:szCs w:val="22"/>
        </w:rPr>
        <w:t xml:space="preserve">Video calls, messages and shared documents are the workplace. Conduct there is treated exactly as it would be in an office.</w:t>
      </w:r>
    </w:p>
    <w:p>
      <w:pPr>
        <w:pStyle w:val="ListParagraph"/>
        <w:numPr>
          <w:ilvl w:val="0"/>
          <w:numId w:val="2"/>
        </w:numPr>
        <w:spacing w:after="70" w:line="264"/>
      </w:pPr>
      <w:r>
        <w:rPr>
          <w:rFonts w:ascii="Aptos" w:cs="Aptos" w:eastAsia="Aptos" w:hAnsi="Aptos"/>
          <w:sz w:val="22"/>
          <w:szCs w:val="22"/>
        </w:rPr>
        <w:t xml:space="preserve">Harassment by clients, contractors and site staff, and that no one is expected to tolerate it to protect a fee. Said out loud, by the Managing Director, so everyone has heard it.</w:t>
      </w:r>
    </w:p>
    <w:p>
      <w:pPr>
        <w:pStyle w:val="ListParagraph"/>
        <w:numPr>
          <w:ilvl w:val="0"/>
          <w:numId w:val="2"/>
        </w:numPr>
        <w:spacing w:after="70" w:line="264"/>
      </w:pPr>
      <w:r>
        <w:rPr>
          <w:rFonts w:ascii="Aptos" w:cs="Aptos" w:eastAsia="Aptos" w:hAnsi="Aptos"/>
          <w:sz w:val="22"/>
          <w:szCs w:val="22"/>
        </w:rPr>
        <w:t xml:space="preserve">The right to leave a site or a meeting immediately, without permission and without criticism.</w:t>
      </w:r>
    </w:p>
    <w:p>
      <w:pPr>
        <w:pStyle w:val="ListParagraph"/>
        <w:numPr>
          <w:ilvl w:val="0"/>
          <w:numId w:val="2"/>
        </w:numPr>
        <w:spacing w:after="70" w:line="264"/>
      </w:pPr>
      <w:r>
        <w:rPr>
          <w:rFonts w:ascii="Aptos" w:cs="Aptos" w:eastAsia="Aptos" w:hAnsi="Aptos"/>
          <w:sz w:val="22"/>
          <w:szCs w:val="22"/>
        </w:rPr>
        <w:t xml:space="preserve">The reporting routes card, and where it is saved.</w:t>
      </w:r>
    </w:p>
    <w:p>
      <w:pPr>
        <w:pStyle w:val="Heading2"/>
        <w:spacing w:after="90" w:before="220"/>
      </w:pPr>
      <w:r>
        <w:rPr>
          <w:rFonts w:ascii="Calibri" w:cs="Calibri" w:eastAsia="Calibri" w:hAnsi="Calibri"/>
          <w:b/>
          <w:bCs/>
          <w:color w:val="002060"/>
          <w:sz w:val="24"/>
          <w:szCs w:val="24"/>
        </w:rPr>
        <w:t xml:space="preserve">Housekeeping</w:t>
      </w:r>
    </w:p>
    <w:p>
      <w:pPr>
        <w:pStyle w:val="ListParagraph"/>
        <w:numPr>
          <w:ilvl w:val="0"/>
          <w:numId w:val="2"/>
        </w:numPr>
        <w:spacing w:after="70" w:line="264"/>
      </w:pPr>
      <w:r>
        <w:rPr>
          <w:rFonts w:ascii="Aptos" w:cs="Aptos" w:eastAsia="Aptos" w:hAnsi="Aptos"/>
          <w:sz w:val="22"/>
          <w:szCs w:val="22"/>
        </w:rPr>
        <w:t xml:space="preserve">Review of the Gifts, Hospitality and Interests Register, including recording a nil return.</w:t>
      </w:r>
    </w:p>
    <w:p>
      <w:pPr>
        <w:pStyle w:val="ListParagraph"/>
        <w:numPr>
          <w:ilvl w:val="0"/>
          <w:numId w:val="2"/>
        </w:numPr>
        <w:spacing w:after="70" w:line="264"/>
      </w:pPr>
      <w:r>
        <w:rPr>
          <w:rFonts w:ascii="Aptos" w:cs="Aptos" w:eastAsia="Aptos" w:hAnsi="Aptos"/>
          <w:sz w:val="22"/>
          <w:szCs w:val="22"/>
        </w:rPr>
        <w:t xml:space="preserve">Review of any concern raised during the year and anything that changed as a result.</w:t>
      </w:r>
    </w:p>
    <w:p>
      <w:pPr>
        <w:pStyle w:val="ListParagraph"/>
        <w:numPr>
          <w:ilvl w:val="0"/>
          <w:numId w:val="2"/>
        </w:numPr>
        <w:spacing w:after="70" w:line="264"/>
      </w:pPr>
      <w:r>
        <w:rPr>
          <w:rFonts w:ascii="Aptos" w:cs="Aptos" w:eastAsia="Aptos" w:hAnsi="Aptos"/>
          <w:sz w:val="22"/>
          <w:szCs w:val="22"/>
        </w:rPr>
        <w:t xml:space="preserve">Review of the sexual harassment risk assessment.</w:t>
      </w:r>
    </w:p>
    <w:p>
      <w:pPr>
        <w:pStyle w:val="ListParagraph"/>
        <w:numPr>
          <w:ilvl w:val="0"/>
          <w:numId w:val="2"/>
        </w:numPr>
        <w:spacing w:after="70" w:line="264"/>
      </w:pPr>
      <w:r>
        <w:rPr>
          <w:rFonts w:ascii="Aptos" w:cs="Aptos" w:eastAsia="Aptos" w:hAnsi="Aptos"/>
          <w:sz w:val="22"/>
          <w:szCs w:val="22"/>
        </w:rPr>
        <w:t xml:space="preserve">Confirmation that all annual training certificates are in date.</w:t>
      </w:r>
    </w:p>
    <w:p>
      <w:pPr>
        <w:pStyle w:val="ListParagraph"/>
        <w:numPr>
          <w:ilvl w:val="0"/>
          <w:numId w:val="2"/>
        </w:numPr>
        <w:spacing w:after="70" w:line="264"/>
      </w:pPr>
      <w:r>
        <w:rPr>
          <w:rFonts w:ascii="Aptos" w:cs="Aptos" w:eastAsia="Aptos" w:hAnsi="Aptos"/>
          <w:sz w:val="22"/>
          <w:szCs w:val="22"/>
        </w:rPr>
        <w:t xml:space="preserve">Questions.</w:t>
      </w:r>
    </w:p>
    <w:p>
      <w:r>
        <w:br w:type="page"/>
      </w:r>
    </w:p>
    <w:p>
      <w:pPr>
        <w:pStyle w:val="Heading1"/>
        <w:spacing w:after="120" w:before="320"/>
      </w:pPr>
      <w:r>
        <w:rPr>
          <w:rFonts w:ascii="Aptos Black" w:cs="Aptos Black" w:eastAsia="Aptos Black" w:hAnsi="Aptos Black"/>
          <w:b/>
          <w:bCs/>
          <w:color w:val="E3DE00"/>
          <w:sz w:val="32"/>
          <w:szCs w:val="32"/>
        </w:rPr>
        <w:t xml:space="preserve">ATTENDANCE REGISTER</w:t>
      </w:r>
    </w:p>
    <w:p>
      <w:pPr>
        <w:spacing w:after="140" w:line="264"/>
      </w:pPr>
      <w:r>
        <w:rPr>
          <w:rFonts w:ascii="Aptos" w:cs="Aptos" w:eastAsia="Aptos" w:hAnsi="Aptos"/>
          <w:i/>
          <w:iCs/>
          <w:color w:val="000000"/>
          <w:sz w:val="20"/>
          <w:szCs w:val="20"/>
        </w:rPr>
        <w:t xml:space="preserve">Everyone present signs to confirm they attended, understood the content and had the chance to ask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2200"/>
        <w:gridCol w:w="2400"/>
        <w:gridCol w:w="1260"/>
      </w:tblGrid>
      <w:tr>
        <w:trPr>
          <w:tblHeader/>
        </w:trPr>
        <w:tc>
          <w:tcPr>
            <w:tcW w:type="dxa" w:w="500"/>
            <w:shd w:fill="1B1B1B" w:color="auto" w:val="clear"/>
            <w:tcMar>
              <w:top w:type="dxa" w:w="60"/>
              <w:left w:type="dxa" w:w="110"/>
              <w:bottom w:type="dxa" w:w="60"/>
              <w:right w:type="dxa" w:w="110"/>
            </w:tcMar>
          </w:tcPr>
          <w:p>
            <w:pPr>
              <w:spacing w:after="40" w:before="40"/>
            </w:pPr>
            <w:r>
              <w:rPr>
                <w:rFonts w:ascii="Aptos" w:cs="Aptos" w:eastAsia="Aptos" w:hAnsi="Aptos"/>
                <w:b/>
                <w:bCs/>
                <w:color w:val="FFFFFF"/>
                <w:sz w:val="20"/>
                <w:szCs w:val="20"/>
              </w:rPr>
              <w:t xml:space="preserve">No.</w:t>
            </w:r>
          </w:p>
        </w:tc>
        <w:tc>
          <w:tcPr>
            <w:tcW w:type="dxa" w:w="3000"/>
            <w:shd w:fill="1B1B1B" w:color="auto" w:val="clear"/>
            <w:tcMar>
              <w:top w:type="dxa" w:w="60"/>
              <w:left w:type="dxa" w:w="110"/>
              <w:bottom w:type="dxa" w:w="60"/>
              <w:right w:type="dxa" w:w="110"/>
            </w:tcMar>
          </w:tcPr>
          <w:p>
            <w:pPr>
              <w:spacing w:after="40" w:before="40"/>
            </w:pPr>
            <w:r>
              <w:rPr>
                <w:rFonts w:ascii="Aptos" w:cs="Aptos" w:eastAsia="Aptos" w:hAnsi="Aptos"/>
                <w:b/>
                <w:bCs/>
                <w:color w:val="FFFFFF"/>
                <w:sz w:val="20"/>
                <w:szCs w:val="20"/>
              </w:rPr>
              <w:t xml:space="preserve">Name (print)</w:t>
            </w:r>
          </w:p>
        </w:tc>
        <w:tc>
          <w:tcPr>
            <w:tcW w:type="dxa" w:w="2200"/>
            <w:shd w:fill="1B1B1B" w:color="auto" w:val="clear"/>
            <w:tcMar>
              <w:top w:type="dxa" w:w="60"/>
              <w:left w:type="dxa" w:w="110"/>
              <w:bottom w:type="dxa" w:w="60"/>
              <w:right w:type="dxa" w:w="110"/>
            </w:tcMar>
          </w:tcPr>
          <w:p>
            <w:pPr>
              <w:spacing w:after="40" w:before="40"/>
            </w:pPr>
            <w:r>
              <w:rPr>
                <w:rFonts w:ascii="Aptos" w:cs="Aptos" w:eastAsia="Aptos" w:hAnsi="Aptos"/>
                <w:b/>
                <w:bCs/>
                <w:color w:val="FFFFFF"/>
                <w:sz w:val="20"/>
                <w:szCs w:val="20"/>
              </w:rPr>
              <w:t xml:space="preserve">Job title</w:t>
            </w:r>
          </w:p>
        </w:tc>
        <w:tc>
          <w:tcPr>
            <w:tcW w:type="dxa" w:w="2400"/>
            <w:shd w:fill="1B1B1B" w:color="auto" w:val="clear"/>
            <w:tcMar>
              <w:top w:type="dxa" w:w="60"/>
              <w:left w:type="dxa" w:w="110"/>
              <w:bottom w:type="dxa" w:w="60"/>
              <w:right w:type="dxa" w:w="110"/>
            </w:tcMar>
          </w:tcPr>
          <w:p>
            <w:pPr>
              <w:spacing w:after="40" w:before="40"/>
            </w:pPr>
            <w:r>
              <w:rPr>
                <w:rFonts w:ascii="Aptos" w:cs="Aptos" w:eastAsia="Aptos" w:hAnsi="Aptos"/>
                <w:b/>
                <w:bCs/>
                <w:color w:val="FFFFFF"/>
                <w:sz w:val="20"/>
                <w:szCs w:val="20"/>
              </w:rPr>
              <w:t xml:space="preserve">Signature</w:t>
            </w:r>
          </w:p>
        </w:tc>
        <w:tc>
          <w:tcPr>
            <w:tcW w:type="dxa" w:w="1260"/>
            <w:shd w:fill="1B1B1B" w:color="auto" w:val="clear"/>
            <w:tcMar>
              <w:top w:type="dxa" w:w="60"/>
              <w:left w:type="dxa" w:w="110"/>
              <w:bottom w:type="dxa" w:w="60"/>
              <w:right w:type="dxa" w:w="110"/>
            </w:tcMar>
          </w:tcPr>
          <w:p>
            <w:pPr>
              <w:spacing w:after="40" w:before="40"/>
            </w:pPr>
            <w:r>
              <w:rPr>
                <w:rFonts w:ascii="Aptos" w:cs="Aptos" w:eastAsia="Aptos" w:hAnsi="Aptos"/>
                <w:b/>
                <w:bCs/>
                <w:color w:val="FFFFFF"/>
                <w:sz w:val="20"/>
                <w:szCs w:val="20"/>
              </w:rPr>
              <w:t xml:space="preserve">Date</w:t>
            </w:r>
          </w:p>
        </w:tc>
      </w:tr>
      <w:tr>
        <w:trPr>
          <w:trHeight w:val="460" w:hRule="atLeast"/>
        </w:trPr>
        <w:tc>
          <w:tcPr>
            <w:tcW w:type="dxa" w:w="500"/>
            <w:tcMar>
              <w:top w:type="dxa" w:w="60"/>
              <w:left w:type="dxa" w:w="110"/>
              <w:bottom w:type="dxa" w:w="60"/>
              <w:right w:type="dxa" w:w="110"/>
            </w:tcMar>
          </w:tcPr>
          <w:p>
            <w:pPr>
              <w:spacing w:after="40" w:before="40"/>
              <w:jc w:val="center"/>
            </w:pPr>
            <w:r>
              <w:rPr>
                <w:rFonts w:ascii="Aptos" w:cs="Aptos" w:eastAsia="Aptos" w:hAnsi="Aptos"/>
                <w:sz w:val="18"/>
                <w:szCs w:val="18"/>
              </w:rPr>
              <w:t xml:space="preserve">1</w:t>
            </w:r>
          </w:p>
        </w:tc>
        <w:tc>
          <w:tcPr>
            <w:tcW w:type="dxa" w:w="30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22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24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26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460" w:hRule="atLeast"/>
        </w:trPr>
        <w:tc>
          <w:tcPr>
            <w:tcW w:type="dxa" w:w="500"/>
            <w:tcMar>
              <w:top w:type="dxa" w:w="60"/>
              <w:left w:type="dxa" w:w="110"/>
              <w:bottom w:type="dxa" w:w="60"/>
              <w:right w:type="dxa" w:w="110"/>
            </w:tcMar>
          </w:tcPr>
          <w:p>
            <w:pPr>
              <w:spacing w:after="40" w:before="40"/>
              <w:jc w:val="center"/>
            </w:pPr>
            <w:r>
              <w:rPr>
                <w:rFonts w:ascii="Aptos" w:cs="Aptos" w:eastAsia="Aptos" w:hAnsi="Aptos"/>
                <w:sz w:val="18"/>
                <w:szCs w:val="18"/>
              </w:rPr>
              <w:t xml:space="preserve">2</w:t>
            </w:r>
          </w:p>
        </w:tc>
        <w:tc>
          <w:tcPr>
            <w:tcW w:type="dxa" w:w="30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22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24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26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460" w:hRule="atLeast"/>
        </w:trPr>
        <w:tc>
          <w:tcPr>
            <w:tcW w:type="dxa" w:w="500"/>
            <w:tcMar>
              <w:top w:type="dxa" w:w="60"/>
              <w:left w:type="dxa" w:w="110"/>
              <w:bottom w:type="dxa" w:w="60"/>
              <w:right w:type="dxa" w:w="110"/>
            </w:tcMar>
          </w:tcPr>
          <w:p>
            <w:pPr>
              <w:spacing w:after="40" w:before="40"/>
              <w:jc w:val="center"/>
            </w:pPr>
            <w:r>
              <w:rPr>
                <w:rFonts w:ascii="Aptos" w:cs="Aptos" w:eastAsia="Aptos" w:hAnsi="Aptos"/>
                <w:sz w:val="18"/>
                <w:szCs w:val="18"/>
              </w:rPr>
              <w:t xml:space="preserve">3</w:t>
            </w:r>
          </w:p>
        </w:tc>
        <w:tc>
          <w:tcPr>
            <w:tcW w:type="dxa" w:w="30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22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24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26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460" w:hRule="atLeast"/>
        </w:trPr>
        <w:tc>
          <w:tcPr>
            <w:tcW w:type="dxa" w:w="500"/>
            <w:tcMar>
              <w:top w:type="dxa" w:w="60"/>
              <w:left w:type="dxa" w:w="110"/>
              <w:bottom w:type="dxa" w:w="60"/>
              <w:right w:type="dxa" w:w="110"/>
            </w:tcMar>
          </w:tcPr>
          <w:p>
            <w:pPr>
              <w:spacing w:after="40" w:before="40"/>
              <w:jc w:val="center"/>
            </w:pPr>
            <w:r>
              <w:rPr>
                <w:rFonts w:ascii="Aptos" w:cs="Aptos" w:eastAsia="Aptos" w:hAnsi="Aptos"/>
                <w:sz w:val="18"/>
                <w:szCs w:val="18"/>
              </w:rPr>
              <w:t xml:space="preserve">4</w:t>
            </w:r>
          </w:p>
        </w:tc>
        <w:tc>
          <w:tcPr>
            <w:tcW w:type="dxa" w:w="30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22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24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26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460" w:hRule="atLeast"/>
        </w:trPr>
        <w:tc>
          <w:tcPr>
            <w:tcW w:type="dxa" w:w="500"/>
            <w:tcMar>
              <w:top w:type="dxa" w:w="60"/>
              <w:left w:type="dxa" w:w="110"/>
              <w:bottom w:type="dxa" w:w="60"/>
              <w:right w:type="dxa" w:w="110"/>
            </w:tcMar>
          </w:tcPr>
          <w:p>
            <w:pPr>
              <w:spacing w:after="40" w:before="40"/>
              <w:jc w:val="center"/>
            </w:pPr>
            <w:r>
              <w:rPr>
                <w:rFonts w:ascii="Aptos" w:cs="Aptos" w:eastAsia="Aptos" w:hAnsi="Aptos"/>
                <w:sz w:val="18"/>
                <w:szCs w:val="18"/>
              </w:rPr>
              <w:t xml:space="preserve">5</w:t>
            </w:r>
          </w:p>
        </w:tc>
        <w:tc>
          <w:tcPr>
            <w:tcW w:type="dxa" w:w="30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22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24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26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460" w:hRule="atLeast"/>
        </w:trPr>
        <w:tc>
          <w:tcPr>
            <w:tcW w:type="dxa" w:w="500"/>
            <w:tcMar>
              <w:top w:type="dxa" w:w="60"/>
              <w:left w:type="dxa" w:w="110"/>
              <w:bottom w:type="dxa" w:w="60"/>
              <w:right w:type="dxa" w:w="110"/>
            </w:tcMar>
          </w:tcPr>
          <w:p>
            <w:pPr>
              <w:spacing w:after="40" w:before="40"/>
              <w:jc w:val="center"/>
            </w:pPr>
            <w:r>
              <w:rPr>
                <w:rFonts w:ascii="Aptos" w:cs="Aptos" w:eastAsia="Aptos" w:hAnsi="Aptos"/>
                <w:sz w:val="18"/>
                <w:szCs w:val="18"/>
              </w:rPr>
              <w:t xml:space="preserve">6</w:t>
            </w:r>
          </w:p>
        </w:tc>
        <w:tc>
          <w:tcPr>
            <w:tcW w:type="dxa" w:w="30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22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24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26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460" w:hRule="atLeast"/>
        </w:trPr>
        <w:tc>
          <w:tcPr>
            <w:tcW w:type="dxa" w:w="500"/>
            <w:tcMar>
              <w:top w:type="dxa" w:w="60"/>
              <w:left w:type="dxa" w:w="110"/>
              <w:bottom w:type="dxa" w:w="60"/>
              <w:right w:type="dxa" w:w="110"/>
            </w:tcMar>
          </w:tcPr>
          <w:p>
            <w:pPr>
              <w:spacing w:after="40" w:before="40"/>
              <w:jc w:val="center"/>
            </w:pPr>
            <w:r>
              <w:rPr>
                <w:rFonts w:ascii="Aptos" w:cs="Aptos" w:eastAsia="Aptos" w:hAnsi="Aptos"/>
                <w:sz w:val="18"/>
                <w:szCs w:val="18"/>
              </w:rPr>
              <w:t xml:space="preserve">7</w:t>
            </w:r>
          </w:p>
        </w:tc>
        <w:tc>
          <w:tcPr>
            <w:tcW w:type="dxa" w:w="30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22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24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26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460" w:hRule="atLeast"/>
        </w:trPr>
        <w:tc>
          <w:tcPr>
            <w:tcW w:type="dxa" w:w="500"/>
            <w:tcMar>
              <w:top w:type="dxa" w:w="60"/>
              <w:left w:type="dxa" w:w="110"/>
              <w:bottom w:type="dxa" w:w="60"/>
              <w:right w:type="dxa" w:w="110"/>
            </w:tcMar>
          </w:tcPr>
          <w:p>
            <w:pPr>
              <w:spacing w:after="40" w:before="40"/>
              <w:jc w:val="center"/>
            </w:pPr>
            <w:r>
              <w:rPr>
                <w:rFonts w:ascii="Aptos" w:cs="Aptos" w:eastAsia="Aptos" w:hAnsi="Aptos"/>
                <w:sz w:val="18"/>
                <w:szCs w:val="18"/>
              </w:rPr>
              <w:t xml:space="preserve">8</w:t>
            </w:r>
          </w:p>
        </w:tc>
        <w:tc>
          <w:tcPr>
            <w:tcW w:type="dxa" w:w="30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22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24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260"/>
            <w:tcMar>
              <w:top w:type="dxa" w:w="60"/>
              <w:left w:type="dxa" w:w="110"/>
              <w:bottom w:type="dxa" w:w="60"/>
              <w:right w:type="dxa" w:w="110"/>
            </w:tcMar>
          </w:tcPr>
          <w:p>
            <w:pPr>
              <w:spacing w:after="40" w:before="40"/>
            </w:pPr>
            <w:r>
              <w:rPr>
                <w:rFonts w:ascii="Aptos" w:cs="Aptos" w:eastAsia="Aptos" w:hAnsi="Aptos"/>
                <w:sz w:val="20"/>
                <w:szCs w:val="20"/>
              </w:rPr>
              <w:t xml:space="preserve"/>
            </w:r>
          </w:p>
        </w:tc>
      </w:tr>
    </w:tbl>
    <w:p>
      <w:pPr>
        <w:spacing w:after="140"/>
      </w:pPr>
    </w:p>
    <w:p>
      <w:pPr>
        <w:spacing w:after="140" w:line="264"/>
      </w:pPr>
      <w:r>
        <w:rPr>
          <w:rFonts w:ascii="Aptos" w:cs="Aptos" w:eastAsia="Aptos" w:hAnsi="Aptos"/>
          <w:i/>
          <w:iCs/>
          <w:color w:val="000000"/>
          <w:sz w:val="18"/>
          <w:szCs w:val="18"/>
        </w:rPr>
        <w:t xml:space="preserve">Anyone absent must be briefed separately and added above with the date they were briefed.</w:t>
      </w:r>
    </w:p>
    <w:p>
      <w:r>
        <w:br w:type="page"/>
      </w:r>
    </w:p>
    <w:p>
      <w:pPr>
        <w:pStyle w:val="Heading1"/>
        <w:spacing w:after="120" w:before="320"/>
      </w:pPr>
      <w:r>
        <w:rPr>
          <w:rFonts w:ascii="Aptos Black" w:cs="Aptos Black" w:eastAsia="Aptos Black" w:hAnsi="Aptos Black"/>
          <w:b/>
          <w:bCs/>
          <w:color w:val="E3DE00"/>
          <w:sz w:val="32"/>
          <w:szCs w:val="32"/>
        </w:rPr>
        <w:t xml:space="preserve">ANNUAL ONLINE AWARENESS TRAINING</w:t>
      </w:r>
    </w:p>
    <w:p>
      <w:pPr>
        <w:spacing w:after="140" w:line="264"/>
      </w:pPr>
      <w:r>
        <w:rPr>
          <w:rFonts w:ascii="Aptos" w:cs="Aptos" w:eastAsia="Aptos" w:hAnsi="Aptos"/>
          <w:color w:val="000000"/>
          <w:sz w:val="22"/>
          <w:szCs w:val="22"/>
        </w:rPr>
        <w:t xml:space="preserve">All employees complete a short online awareness course each year covering anti-bribery and sexual harassment. Record completion below and save each certificate to the shared training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2600"/>
        <w:gridCol w:w="1900"/>
        <w:gridCol w:w="1760"/>
      </w:tblGrid>
      <w:tr>
        <w:trPr>
          <w:tblHeader/>
        </w:trPr>
        <w:tc>
          <w:tcPr>
            <w:tcW w:type="dxa" w:w="500"/>
            <w:shd w:fill="1B1B1B" w:color="auto" w:val="clear"/>
            <w:tcMar>
              <w:top w:type="dxa" w:w="60"/>
              <w:left w:type="dxa" w:w="110"/>
              <w:bottom w:type="dxa" w:w="60"/>
              <w:right w:type="dxa" w:w="110"/>
            </w:tcMar>
          </w:tcPr>
          <w:p>
            <w:pPr>
              <w:spacing w:after="40" w:before="40"/>
            </w:pPr>
            <w:r>
              <w:rPr>
                <w:rFonts w:ascii="Aptos" w:cs="Aptos" w:eastAsia="Aptos" w:hAnsi="Aptos"/>
                <w:b/>
                <w:bCs/>
                <w:color w:val="FFFFFF"/>
                <w:sz w:val="20"/>
                <w:szCs w:val="20"/>
              </w:rPr>
              <w:t xml:space="preserve">No.</w:t>
            </w:r>
          </w:p>
        </w:tc>
        <w:tc>
          <w:tcPr>
            <w:tcW w:type="dxa" w:w="2600"/>
            <w:shd w:fill="1B1B1B" w:color="auto" w:val="clear"/>
            <w:tcMar>
              <w:top w:type="dxa" w:w="60"/>
              <w:left w:type="dxa" w:w="110"/>
              <w:bottom w:type="dxa" w:w="60"/>
              <w:right w:type="dxa" w:w="110"/>
            </w:tcMar>
          </w:tcPr>
          <w:p>
            <w:pPr>
              <w:spacing w:after="40" w:before="40"/>
            </w:pPr>
            <w:r>
              <w:rPr>
                <w:rFonts w:ascii="Aptos" w:cs="Aptos" w:eastAsia="Aptos" w:hAnsi="Aptos"/>
                <w:b/>
                <w:bCs/>
                <w:color w:val="FFFFFF"/>
                <w:sz w:val="20"/>
                <w:szCs w:val="20"/>
              </w:rPr>
              <w:t xml:space="preserve">Name</w:t>
            </w:r>
          </w:p>
        </w:tc>
        <w:tc>
          <w:tcPr>
            <w:tcW w:type="dxa" w:w="2600"/>
            <w:shd w:fill="1B1B1B" w:color="auto" w:val="clear"/>
            <w:tcMar>
              <w:top w:type="dxa" w:w="60"/>
              <w:left w:type="dxa" w:w="110"/>
              <w:bottom w:type="dxa" w:w="60"/>
              <w:right w:type="dxa" w:w="110"/>
            </w:tcMar>
          </w:tcPr>
          <w:p>
            <w:pPr>
              <w:spacing w:after="40" w:before="40"/>
            </w:pPr>
            <w:r>
              <w:rPr>
                <w:rFonts w:ascii="Aptos" w:cs="Aptos" w:eastAsia="Aptos" w:hAnsi="Aptos"/>
                <w:b/>
                <w:bCs/>
                <w:color w:val="FFFFFF"/>
                <w:sz w:val="20"/>
                <w:szCs w:val="20"/>
              </w:rPr>
              <w:t xml:space="preserve">Course title and provider</w:t>
            </w:r>
          </w:p>
        </w:tc>
        <w:tc>
          <w:tcPr>
            <w:tcW w:type="dxa" w:w="1900"/>
            <w:shd w:fill="1B1B1B" w:color="auto" w:val="clear"/>
            <w:tcMar>
              <w:top w:type="dxa" w:w="60"/>
              <w:left w:type="dxa" w:w="110"/>
              <w:bottom w:type="dxa" w:w="60"/>
              <w:right w:type="dxa" w:w="110"/>
            </w:tcMar>
          </w:tcPr>
          <w:p>
            <w:pPr>
              <w:spacing w:after="40" w:before="40"/>
            </w:pPr>
            <w:r>
              <w:rPr>
                <w:rFonts w:ascii="Aptos" w:cs="Aptos" w:eastAsia="Aptos" w:hAnsi="Aptos"/>
                <w:b/>
                <w:bCs/>
                <w:color w:val="FFFFFF"/>
                <w:sz w:val="20"/>
                <w:szCs w:val="20"/>
              </w:rPr>
              <w:t xml:space="preserve">Date completed</w:t>
            </w:r>
          </w:p>
        </w:tc>
        <w:tc>
          <w:tcPr>
            <w:tcW w:type="dxa" w:w="1760"/>
            <w:shd w:fill="1B1B1B" w:color="auto" w:val="clear"/>
            <w:tcMar>
              <w:top w:type="dxa" w:w="60"/>
              <w:left w:type="dxa" w:w="110"/>
              <w:bottom w:type="dxa" w:w="60"/>
              <w:right w:type="dxa" w:w="110"/>
            </w:tcMar>
          </w:tcPr>
          <w:p>
            <w:pPr>
              <w:spacing w:after="40" w:before="40"/>
            </w:pPr>
            <w:r>
              <w:rPr>
                <w:rFonts w:ascii="Aptos" w:cs="Aptos" w:eastAsia="Aptos" w:hAnsi="Aptos"/>
                <w:b/>
                <w:bCs/>
                <w:color w:val="FFFFFF"/>
                <w:sz w:val="20"/>
                <w:szCs w:val="20"/>
              </w:rPr>
              <w:t xml:space="preserve">Certificate saved?</w:t>
            </w:r>
          </w:p>
        </w:tc>
      </w:tr>
      <w:tr>
        <w:trPr>
          <w:trHeight w:val="440" w:hRule="atLeast"/>
        </w:trPr>
        <w:tc>
          <w:tcPr>
            <w:tcW w:type="dxa" w:w="500"/>
            <w:tcMar>
              <w:top w:type="dxa" w:w="60"/>
              <w:left w:type="dxa" w:w="110"/>
              <w:bottom w:type="dxa" w:w="60"/>
              <w:right w:type="dxa" w:w="110"/>
            </w:tcMar>
          </w:tcPr>
          <w:p>
            <w:pPr>
              <w:spacing w:after="40" w:before="40"/>
              <w:jc w:val="center"/>
            </w:pPr>
            <w:r>
              <w:rPr>
                <w:rFonts w:ascii="Aptos" w:cs="Aptos" w:eastAsia="Aptos" w:hAnsi="Aptos"/>
                <w:sz w:val="18"/>
                <w:szCs w:val="18"/>
              </w:rPr>
              <w:t xml:space="preserve">1</w:t>
            </w:r>
          </w:p>
        </w:tc>
        <w:tc>
          <w:tcPr>
            <w:tcW w:type="dxa" w:w="26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26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9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76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440" w:hRule="atLeast"/>
        </w:trPr>
        <w:tc>
          <w:tcPr>
            <w:tcW w:type="dxa" w:w="500"/>
            <w:tcMar>
              <w:top w:type="dxa" w:w="60"/>
              <w:left w:type="dxa" w:w="110"/>
              <w:bottom w:type="dxa" w:w="60"/>
              <w:right w:type="dxa" w:w="110"/>
            </w:tcMar>
          </w:tcPr>
          <w:p>
            <w:pPr>
              <w:spacing w:after="40" w:before="40"/>
              <w:jc w:val="center"/>
            </w:pPr>
            <w:r>
              <w:rPr>
                <w:rFonts w:ascii="Aptos" w:cs="Aptos" w:eastAsia="Aptos" w:hAnsi="Aptos"/>
                <w:sz w:val="18"/>
                <w:szCs w:val="18"/>
              </w:rPr>
              <w:t xml:space="preserve">2</w:t>
            </w:r>
          </w:p>
        </w:tc>
        <w:tc>
          <w:tcPr>
            <w:tcW w:type="dxa" w:w="26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26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9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76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440" w:hRule="atLeast"/>
        </w:trPr>
        <w:tc>
          <w:tcPr>
            <w:tcW w:type="dxa" w:w="500"/>
            <w:tcMar>
              <w:top w:type="dxa" w:w="60"/>
              <w:left w:type="dxa" w:w="110"/>
              <w:bottom w:type="dxa" w:w="60"/>
              <w:right w:type="dxa" w:w="110"/>
            </w:tcMar>
          </w:tcPr>
          <w:p>
            <w:pPr>
              <w:spacing w:after="40" w:before="40"/>
              <w:jc w:val="center"/>
            </w:pPr>
            <w:r>
              <w:rPr>
                <w:rFonts w:ascii="Aptos" w:cs="Aptos" w:eastAsia="Aptos" w:hAnsi="Aptos"/>
                <w:sz w:val="18"/>
                <w:szCs w:val="18"/>
              </w:rPr>
              <w:t xml:space="preserve">3</w:t>
            </w:r>
          </w:p>
        </w:tc>
        <w:tc>
          <w:tcPr>
            <w:tcW w:type="dxa" w:w="26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26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9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76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440" w:hRule="atLeast"/>
        </w:trPr>
        <w:tc>
          <w:tcPr>
            <w:tcW w:type="dxa" w:w="500"/>
            <w:tcMar>
              <w:top w:type="dxa" w:w="60"/>
              <w:left w:type="dxa" w:w="110"/>
              <w:bottom w:type="dxa" w:w="60"/>
              <w:right w:type="dxa" w:w="110"/>
            </w:tcMar>
          </w:tcPr>
          <w:p>
            <w:pPr>
              <w:spacing w:after="40" w:before="40"/>
              <w:jc w:val="center"/>
            </w:pPr>
            <w:r>
              <w:rPr>
                <w:rFonts w:ascii="Aptos" w:cs="Aptos" w:eastAsia="Aptos" w:hAnsi="Aptos"/>
                <w:sz w:val="18"/>
                <w:szCs w:val="18"/>
              </w:rPr>
              <w:t xml:space="preserve">4</w:t>
            </w:r>
          </w:p>
        </w:tc>
        <w:tc>
          <w:tcPr>
            <w:tcW w:type="dxa" w:w="26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26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9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76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440" w:hRule="atLeast"/>
        </w:trPr>
        <w:tc>
          <w:tcPr>
            <w:tcW w:type="dxa" w:w="500"/>
            <w:tcMar>
              <w:top w:type="dxa" w:w="60"/>
              <w:left w:type="dxa" w:w="110"/>
              <w:bottom w:type="dxa" w:w="60"/>
              <w:right w:type="dxa" w:w="110"/>
            </w:tcMar>
          </w:tcPr>
          <w:p>
            <w:pPr>
              <w:spacing w:after="40" w:before="40"/>
              <w:jc w:val="center"/>
            </w:pPr>
            <w:r>
              <w:rPr>
                <w:rFonts w:ascii="Aptos" w:cs="Aptos" w:eastAsia="Aptos" w:hAnsi="Aptos"/>
                <w:sz w:val="18"/>
                <w:szCs w:val="18"/>
              </w:rPr>
              <w:t xml:space="preserve">5</w:t>
            </w:r>
          </w:p>
        </w:tc>
        <w:tc>
          <w:tcPr>
            <w:tcW w:type="dxa" w:w="26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26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9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76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440" w:hRule="atLeast"/>
        </w:trPr>
        <w:tc>
          <w:tcPr>
            <w:tcW w:type="dxa" w:w="500"/>
            <w:tcMar>
              <w:top w:type="dxa" w:w="60"/>
              <w:left w:type="dxa" w:w="110"/>
              <w:bottom w:type="dxa" w:w="60"/>
              <w:right w:type="dxa" w:w="110"/>
            </w:tcMar>
          </w:tcPr>
          <w:p>
            <w:pPr>
              <w:spacing w:after="40" w:before="40"/>
              <w:jc w:val="center"/>
            </w:pPr>
            <w:r>
              <w:rPr>
                <w:rFonts w:ascii="Aptos" w:cs="Aptos" w:eastAsia="Aptos" w:hAnsi="Aptos"/>
                <w:sz w:val="18"/>
                <w:szCs w:val="18"/>
              </w:rPr>
              <w:t xml:space="preserve">6</w:t>
            </w:r>
          </w:p>
        </w:tc>
        <w:tc>
          <w:tcPr>
            <w:tcW w:type="dxa" w:w="26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26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9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76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440" w:hRule="atLeast"/>
        </w:trPr>
        <w:tc>
          <w:tcPr>
            <w:tcW w:type="dxa" w:w="500"/>
            <w:tcMar>
              <w:top w:type="dxa" w:w="60"/>
              <w:left w:type="dxa" w:w="110"/>
              <w:bottom w:type="dxa" w:w="60"/>
              <w:right w:type="dxa" w:w="110"/>
            </w:tcMar>
          </w:tcPr>
          <w:p>
            <w:pPr>
              <w:spacing w:after="40" w:before="40"/>
              <w:jc w:val="center"/>
            </w:pPr>
            <w:r>
              <w:rPr>
                <w:rFonts w:ascii="Aptos" w:cs="Aptos" w:eastAsia="Aptos" w:hAnsi="Aptos"/>
                <w:sz w:val="18"/>
                <w:szCs w:val="18"/>
              </w:rPr>
              <w:t xml:space="preserve">7</w:t>
            </w:r>
          </w:p>
        </w:tc>
        <w:tc>
          <w:tcPr>
            <w:tcW w:type="dxa" w:w="26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26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9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76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440" w:hRule="atLeast"/>
        </w:trPr>
        <w:tc>
          <w:tcPr>
            <w:tcW w:type="dxa" w:w="500"/>
            <w:tcMar>
              <w:top w:type="dxa" w:w="60"/>
              <w:left w:type="dxa" w:w="110"/>
              <w:bottom w:type="dxa" w:w="60"/>
              <w:right w:type="dxa" w:w="110"/>
            </w:tcMar>
          </w:tcPr>
          <w:p>
            <w:pPr>
              <w:spacing w:after="40" w:before="40"/>
              <w:jc w:val="center"/>
            </w:pPr>
            <w:r>
              <w:rPr>
                <w:rFonts w:ascii="Aptos" w:cs="Aptos" w:eastAsia="Aptos" w:hAnsi="Aptos"/>
                <w:sz w:val="18"/>
                <w:szCs w:val="18"/>
              </w:rPr>
              <w:t xml:space="preserve">8</w:t>
            </w:r>
          </w:p>
        </w:tc>
        <w:tc>
          <w:tcPr>
            <w:tcW w:type="dxa" w:w="26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26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9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760"/>
            <w:tcMar>
              <w:top w:type="dxa" w:w="60"/>
              <w:left w:type="dxa" w:w="110"/>
              <w:bottom w:type="dxa" w:w="60"/>
              <w:right w:type="dxa" w:w="110"/>
            </w:tcMar>
          </w:tcPr>
          <w:p>
            <w:pPr>
              <w:spacing w:after="40" w:before="40"/>
            </w:pPr>
            <w:r>
              <w:rPr>
                <w:rFonts w:ascii="Aptos" w:cs="Aptos" w:eastAsia="Aptos" w:hAnsi="Aptos"/>
                <w:sz w:val="20"/>
                <w:szCs w:val="20"/>
              </w:rPr>
              <w:t xml:space="preserve"/>
            </w:r>
          </w:p>
        </w:tc>
      </w:tr>
    </w:tbl>
    <w:p>
      <w:pPr>
        <w:spacing w:after="200"/>
      </w:pPr>
    </w:p>
    <w:p>
      <w:pPr>
        <w:pStyle w:val="Heading1"/>
        <w:spacing w:after="120" w:before="320"/>
      </w:pPr>
      <w:r>
        <w:rPr>
          <w:rFonts w:ascii="Aptos Black" w:cs="Aptos Black" w:eastAsia="Aptos Black" w:hAnsi="Aptos Black"/>
          <w:b/>
          <w:bCs/>
          <w:color w:val="E3DE00"/>
          <w:sz w:val="32"/>
          <w:szCs w:val="32"/>
        </w:rPr>
        <w:t xml:space="preserve">ACTIONS AND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960"/>
        <w:gridCol w:w="1900"/>
        <w:gridCol w:w="1500"/>
      </w:tblGrid>
      <w:tr>
        <w:trPr>
          <w:tblHeader/>
        </w:trPr>
        <w:tc>
          <w:tcPr>
            <w:tcW w:type="dxa" w:w="5960"/>
            <w:shd w:fill="1B1B1B" w:color="auto" w:val="clear"/>
            <w:tcMar>
              <w:top w:type="dxa" w:w="60"/>
              <w:left w:type="dxa" w:w="110"/>
              <w:bottom w:type="dxa" w:w="60"/>
              <w:right w:type="dxa" w:w="110"/>
            </w:tcMar>
          </w:tcPr>
          <w:p>
            <w:pPr>
              <w:spacing w:after="40" w:before="40"/>
            </w:pPr>
            <w:r>
              <w:rPr>
                <w:rFonts w:ascii="Aptos" w:cs="Aptos" w:eastAsia="Aptos" w:hAnsi="Aptos"/>
                <w:b/>
                <w:bCs/>
                <w:color w:val="FFFFFF"/>
                <w:sz w:val="20"/>
                <w:szCs w:val="20"/>
              </w:rPr>
              <w:t xml:space="preserve">Actions or follow-up arising</w:t>
            </w:r>
          </w:p>
        </w:tc>
        <w:tc>
          <w:tcPr>
            <w:tcW w:type="dxa" w:w="1900"/>
            <w:shd w:fill="1B1B1B" w:color="auto" w:val="clear"/>
            <w:tcMar>
              <w:top w:type="dxa" w:w="60"/>
              <w:left w:type="dxa" w:w="110"/>
              <w:bottom w:type="dxa" w:w="60"/>
              <w:right w:type="dxa" w:w="110"/>
            </w:tcMar>
          </w:tcPr>
          <w:p>
            <w:pPr>
              <w:spacing w:after="40" w:before="40"/>
            </w:pPr>
            <w:r>
              <w:rPr>
                <w:rFonts w:ascii="Aptos" w:cs="Aptos" w:eastAsia="Aptos" w:hAnsi="Aptos"/>
                <w:b/>
                <w:bCs/>
                <w:color w:val="FFFFFF"/>
                <w:sz w:val="20"/>
                <w:szCs w:val="20"/>
              </w:rPr>
              <w:t xml:space="preserve">Owner</w:t>
            </w:r>
          </w:p>
        </w:tc>
        <w:tc>
          <w:tcPr>
            <w:tcW w:type="dxa" w:w="1500"/>
            <w:shd w:fill="1B1B1B" w:color="auto" w:val="clear"/>
            <w:tcMar>
              <w:top w:type="dxa" w:w="60"/>
              <w:left w:type="dxa" w:w="110"/>
              <w:bottom w:type="dxa" w:w="60"/>
              <w:right w:type="dxa" w:w="110"/>
            </w:tcMar>
          </w:tcPr>
          <w:p>
            <w:pPr>
              <w:spacing w:after="40" w:before="40"/>
            </w:pPr>
            <w:r>
              <w:rPr>
                <w:rFonts w:ascii="Aptos" w:cs="Aptos" w:eastAsia="Aptos" w:hAnsi="Aptos"/>
                <w:b/>
                <w:bCs/>
                <w:color w:val="FFFFFF"/>
                <w:sz w:val="20"/>
                <w:szCs w:val="20"/>
              </w:rPr>
              <w:t xml:space="preserve">Target date</w:t>
            </w:r>
          </w:p>
        </w:tc>
      </w:tr>
      <w:tr>
        <w:tc>
          <w:tcPr>
            <w:tcW w:type="dxa" w:w="596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9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50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c>
          <w:tcPr>
            <w:tcW w:type="dxa" w:w="596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9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50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c>
          <w:tcPr>
            <w:tcW w:type="dxa" w:w="596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9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500"/>
            <w:tcMar>
              <w:top w:type="dxa" w:w="60"/>
              <w:left w:type="dxa" w:w="110"/>
              <w:bottom w:type="dxa" w:w="60"/>
              <w:right w:type="dxa" w:w="110"/>
            </w:tcMar>
          </w:tcPr>
          <w:p>
            <w:pPr>
              <w:spacing w:after="40" w:before="40"/>
            </w:pPr>
            <w:r>
              <w:rPr>
                <w:rFonts w:ascii="Aptos" w:cs="Aptos" w:eastAsia="Aptos" w:hAnsi="Aptos"/>
                <w:sz w:val="20"/>
                <w:szCs w:val="20"/>
              </w:rPr>
              <w:t xml:space="preserve"/>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F2F2F2" w:color="auto" w:val="clear"/>
            <w:tcMar>
              <w:top w:type="dxa" w:w="60"/>
              <w:left w:type="dxa" w:w="110"/>
              <w:bottom w:type="dxa" w:w="60"/>
              <w:right w:type="dxa" w:w="110"/>
            </w:tcMar>
          </w:tcPr>
          <w:p>
            <w:pPr>
              <w:spacing w:after="40" w:before="40"/>
            </w:pPr>
            <w:r>
              <w:rPr>
                <w:rFonts w:ascii="Aptos" w:cs="Aptos" w:eastAsia="Aptos" w:hAnsi="Aptos"/>
                <w:b/>
                <w:bCs/>
                <w:sz w:val="20"/>
                <w:szCs w:val="20"/>
              </w:rPr>
              <w:t xml:space="preserve">Briefing led by (print)</w:t>
            </w:r>
          </w:p>
        </w:tc>
        <w:tc>
          <w:tcPr>
            <w:tcW w:type="dxa" w:w="3120"/>
            <w:shd w:fill="F2F2F2" w:color="auto" w:val="clear"/>
            <w:tcMar>
              <w:top w:type="dxa" w:w="60"/>
              <w:left w:type="dxa" w:w="110"/>
              <w:bottom w:type="dxa" w:w="60"/>
              <w:right w:type="dxa" w:w="110"/>
            </w:tcMar>
          </w:tcPr>
          <w:p>
            <w:pPr>
              <w:spacing w:after="40" w:before="40"/>
            </w:pPr>
            <w:r>
              <w:rPr>
                <w:rFonts w:ascii="Aptos" w:cs="Aptos" w:eastAsia="Aptos" w:hAnsi="Aptos"/>
                <w:b/>
                <w:bCs/>
                <w:sz w:val="20"/>
                <w:szCs w:val="20"/>
              </w:rPr>
              <w:t xml:space="preserve">Signature</w:t>
            </w:r>
          </w:p>
        </w:tc>
        <w:tc>
          <w:tcPr>
            <w:tcW w:type="dxa" w:w="3120"/>
            <w:shd w:fill="F2F2F2" w:color="auto" w:val="clear"/>
            <w:tcMar>
              <w:top w:type="dxa" w:w="60"/>
              <w:left w:type="dxa" w:w="110"/>
              <w:bottom w:type="dxa" w:w="60"/>
              <w:right w:type="dxa" w:w="110"/>
            </w:tcMar>
          </w:tcPr>
          <w:p>
            <w:pPr>
              <w:spacing w:after="40" w:before="40"/>
            </w:pPr>
            <w:r>
              <w:rPr>
                <w:rFonts w:ascii="Aptos" w:cs="Aptos" w:eastAsia="Aptos" w:hAnsi="Aptos"/>
                <w:b/>
                <w:bCs/>
                <w:sz w:val="20"/>
                <w:szCs w:val="20"/>
              </w:rPr>
              <w:t xml:space="preserve">Date</w:t>
            </w:r>
          </w:p>
        </w:tc>
      </w:tr>
      <w:tr>
        <w:trPr>
          <w:trHeight w:val="460" w:hRule="atLeast"/>
        </w:trPr>
        <w:tc>
          <w:tcPr>
            <w:tcW w:type="dxa" w:w="312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312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3120"/>
            <w:tcMar>
              <w:top w:type="dxa" w:w="60"/>
              <w:left w:type="dxa" w:w="110"/>
              <w:bottom w:type="dxa" w:w="60"/>
              <w:right w:type="dxa" w:w="110"/>
            </w:tcMar>
          </w:tcPr>
          <w:p>
            <w:pPr>
              <w:spacing w:after="40" w:before="40"/>
            </w:pPr>
            <w:r>
              <w:rPr>
                <w:rFonts w:ascii="Aptos" w:cs="Aptos" w:eastAsia="Aptos" w:hAnsi="Aptos"/>
                <w:sz w:val="20"/>
                <w:szCs w:val="20"/>
              </w:rPr>
              <w:t xml:space="preserve"/>
            </w:r>
          </w:p>
        </w:tc>
      </w:tr>
    </w:tbl>
    <w:p>
      <w:pPr>
        <w:spacing w:after="200"/>
      </w:pPr>
    </w:p>
    <w:p>
      <w:pPr>
        <w:spacing w:after="140" w:line="264"/>
      </w:pPr>
      <w:r>
        <w:rPr>
          <w:rFonts w:ascii="Aptos" w:cs="Aptos" w:eastAsia="Aptos" w:hAnsi="Aptos"/>
          <w:i/>
          <w:iCs/>
          <w:color w:val="000000"/>
          <w:sz w:val="18"/>
          <w:szCs w:val="18"/>
        </w:rPr>
        <w:t xml:space="preserve">Save to the Company shared document folder. Retain for six years.</w:t>
      </w:r>
    </w:p>
    <w:sectPr>
      <w:footerReference w:type="default" r:id="rId7"/>
      <w:pgSz w:w="11906" w:h="16838"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6"/>
      </w:pBdr>
      <w:spacing w:after="0" w:before="120"/>
      <w:jc w:val="center"/>
    </w:pPr>
    <w:r>
      <w:rPr>
        <w:rFonts w:ascii="Helvetica" w:cs="Helvetica" w:eastAsia="Helvetica" w:hAnsi="Helvetica"/>
        <w:sz w:val="14"/>
        <w:szCs w:val="14"/>
      </w:rPr>
      <w:t xml:space="preserve">Registered Office: ⟦address⟧</w:t>
    </w:r>
  </w:p>
  <w:p>
    <w:pPr>
      <w:jc w:val="center"/>
    </w:pPr>
    <w:r>
      <w:rPr>
        <w:rFonts w:ascii="Calibri" w:cs="Calibri" w:eastAsia="Calibri" w:hAnsi="Calibri"/>
        <w:sz w:val="14"/>
        <w:szCs w:val="14"/>
      </w:rPr>
      <w:t xml:space="preserve">Company number: ⟦companyNo⟧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rPr>
        <w:rFonts w:ascii="Aptos" w:cs="Aptos" w:eastAsia="Aptos" w:hAnsi="Aptos"/>
        <w:sz w:val="22"/>
        <w:szCs w:val="22"/>
      </w:rPr>
    </w:lvl>
    <w:lvl w:ilvl="1" w15:tentative="1">
      <w:start w:val="1"/>
      <w:numFmt w:val="bullet"/>
      <w:lvlText w:val="–"/>
      <w:lvlJc w:val="left"/>
      <w:pPr>
        <w:ind w:left="920" w:hanging="240"/>
      </w:pPr>
      <w:rPr>
        <w:rFonts w:ascii="Aptos" w:cs="Aptos" w:eastAsia="Aptos" w:hAnsi="Aptos"/>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Aptos Black" w:cs="Aptos Black" w:eastAsia="Aptos Black" w:hAnsi="Aptos Black"/>
      <w:b/>
      <w:bCs/>
      <w:color w:val="E3DE00"/>
      <w:sz w:val="32"/>
      <w:szCs w:val="32"/>
    </w:rPr>
  </w:style>
  <w:style w:type="paragraph" w:styleId="Heading2">
    <w:name w:val="Heading 2"/>
    <w:basedOn w:val="Normal"/>
    <w:next w:val="Normal"/>
    <w:qFormat/>
    <w:rPr>
      <w:rFonts w:ascii="Calibri" w:cs="Calibri" w:eastAsia="Calibri" w:hAnsi="Calibri"/>
      <w:b/>
      <w:bCs/>
      <w:color w:val="002060"/>
      <w:sz w:val="24"/>
      <w:szCs w:val="24"/>
    </w:rPr>
  </w:style>
  <w:style w:type="paragraph" w:styleId="Heading3">
    <w:name w:val="Heading 3"/>
    <w:basedOn w:val="Normal"/>
    <w:next w:val="Normal"/>
    <w:qFormat/>
    <w:rPr>
      <w:rFonts w:ascii="Calibri" w:cs="Calibri" w:eastAsia="Calibri" w:hAnsi="Calibri"/>
      <w:b/>
      <w:bCs/>
      <w:color w:val="00206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oter" Target="footer1.xml"/><Relationship Id="rId8" Type="http://schemas.openxmlformats.org/officeDocument/2006/relationships/image" Target="media/66a9ed7a9db097255072182a00c6bb9ae9a5e240.png"/><Relationship Id="rId9" Type="http://schemas.openxmlformats.org/officeDocument/2006/relationships/image" Target="media/d00fe7aa5f23116cc21499fe913d02e20ff6dce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dc:title>Annual Team Briefing and Training Record</dc:title>
  <dc:creator>AHS Ltd</dc:creator>
  <cp:lastModifiedBy>AHS Ltd</cp:lastModifiedBy>
</cp:coreProperties>
</file>

<file path=docProps/custom.xml><?xml version="1.0" encoding="utf-8"?>
<Properties xmlns="http://schemas.openxmlformats.org/officeDocument/2006/custom-properties" xmlns:vt="http://schemas.openxmlformats.org/officeDocument/2006/docPropsVTypes"/>
</file>