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1301B" w14:textId="77777777" w:rsidR="00A11794" w:rsidRDefault="0068075D" w:rsidP="00890E68">
      <w:pPr>
        <w:pStyle w:val="Title"/>
        <w:keepLines/>
        <w:jc w:val="center"/>
      </w:pPr>
      <w:r>
        <w:t>BUILDING SAFETY</w:t>
      </w:r>
    </w:p>
    <w:p w14:paraId="6E6F43F6" w14:textId="77777777" w:rsidR="00A11794" w:rsidRDefault="0068075D" w:rsidP="00890E68">
      <w:pPr>
        <w:pStyle w:val="Title"/>
        <w:keepLines/>
        <w:jc w:val="center"/>
      </w:pPr>
      <w:r>
        <w:t>POLICY</w:t>
      </w:r>
    </w:p>
    <w:p w14:paraId="17E8928A" w14:textId="77777777" w:rsidR="00890E68" w:rsidRDefault="00890E68" w:rsidP="00890E68"/>
    <w:p w14:paraId="5256EE1C" w14:textId="77777777" w:rsidR="00890E68" w:rsidRDefault="00890E68" w:rsidP="00890E68"/>
    <w:p w14:paraId="5FBB0AB7" w14:textId="77777777" w:rsidR="00890E68" w:rsidRPr="00890E68" w:rsidRDefault="00890E68" w:rsidP="00890E68"/>
    <w:tbl>
      <w:tblPr>
        <w:tblStyle w:val="TableGrid"/>
        <w:tblW w:w="0" w:type="auto"/>
        <w:tblLook w:val="04A0" w:firstRow="1" w:lastRow="0" w:firstColumn="1" w:lastColumn="0" w:noHBand="0" w:noVBand="1"/>
      </w:tblPr>
      <w:tblGrid>
        <w:gridCol w:w="4508"/>
        <w:gridCol w:w="4508"/>
      </w:tblGrid>
      <w:tr w:rsidR="00A11794" w14:paraId="4EC167BB" w14:textId="77777777" w:rsidTr="00890E68">
        <w:trPr>
          <w:cantSplit/>
        </w:trPr>
        <w:tc>
          <w:tcPr>
            <w:tcW w:w="4508" w:type="dxa"/>
          </w:tcPr>
          <w:p w14:paraId="3D8F317F" w14:textId="77777777" w:rsidR="00A11794" w:rsidRDefault="0068075D">
            <w:r>
              <w:rPr>
                <w:b/>
              </w:rPr>
              <w:t>Date</w:t>
            </w:r>
          </w:p>
        </w:tc>
        <w:tc>
          <w:tcPr>
            <w:tcW w:w="4508" w:type="dxa"/>
          </w:tcPr>
          <w:p w14:paraId="396ABC2A" w14:textId="77777777" w:rsidR="00A11794" w:rsidRDefault="0068075D">
            <w:r>
              <w:t xml:space="preserve">⟦issueMonth⟧</w:t>
            </w:r>
          </w:p>
        </w:tc>
      </w:tr>
      <w:tr w:rsidR="00A11794" w14:paraId="47A7CFBE" w14:textId="77777777" w:rsidTr="00890E68">
        <w:trPr>
          <w:cantSplit/>
        </w:trPr>
        <w:tc>
          <w:tcPr>
            <w:tcW w:w="4508" w:type="dxa"/>
          </w:tcPr>
          <w:p w14:paraId="6CB54DEB" w14:textId="77777777" w:rsidR="00A11794" w:rsidRDefault="0068075D">
            <w:r>
              <w:rPr>
                <w:b/>
              </w:rPr>
              <w:t>Author</w:t>
            </w:r>
          </w:p>
        </w:tc>
        <w:tc>
          <w:tcPr>
            <w:tcW w:w="4508" w:type="dxa"/>
          </w:tcPr>
          <w:p w14:paraId="027B1A2D" w14:textId="77777777" w:rsidR="00A11794" w:rsidRDefault="0068075D">
            <w:r>
              <w:t>Simon Archer</w:t>
            </w:r>
          </w:p>
        </w:tc>
      </w:tr>
      <w:tr w:rsidR="00890E68" w:rsidRPr="00643D15" w14:paraId="7129EF65" w14:textId="77777777" w:rsidTr="007B6354">
        <w:trPr>
          <w:cantSplit/>
        </w:trPr>
        <w:tc>
          <w:tcPr>
            <w:tcW w:w="4508" w:type="dxa"/>
          </w:tcPr>
          <w:p w14:paraId="5B919DB5" w14:textId="77777777" w:rsidR="00890E68" w:rsidRDefault="00890E68" w:rsidP="007B6354">
            <w:r>
              <w:rPr>
                <w:b/>
              </w:rPr>
              <w:t>Review Date</w:t>
            </w:r>
          </w:p>
        </w:tc>
        <w:tc>
          <w:tcPr>
            <w:tcW w:w="4508" w:type="dxa"/>
          </w:tcPr>
          <w:p w14:paraId="7C5C049D" w14:textId="77777777" w:rsidR="00890E68" w:rsidRPr="00643D15" w:rsidRDefault="00890E68" w:rsidP="007B6354">
            <w:r>
              <w:t xml:space="preserve">⟦reviewMonth⟧</w:t>
            </w:r>
          </w:p>
        </w:tc>
      </w:tr>
    </w:tbl>
    <w:p w14:paraId="0BD989FD" w14:textId="77777777" w:rsidR="00A11794" w:rsidRDefault="0068075D">
      <w:pPr>
        <w:keepLines/>
        <w:pageBreakBefore/>
      </w:pPr>
      <w:r>
        <w:rPr>
          <w:b/>
          <w:sz w:val="28"/>
        </w:rPr>
        <w:lastRenderedPageBreak/>
        <w:t>Contents</w:t>
      </w:r>
    </w:p>
    <w:p w14:paraId="17382AF3" w14:textId="6A8DBDE2" w:rsidR="00890E68" w:rsidRDefault="0068075D">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545450" w:history="1">
        <w:r>
          <w:rPr>
            <w:rStyle w:val="Hyperlink"/>
            <w:noProof/>
          </w:rPr>
          <w:t>Purpose</w:t>
        </w:r>
        <w:r>
          <w:rPr>
            <w:noProof/>
            <w:webHidden/>
          </w:rPr>
          <w:tab/>
          <w:fldChar w:fldCharType="begin"/>
          <w:instrText xml:space="preserve"> PAGEREF _Toc235545450 \h </w:instrText>
          <w:fldChar w:fldCharType="separate"/>
          <w:t>3</w:t>
          <w:fldChar w:fldCharType="end"/>
        </w:r>
      </w:hyperlink>
    </w:p>
    <w:p w14:paraId="60D46452" w14:textId="3BF1E60B" w:rsidR="00890E68" w:rsidRDefault="00890E6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451" w:history="1">
        <w:r>
          <w:rPr>
            <w:rStyle w:val="Hyperlink"/>
            <w:noProof/>
          </w:rPr>
          <w:t>1. Scope</w:t>
        </w:r>
        <w:r>
          <w:rPr>
            <w:noProof/>
            <w:webHidden/>
          </w:rPr>
          <w:tab/>
          <w:fldChar w:fldCharType="begin"/>
          <w:instrText xml:space="preserve"> PAGEREF _Toc235545451 \h </w:instrText>
          <w:fldChar w:fldCharType="separate"/>
          <w:t>3</w:t>
          <w:fldChar w:fldCharType="end"/>
        </w:r>
      </w:hyperlink>
    </w:p>
    <w:p w14:paraId="4F1998E5" w14:textId="545AA6B4" w:rsidR="00890E68" w:rsidRDefault="00890E6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452" w:history="1">
        <w:r>
          <w:rPr>
            <w:rStyle w:val="Hyperlink"/>
            <w:noProof/>
          </w:rPr>
          <w:t>2. The rules we work to</w:t>
        </w:r>
        <w:r>
          <w:rPr>
            <w:noProof/>
            <w:webHidden/>
          </w:rPr>
          <w:tab/>
          <w:fldChar w:fldCharType="begin"/>
          <w:instrText xml:space="preserve"> PAGEREF _Toc235545452 \h </w:instrText>
          <w:fldChar w:fldCharType="separate"/>
          <w:t>3</w:t>
          <w:fldChar w:fldCharType="end"/>
        </w:r>
      </w:hyperlink>
    </w:p>
    <w:p w14:paraId="240B73BE" w14:textId="64433E79" w:rsidR="00890E68" w:rsidRDefault="00890E6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453" w:history="1">
        <w:r>
          <w:rPr>
            <w:rStyle w:val="Hyperlink"/>
            <w:noProof/>
          </w:rPr>
          <w:t>3. The golden thread</w:t>
        </w:r>
        <w:r>
          <w:rPr>
            <w:noProof/>
            <w:webHidden/>
          </w:rPr>
          <w:tab/>
          <w:fldChar w:fldCharType="begin"/>
          <w:instrText xml:space="preserve"> PAGEREF _Toc235545453 \h </w:instrText>
          <w:fldChar w:fldCharType="separate"/>
          <w:t>3</w:t>
          <w:fldChar w:fldCharType="end"/>
        </w:r>
      </w:hyperlink>
    </w:p>
    <w:p w14:paraId="6663FEBD" w14:textId="31FD75B8" w:rsidR="00890E68" w:rsidRDefault="00890E6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454" w:history="1">
        <w:r>
          <w:rPr>
            <w:rStyle w:val="Hyperlink"/>
            <w:noProof/>
          </w:rPr>
          <w:t>4. Duties and competence</w:t>
        </w:r>
        <w:r>
          <w:rPr>
            <w:noProof/>
            <w:webHidden/>
          </w:rPr>
          <w:tab/>
          <w:fldChar w:fldCharType="begin"/>
          <w:instrText xml:space="preserve"> PAGEREF _Toc235545454 \h </w:instrText>
          <w:fldChar w:fldCharType="separate"/>
          <w:t>3</w:t>
          <w:fldChar w:fldCharType="end"/>
        </w:r>
      </w:hyperlink>
    </w:p>
    <w:p w14:paraId="253073C6" w14:textId="1EBF8F1C" w:rsidR="00890E68" w:rsidRDefault="00890E6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455" w:history="1">
        <w:r>
          <w:rPr>
            <w:rStyle w:val="Hyperlink"/>
            <w:noProof/>
          </w:rPr>
          <w:t>5. Reporting safety issues</w:t>
        </w:r>
        <w:r>
          <w:rPr>
            <w:noProof/>
            <w:webHidden/>
          </w:rPr>
          <w:tab/>
          <w:fldChar w:fldCharType="begin"/>
          <w:instrText xml:space="preserve"> PAGEREF _Toc235545455 \h </w:instrText>
          <w:fldChar w:fldCharType="separate"/>
          <w:t>3</w:t>
          <w:fldChar w:fldCharType="end"/>
        </w:r>
      </w:hyperlink>
    </w:p>
    <w:p w14:paraId="4ED647F9" w14:textId="3903F325" w:rsidR="00890E68" w:rsidRDefault="00890E6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456" w:history="1">
        <w:r>
          <w:rPr>
            <w:rStyle w:val="Hyperlink"/>
            <w:noProof/>
          </w:rPr>
          <w:t>6. Managing design risk</w:t>
        </w:r>
        <w:r>
          <w:rPr>
            <w:noProof/>
            <w:webHidden/>
          </w:rPr>
          <w:tab/>
          <w:fldChar w:fldCharType="begin"/>
          <w:instrText xml:space="preserve"> PAGEREF _Toc235545456 \h </w:instrText>
          <w:fldChar w:fldCharType="separate"/>
          <w:t>3</w:t>
          <w:fldChar w:fldCharType="end"/>
        </w:r>
      </w:hyperlink>
    </w:p>
    <w:p w14:paraId="0D93FB85" w14:textId="240EFCD1" w:rsidR="00890E68" w:rsidRDefault="00890E6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457" w:history="1">
        <w:r>
          <w:rPr>
            <w:rStyle w:val="Hyperlink"/>
            <w:noProof/>
          </w:rPr>
          <w:t>7. Working with others</w:t>
        </w:r>
        <w:r>
          <w:rPr>
            <w:noProof/>
            <w:webHidden/>
          </w:rPr>
          <w:tab/>
          <w:fldChar w:fldCharType="begin"/>
          <w:instrText xml:space="preserve"> PAGEREF _Toc235545457 \h </w:instrText>
          <w:fldChar w:fldCharType="separate"/>
          <w:t>3</w:t>
          <w:fldChar w:fldCharType="end"/>
        </w:r>
      </w:hyperlink>
    </w:p>
    <w:p w14:paraId="0124CB8D" w14:textId="6ABE3F03" w:rsidR="00890E68" w:rsidRDefault="00890E6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458" w:history="1">
        <w:r>
          <w:rPr>
            <w:rStyle w:val="Hyperlink"/>
            <w:noProof/>
          </w:rPr>
          <w:t>8. Responsibilities</w:t>
        </w:r>
        <w:r>
          <w:rPr>
            <w:noProof/>
            <w:webHidden/>
          </w:rPr>
          <w:tab/>
          <w:fldChar w:fldCharType="begin"/>
          <w:instrText xml:space="preserve"> PAGEREF _Toc235545458 \h </w:instrText>
          <w:fldChar w:fldCharType="separate"/>
          <w:t>3</w:t>
          <w:fldChar w:fldCharType="end"/>
        </w:r>
      </w:hyperlink>
    </w:p>
    <w:p w14:paraId="7BA19678" w14:textId="324E5429" w:rsidR="00890E68" w:rsidRDefault="00890E6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459" w:history="1">
        <w:r>
          <w:rPr>
            <w:rStyle w:val="Hyperlink"/>
            <w:noProof/>
          </w:rPr>
          <w:t>9. Policy review and updates</w:t>
        </w:r>
        <w:r>
          <w:rPr>
            <w:noProof/>
            <w:webHidden/>
          </w:rPr>
          <w:tab/>
          <w:fldChar w:fldCharType="begin"/>
          <w:instrText xml:space="preserve"> PAGEREF _Toc235545459 \h </w:instrText>
          <w:fldChar w:fldCharType="separate"/>
          <w:t>4</w:t>
          <w:fldChar w:fldCharType="end"/>
        </w:r>
      </w:hyperlink>
    </w:p>
    <w:p w14:paraId="338F70D9" w14:textId="011666EB" w:rsidR="00A11794" w:rsidRDefault="0068075D">
      <w:pPr>
        <w:keepLines/>
      </w:pPr>
      <w:r>
        <w:fldChar w:fldCharType="end"/>
      </w:r>
    </w:p>
    <w:p w14:paraId="20E908AE" w14:textId="77777777" w:rsidR="00A11794" w:rsidRDefault="0068075D">
      <w:pPr>
        <w:pStyle w:val="Heading2"/>
        <w:pageBreakBefore/>
      </w:pPr>
      <w:bookmarkStart w:id="0" w:name="_Toc235545450"/>
      <w:r>
        <w:lastRenderedPageBreak/>
        <w:t>Purpose</w:t>
      </w:r>
      <w:bookmarkEnd w:id="0"/>
    </w:p>
    <w:p w14:paraId="26FEB881" w14:textId="77777777" w:rsidR="00A11794" w:rsidRDefault="0068075D">
      <w:pPr>
        <w:keepLines/>
      </w:pPr>
      <w:r>
        <w:t>When ⟦legalName⟧ (⟦short⟧) works on or near a building, and especially a higher-risk one, building safety comes first. This policy sets out how we play our part under the Building Safety Act 2022 and keep safety at the front of our thinking.</w:t>
      </w:r>
    </w:p>
    <w:p w14:paraId="14F8F6AC" w14:textId="77777777" w:rsidR="00A11794" w:rsidRDefault="0068075D">
      <w:pPr>
        <w:pStyle w:val="Heading2"/>
      </w:pPr>
      <w:bookmarkStart w:id="1" w:name="_Toc235545451"/>
      <w:r>
        <w:t>1. Scope</w:t>
      </w:r>
      <w:bookmarkEnd w:id="1"/>
    </w:p>
    <w:p w14:paraId="2E1BD4BD" w14:textId="77777777" w:rsidR="00A11794" w:rsidRDefault="0068075D">
      <w:pPr>
        <w:keepLines/>
      </w:pPr>
      <w:r>
        <w:t xml:space="preserve">It covers all staff working on design, specification and technical support, and in particular any work on higher-risk buildings.</w:t>
      </w:r>
    </w:p>
    <w:p w14:paraId="7CBD2F99" w14:textId="77777777" w:rsidR="00A11794" w:rsidRDefault="0068075D">
      <w:pPr>
        <w:pStyle w:val="Heading2"/>
      </w:pPr>
      <w:bookmarkStart w:id="2" w:name="_Toc235545452"/>
      <w:r>
        <w:t>2. The rules we work to</w:t>
      </w:r>
      <w:bookmarkEnd w:id="2"/>
    </w:p>
    <w:p w14:paraId="00D7F1BA" w14:textId="77777777" w:rsidR="00A11794" w:rsidRDefault="0068075D">
      <w:pPr>
        <w:pStyle w:val="ListParagraph"/>
        <w:keepNext/>
        <w:keepLines/>
      </w:pPr>
      <w:r>
        <w:t xml:space="preserve">•  The Building Safety Act 2022 and the regulations made under it, including the designer duties in Part 2A of the Building Regulations 2010, introduced by the Building Regulations etc. (Amendment) (England) Regulations 2023.</w:t>
      </w:r>
    </w:p>
    <w:p w14:paraId="77612AD5" w14:textId="77777777" w:rsidR="00A11794" w:rsidRDefault="0068075D">
      <w:pPr>
        <w:pStyle w:val="ListParagraph"/>
        <w:keepNext/>
        <w:keepLines/>
      </w:pPr>
      <w:r>
        <w:t>•  The Building (Higher-Risk Buildings Procedures) (England) Regulations 2023.</w:t>
      </w:r>
    </w:p>
    <w:p w14:paraId="65B52B68" w14:textId="77777777" w:rsidR="00A11794" w:rsidRDefault="0068075D">
      <w:pPr>
        <w:pStyle w:val="ListParagraph"/>
        <w:keepNext/>
        <w:keepLines/>
      </w:pPr>
      <w:r>
        <w:t xml:space="preserve">•  The Higher-Risk Buildings (Management of Safety Risks etc.) (England) Regulations 2023, and the Higher-Risk Buildings (Keeping and Provision of Information etc.) (England) Regulations 2024.</w:t>
      </w:r>
    </w:p>
    <w:p w14:paraId="724F2E16" w14:textId="77777777" w:rsidR="00A11794" w:rsidRDefault="0068075D">
      <w:pPr>
        <w:pStyle w:val="ListParagraph"/>
        <w:keepLines/>
      </w:pPr>
      <w:r>
        <w:t>•  The Regulatory Reform (Fire Safety) Order 2005, the Fire Safety Act 2021 and the Fire Safety (England) Regulations 2022.</w:t>
      </w:r>
    </w:p>
    <w:p w14:paraId="62A8051D" w14:textId="77777777" w:rsidR="00A11794" w:rsidRDefault="0068075D">
      <w:pPr>
        <w:pStyle w:val="Heading2"/>
      </w:pPr>
      <w:bookmarkStart w:id="3" w:name="_Toc235545453"/>
      <w:r>
        <w:t>3. The golden thread</w:t>
      </w:r>
      <w:bookmarkEnd w:id="3"/>
    </w:p>
    <w:p w14:paraId="62D924F1" w14:textId="77777777" w:rsidR="00A11794" w:rsidRDefault="0068075D">
      <w:pPr>
        <w:keepLines/>
      </w:pPr>
      <w:r>
        <w:t>We create, keep and pass on accurate, up-to-date digital safety information, as set out in our Information Management (Golden Thread) Policy, so that it stays available for the life of the building.</w:t>
      </w:r>
    </w:p>
    <w:p w14:paraId="3F6B119C" w14:textId="77777777" w:rsidR="00A11794" w:rsidRDefault="0068075D">
      <w:pPr>
        <w:pStyle w:val="Heading2"/>
      </w:pPr>
      <w:bookmarkStart w:id="4" w:name="_Toc235545454"/>
      <w:r>
        <w:t>4. Duties and competence</w:t>
      </w:r>
      <w:bookmarkEnd w:id="4"/>
    </w:p>
    <w:p w14:paraId="098F6245" w14:textId="77777777" w:rsidR="00A11794" w:rsidRDefault="0068075D">
      <w:pPr>
        <w:keepLines/>
      </w:pPr>
      <w:r>
        <w:t>We understand what is expected of us as a Designer, and we only take on work we are competent to do. See the Workforce Competency Policy.</w:t>
      </w:r>
    </w:p>
    <w:p w14:paraId="5CB9A750" w14:textId="77777777" w:rsidR="00A11794" w:rsidRDefault="0068075D">
      <w:pPr>
        <w:pStyle w:val="Heading2"/>
      </w:pPr>
      <w:bookmarkStart w:id="5" w:name="_Toc235545455"/>
      <w:r>
        <w:t>5. Reporting safety issues</w:t>
      </w:r>
      <w:bookmarkEnd w:id="5"/>
    </w:p>
    <w:p w14:paraId="59549562" w14:textId="77777777" w:rsidR="00A11794" w:rsidRDefault="0068075D">
      <w:pPr>
        <w:keepLines/>
      </w:pPr>
      <w:r>
        <w:t>Where something we find is a risk to life safety, we record it and pass it on as our Building Safety Defect and Occurrence Reporting Policy requires, including to the Building Safety Regulator where that is needed.</w:t>
      </w:r>
    </w:p>
    <w:p w14:paraId="1CF3AAF8" w14:textId="77777777" w:rsidR="00A11794" w:rsidRDefault="0068075D">
      <w:pPr>
        <w:pStyle w:val="Heading2"/>
      </w:pPr>
      <w:bookmarkStart w:id="6" w:name="_Toc235545456"/>
      <w:r>
        <w:t>6. Managing design risk</w:t>
      </w:r>
      <w:bookmarkEnd w:id="6"/>
    </w:p>
    <w:p w14:paraId="4AF2A1D1" w14:textId="77777777" w:rsidR="00A11794" w:rsidRDefault="0068075D">
      <w:pPr>
        <w:keepLines/>
      </w:pPr>
      <w:commentRangeStart w:id="1"/>
      <w:r>
        <w:rPr>
          <w:highlight w:val="yellow"/>
        </w:rPr>
        <w:t>We design out or control building-safety risks. For example, we make sure our cabling and equipment never compromise fire compartmentation, escape routes or fire detection and suppression, and we make any remaining risks clear to the other duty holders.</w:t>
      </w:r>
      <w:commentRangeEnd w:id="1"/>
      <w:r>
        <w:commentReference w:id="1"/>
      </w:r>
    </w:p>
    <w:p w14:paraId="5936B1D4" w14:textId="77777777" w:rsidR="00A11794" w:rsidRDefault="0068075D">
      <w:pPr>
        <w:pStyle w:val="Heading2"/>
      </w:pPr>
      <w:bookmarkStart w:id="7" w:name="_Toc235545457"/>
      <w:r>
        <w:t>7. Working with others</w:t>
      </w:r>
      <w:bookmarkEnd w:id="7"/>
    </w:p>
    <w:p w14:paraId="2251093B" w14:textId="77777777" w:rsidR="00A11794" w:rsidRDefault="0068075D">
      <w:pPr>
        <w:keepLines/>
      </w:pPr>
      <w:r>
        <w:t>We cooperate with the Client, Principal Designer, Principal Contractor, Accountable Persons and the rest, and we support clear safety information where residents are affected. See the Building Safety Communication Policy.</w:t>
      </w:r>
    </w:p>
    <w:p w14:paraId="19DBCF8A" w14:textId="77777777" w:rsidR="00A11794" w:rsidRDefault="0068075D">
      <w:pPr>
        <w:pStyle w:val="Heading2"/>
      </w:pPr>
      <w:bookmarkStart w:id="8" w:name="_Toc235545458"/>
      <w:r>
        <w:t>8. Responsibilities</w:t>
      </w:r>
      <w:bookmarkEnd w:id="8"/>
    </w:p>
    <w:p w14:paraId="20B58FF7" w14:textId="77777777" w:rsidR="00A11794" w:rsidRDefault="0068075D">
      <w:pPr>
        <w:pStyle w:val="ListParagraph"/>
        <w:keepNext/>
        <w:keepLines/>
      </w:pPr>
      <w:r>
        <w:t>•  Managing Director: accountable overall for building-safety compliance.</w:t>
      </w:r>
    </w:p>
    <w:p w14:paraId="7060BE5C" w14:textId="77777777" w:rsidR="00A11794" w:rsidRDefault="0068075D">
      <w:pPr>
        <w:pStyle w:val="ListParagraph"/>
        <w:keepNext/>
        <w:keepLines/>
      </w:pPr>
      <w:r>
        <w:t xml:space="preserve">•  Design lead on each project: manages building-safety risk and reporting on live jobs.</w:t>
      </w:r>
    </w:p>
    <w:p w14:paraId="4A73C223" w14:textId="77777777" w:rsidR="00A11794" w:rsidRDefault="0068075D">
      <w:pPr>
        <w:pStyle w:val="ListParagraph"/>
        <w:keepLines/>
      </w:pPr>
      <w:r>
        <w:t>•  All designers: design safely, and identify and report risks without exception.</w:t>
      </w:r>
    </w:p>
    <w:p w14:paraId="17D67F1F" w14:textId="5890B1F9" w:rsidR="00890E68" w:rsidRDefault="00890E68" w:rsidP="00890E68">
      <w:pPr>
        <w:pStyle w:val="Heading2"/>
      </w:pPr>
      <w:bookmarkStart w:id="9" w:name="_Toc235124988"/>
      <w:bookmarkStart w:id="10" w:name="_Toc235545459"/>
      <w:r>
        <w:lastRenderedPageBreak/>
        <w:t>9. Policy review and updates</w:t>
      </w:r>
      <w:bookmarkEnd w:id="9"/>
      <w:bookmarkEnd w:id="10"/>
    </w:p>
    <w:p w14:paraId="1AD7816F" w14:textId="77777777" w:rsidR="00890E68" w:rsidRDefault="00890E68" w:rsidP="00890E68">
      <w:pPr>
        <w:keepNext/>
        <w:keepLines/>
      </w:pPr>
      <w:r>
        <w:t>This policy is reviewed at least once every 12 months, and sooner if there is a change in legislation, working practices or company circumstances. Any amendments are recorded in the version control table below and communicated to all employees.</w:t>
      </w:r>
    </w:p>
    <w:p w14:paraId="5D8725BB" w14:textId="77777777" w:rsidR="00890E68" w:rsidRDefault="00890E68" w:rsidP="00890E68">
      <w:pPr>
        <w:keepNext/>
        <w:keepLines/>
      </w:pPr>
    </w:p>
    <w:p w14:paraId="5E4202CB" w14:textId="77777777" w:rsidR="00890E68" w:rsidRDefault="00890E68" w:rsidP="00890E68">
      <w:pPr>
        <w:keepNext/>
        <w:keepLines/>
      </w:pPr>
    </w:p>
    <w:p w14:paraId="23E23296" w14:textId="77777777" w:rsidR="00890E68" w:rsidRDefault="00890E68" w:rsidP="00890E68">
      <w:pPr>
        <w:keepNext/>
        <w:keepLines/>
      </w:pPr>
    </w:p>
    <w:p w14:paraId="2A97A658" w14:textId="77777777" w:rsidR="00890E68" w:rsidRDefault="00890E68" w:rsidP="00890E68">
      <w:pPr>
        <w:keepNext/>
        <w:keepLines/>
      </w:pPr>
    </w:p>
    <w:p w14:paraId="0DD37D33" w14:textId="77777777" w:rsidR="00890E68" w:rsidRDefault="00890E68" w:rsidP="00890E68">
      <w:pPr>
        <w:keepNext/>
        <w:keepLines/>
      </w:pPr>
    </w:p>
    <w:p w14:paraId="37B1B6B8" w14:textId="77777777" w:rsidR="00890E68" w:rsidRDefault="00890E68" w:rsidP="00890E68">
      <w:pPr>
        <w:keepNext/>
        <w:keepLines/>
      </w:pPr>
    </w:p>
    <w:p w14:paraId="02234F1F" w14:textId="77777777" w:rsidR="00A11794" w:rsidRDefault="0068075D">
      <w:pPr>
        <w:keepNext/>
        <w:keepLines/>
      </w:pPr>
      <w:r>
        <w:t>⟦hsLead⟧</w:t>
      </w:r>
    </w:p>
    <w:p w14:paraId="1F9F121C" w14:textId="77777777" w:rsidR="00A11794" w:rsidRDefault="0068075D">
      <w:pPr>
        <w:keepLines/>
      </w:pPr>
      <w:commentRangeStart w:id="2"/>
      <w:r>
        <w:rPr>
          <w:highlight w:val="yellow"/>
        </w:rPr>
        <w:t xml:space="preserve">Managing Director, ⟦legalName⟧ </w:t>
        <w:tab/>
        <w:tab/>
        <w:tab/>
        <w:tab/>
        <w:t>Date: 15/07/2026</w:t>
      </w:r>
      <w:commentRangeEnd w:id="2"/>
      <w:r>
        <w:commentReference w:id="2"/>
      </w:r>
    </w:p>
    <w:p w14:paraId="2D3AB5FC" w14:textId="77777777" w:rsidR="00890E68" w:rsidRDefault="00890E68">
      <w:pPr>
        <w:keepLines/>
      </w:pPr>
    </w:p>
    <w:p w14:paraId="6485F925" w14:textId="77777777" w:rsidR="00890E68" w:rsidRDefault="00890E68">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A11794" w14:paraId="01DBD144" w14:textId="77777777">
        <w:trPr>
          <w:cantSplit/>
        </w:trPr>
        <w:tc>
          <w:tcPr>
            <w:tcW w:w="1805" w:type="dxa"/>
          </w:tcPr>
          <w:p w14:paraId="34867858" w14:textId="77777777" w:rsidR="00A11794" w:rsidRDefault="0068075D">
            <w:r>
              <w:rPr>
                <w:b/>
              </w:rPr>
              <w:t>Version</w:t>
            </w:r>
          </w:p>
        </w:tc>
        <w:tc>
          <w:tcPr>
            <w:tcW w:w="1805" w:type="dxa"/>
          </w:tcPr>
          <w:p w14:paraId="25C38CFB" w14:textId="77777777" w:rsidR="00A11794" w:rsidRDefault="0068075D">
            <w:r>
              <w:rPr>
                <w:b/>
              </w:rPr>
              <w:t>Date</w:t>
            </w:r>
          </w:p>
        </w:tc>
        <w:tc>
          <w:tcPr>
            <w:tcW w:w="1805" w:type="dxa"/>
          </w:tcPr>
          <w:p w14:paraId="5A0437D3" w14:textId="77777777" w:rsidR="00A11794" w:rsidRDefault="0068075D">
            <w:r>
              <w:rPr>
                <w:b/>
              </w:rPr>
              <w:t>Author</w:t>
            </w:r>
          </w:p>
        </w:tc>
        <w:tc>
          <w:tcPr>
            <w:tcW w:w="1805" w:type="dxa"/>
          </w:tcPr>
          <w:p w14:paraId="6EDE6DCB" w14:textId="77777777" w:rsidR="00A11794" w:rsidRDefault="0068075D">
            <w:r>
              <w:rPr>
                <w:b/>
              </w:rPr>
              <w:t>Description of Changes</w:t>
            </w:r>
          </w:p>
        </w:tc>
        <w:tc>
          <w:tcPr>
            <w:tcW w:w="1805" w:type="dxa"/>
          </w:tcPr>
          <w:p w14:paraId="66270446" w14:textId="77777777" w:rsidR="00A11794" w:rsidRDefault="0068075D">
            <w:r>
              <w:rPr>
                <w:b/>
              </w:rPr>
              <w:t>Approval By</w:t>
            </w:r>
          </w:p>
        </w:tc>
      </w:tr>
      <w:tr w:rsidR="00A11794" w14:paraId="714B2C96" w14:textId="77777777">
        <w:trPr>
          <w:cantSplit/>
        </w:trPr>
        <w:tc>
          <w:tcPr>
            <w:tcW w:w="1805" w:type="dxa"/>
          </w:tcPr>
          <w:p w14:paraId="68F7DD64" w14:textId="77777777" w:rsidR="00A11794" w:rsidRDefault="0068075D">
            <w:r>
              <w:t>2.0</w:t>
            </w:r>
          </w:p>
        </w:tc>
        <w:tc>
          <w:tcPr>
            <w:tcW w:w="1805" w:type="dxa"/>
          </w:tcPr>
          <w:p w14:paraId="07F52E4F" w14:textId="77777777" w:rsidR="00A11794" w:rsidRDefault="0068075D">
            <w:commentRangeStart w:id="3"/>
            <w:r>
              <w:rPr>
                <w:highlight w:val="yellow"/>
              </w:rPr>
              <w:t>July 2026</w:t>
            </w:r>
            <w:commentRangeEnd w:id="3"/>
            <w:r>
              <w:commentReference w:id="3"/>
            </w:r>
          </w:p>
        </w:tc>
        <w:tc>
          <w:tcPr>
            <w:tcW w:w="1805" w:type="dxa"/>
          </w:tcPr>
          <w:p w14:paraId="63FE432C" w14:textId="77777777" w:rsidR="00A11794" w:rsidRDefault="0068075D">
            <w:r>
              <w:t>Simon Archer</w:t>
            </w:r>
          </w:p>
        </w:tc>
        <w:tc>
          <w:tcPr>
            <w:tcW w:w="1805" w:type="dxa"/>
          </w:tcPr>
          <w:p w14:paraId="2C63CAD9" w14:textId="77777777" w:rsidR="00A11794" w:rsidRDefault="0068075D">
            <w:r>
              <w:t>Reviewed and updated</w:t>
            </w:r>
          </w:p>
        </w:tc>
        <w:tc>
          <w:tcPr>
            <w:tcW w:w="1805" w:type="dxa"/>
          </w:tcPr>
          <w:p w14:paraId="0B69B4D6" w14:textId="77777777" w:rsidR="00A11794" w:rsidRDefault="0068075D">
            <w:r>
              <w:t>⟦hsLead⟧</w:t>
            </w:r>
          </w:p>
        </w:tc>
      </w:tr>
      <w:tr w:rsidR="00A11794" w14:paraId="714B2C96" w14:textId="77777777">
        <w:trPr>
          <w:cantSplit/>
        </w:trPr>
        <w:tc>
          <w:tcPr>
            <w:tcW w:w="1805" w:type="dxa"/>
          </w:tcPr>
          <w:p w14:paraId="68F7DD64" w14:textId="77777777" w:rsidR="00A11794" w:rsidRDefault="0068075D">
            <w:r>
              <w:t xml:space="preserve">3.0</w:t>
            </w:r>
          </w:p>
        </w:tc>
        <w:tc>
          <w:tcPr>
            <w:tcW w:w="1805" w:type="dxa"/>
          </w:tcPr>
          <w:p w14:paraId="07F52E4F" w14:textId="77777777" w:rsidR="00A11794" w:rsidRDefault="0068075D">
            <w:r>
              <w:t xml:space="preserve">⟦issueMonth⟧</w:t>
            </w:r>
          </w:p>
        </w:tc>
        <w:tc>
          <w:tcPr>
            <w:tcW w:w="1805" w:type="dxa"/>
          </w:tcPr>
          <w:p w14:paraId="63FE432C" w14:textId="77777777" w:rsidR="00A11794" w:rsidRDefault="0068075D">
            <w:r>
              <w:t xml:space="preserve">Simon Archer</w:t>
            </w:r>
          </w:p>
        </w:tc>
        <w:tc>
          <w:tcPr>
            <w:tcW w:w="1805" w:type="dxa"/>
          </w:tcPr>
          <w:p w14:paraId="2C63CAD9" w14:textId="77777777" w:rsidR="00A11794" w:rsidRDefault="0068075D">
            <w:r>
              <w:t xml:space="preserve">Sub-consultant reference removed. Regulations named in full, including the Part 2A designer duties.</w:t>
            </w:r>
          </w:p>
        </w:tc>
        <w:tc>
          <w:tcPr>
            <w:tcW w:w="1805" w:type="dxa"/>
          </w:tcPr>
          <w:p w14:paraId="0B69B4D6" w14:textId="77777777" w:rsidR="00A11794" w:rsidRDefault="0068075D">
            <w:r>
              <w:t xml:space="preserve">⟦hsLead⟧</w:t>
            </w:r>
          </w:p>
        </w:tc>
      </w:tr>
    </w:tbl>
    <w:p w14:paraId="147C91C4" w14:textId="77777777" w:rsidR="0068075D" w:rsidRDefault="0068075D"/>
    <w:sectPr w:rsidR="0068075D"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8728B" w14:textId="77777777" w:rsidR="0068075D" w:rsidRDefault="0068075D" w:rsidP="008E15BF">
      <w:r>
        <w:separator/>
      </w:r>
    </w:p>
  </w:endnote>
  <w:endnote w:type="continuationSeparator" w:id="0">
    <w:p w14:paraId="4D536F2C" w14:textId="77777777" w:rsidR="0068075D" w:rsidRDefault="0068075D"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7216"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68075D"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382EFEC3" w:rsidR="00D92E99" w:rsidRDefault="00890E68"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62336" behindDoc="0" locked="0" layoutInCell="1" allowOverlap="1" wp14:anchorId="3D362F2F" wp14:editId="7DF056CD">
          <wp:simplePos x="0" y="0"/>
          <wp:positionH relativeFrom="margin">
            <wp:align>center</wp:align>
          </wp:positionH>
          <wp:positionV relativeFrom="paragraph">
            <wp:posOffset>-1059208</wp:posOffset>
          </wp:positionV>
          <wp:extent cx="724277" cy="658524"/>
          <wp:effectExtent l="0" t="0" r="0" b="8255"/>
          <wp:wrapNone/>
          <wp:docPr id="777"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9FFFB" w14:textId="77777777" w:rsidR="0068075D" w:rsidRDefault="0068075D" w:rsidP="008E15BF">
      <w:r>
        <w:separator/>
      </w:r>
    </w:p>
  </w:footnote>
  <w:footnote w:type="continuationSeparator" w:id="0">
    <w:p w14:paraId="09C7FB2F" w14:textId="77777777" w:rsidR="0068075D" w:rsidRDefault="0068075D"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5CBC2046" w:rsidR="00D92E99" w:rsidRDefault="00D92E99" w:rsidP="00D92E99">
    <w:pPr>
      <w:pStyle w:val="Header"/>
      <w:jc w:val="center"/>
    </w:pPr>
    <w:r w:rsidRPr="00BC48C8">
      <w:rPr>
        <w:noProof/>
      </w:rPr>
      <w:drawing>
        <wp:inline distT="0" distB="0" distL="0" distR="0" wp14:anchorId="0618637A" wp14:editId="70ACE934">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83B25"/>
    <w:rsid w:val="00083E91"/>
    <w:rsid w:val="00084322"/>
    <w:rsid w:val="000C4D81"/>
    <w:rsid w:val="000C6647"/>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02BD"/>
    <w:rsid w:val="001F429A"/>
    <w:rsid w:val="001F5CAB"/>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4904"/>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D03"/>
    <w:rsid w:val="00632509"/>
    <w:rsid w:val="00634452"/>
    <w:rsid w:val="00640DBE"/>
    <w:rsid w:val="00651A0B"/>
    <w:rsid w:val="00654A1D"/>
    <w:rsid w:val="0066206D"/>
    <w:rsid w:val="00667F2A"/>
    <w:rsid w:val="00671E6C"/>
    <w:rsid w:val="00672FAE"/>
    <w:rsid w:val="0067539C"/>
    <w:rsid w:val="0068075D"/>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0E68"/>
    <w:rsid w:val="00896307"/>
    <w:rsid w:val="008A12E4"/>
    <w:rsid w:val="008A2755"/>
    <w:rsid w:val="008A667E"/>
    <w:rsid w:val="008B529A"/>
    <w:rsid w:val="008C7763"/>
    <w:rsid w:val="008D1D53"/>
    <w:rsid w:val="008D3033"/>
    <w:rsid w:val="008D32FB"/>
    <w:rsid w:val="008D5811"/>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11794"/>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Building Safety Policy</dc:title>
  <dc:creator>AHS Ltd</dc:creator>
  <cp:lastModifiedBy>AHS Ltd</cp:lastModifiedBy>
</cp:coreProperties>
</file>