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D00A" w14:textId="77777777" w:rsidR="002E7CB3" w:rsidRDefault="00006365">
      <w:pPr>
        <w:spacing w:before="400" w:after="260"/>
        <w:jc w:val="center"/>
      </w:pPr>
      <w:r>
        <w:rPr>
          <w:noProof/>
        </w:rPr>
        <w:drawing>
          <wp:inline distT="0" distB="0" distL="0" distR="0" wp14:anchorId="54DFD096" wp14:editId="54DFD097">
            <wp:extent cx="3238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943225"/>
                    </a:xfrm>
                    <a:prstGeom prst="rect">
                      <a:avLst/>
                    </a:prstGeom>
                  </pic:spPr>
                </pic:pic>
              </a:graphicData>
            </a:graphic>
          </wp:inline>
        </w:drawing>
      </w:r>
    </w:p>
    <w:p w14:paraId="54DFD00B" w14:textId="77777777" w:rsidR="002E7CB3" w:rsidRDefault="00006365">
      <w:pPr>
        <w:spacing w:after="700"/>
        <w:jc w:val="center"/>
      </w:pPr>
      <w:r>
        <w:rPr>
          <w:rFonts w:ascii="Aptos Black" w:eastAsia="Aptos Black" w:hAnsi="Aptos Black" w:cs="Aptos Black"/>
          <w:b/>
          <w:bCs/>
          <w:color w:val="000000"/>
          <w:sz w:val="34"/>
          <w:szCs w:val="34"/>
        </w:rPr>
        <w:t>HARASSMENT &amp; BULLYING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E7CB3" w14:paraId="54DFD00E" w14:textId="77777777">
        <w:tblPrEx>
          <w:tblCellMar>
            <w:top w:w="0" w:type="dxa"/>
            <w:bottom w:w="0" w:type="dxa"/>
          </w:tblCellMar>
        </w:tblPrEx>
        <w:tc>
          <w:tcPr>
            <w:tcW w:w="4680" w:type="dxa"/>
            <w:tcMar>
              <w:top w:w="60" w:type="dxa"/>
              <w:left w:w="110" w:type="dxa"/>
              <w:bottom w:w="60" w:type="dxa"/>
              <w:right w:w="110" w:type="dxa"/>
            </w:tcMar>
          </w:tcPr>
          <w:p w14:paraId="54DFD00C" w14:textId="77777777" w:rsidR="002E7CB3" w:rsidRDefault="00006365">
            <w:pPr>
              <w:spacing w:before="40" w:after="40"/>
            </w:pPr>
            <w:r>
              <w:rPr>
                <w:b/>
                <w:bCs/>
              </w:rPr>
              <w:t>Date</w:t>
            </w:r>
          </w:p>
        </w:tc>
        <w:tc>
          <w:tcPr>
            <w:tcW w:w="4680" w:type="dxa"/>
            <w:tcMar>
              <w:top w:w="60" w:type="dxa"/>
              <w:left w:w="110" w:type="dxa"/>
              <w:bottom w:w="60" w:type="dxa"/>
              <w:right w:w="110" w:type="dxa"/>
            </w:tcMar>
          </w:tcPr>
          <w:p w14:paraId="54DFD00D" w14:textId="77777777" w:rsidR="002E7CB3" w:rsidRDefault="00006365">
            <w:pPr>
              <w:spacing w:before="40" w:after="40"/>
            </w:pPr>
            <w:r>
              <w:t xml:space="preserve">⟦issueMonth⟧</w:t>
            </w:r>
          </w:p>
        </w:tc>
      </w:tr>
      <w:tr w:rsidR="002E7CB3" w14:paraId="54DFD011" w14:textId="77777777">
        <w:tblPrEx>
          <w:tblCellMar>
            <w:top w:w="0" w:type="dxa"/>
            <w:bottom w:w="0" w:type="dxa"/>
          </w:tblCellMar>
        </w:tblPrEx>
        <w:tc>
          <w:tcPr>
            <w:tcW w:w="4680" w:type="dxa"/>
            <w:tcMar>
              <w:top w:w="60" w:type="dxa"/>
              <w:left w:w="110" w:type="dxa"/>
              <w:bottom w:w="60" w:type="dxa"/>
              <w:right w:w="110" w:type="dxa"/>
            </w:tcMar>
          </w:tcPr>
          <w:p w14:paraId="54DFD00F" w14:textId="77777777" w:rsidR="002E7CB3" w:rsidRDefault="00006365">
            <w:pPr>
              <w:spacing w:before="40" w:after="40"/>
            </w:pPr>
            <w:r>
              <w:rPr>
                <w:b/>
                <w:bCs/>
              </w:rPr>
              <w:t>Author</w:t>
            </w:r>
          </w:p>
        </w:tc>
        <w:tc>
          <w:tcPr>
            <w:tcW w:w="4680" w:type="dxa"/>
            <w:tcMar>
              <w:top w:w="60" w:type="dxa"/>
              <w:left w:w="110" w:type="dxa"/>
              <w:bottom w:w="60" w:type="dxa"/>
              <w:right w:w="110" w:type="dxa"/>
            </w:tcMar>
          </w:tcPr>
          <w:p w14:paraId="54DFD010" w14:textId="77777777" w:rsidR="002E7CB3" w:rsidRDefault="00006365">
            <w:pPr>
              <w:spacing w:before="40" w:after="40"/>
            </w:pPr>
            <w:r>
              <w:t>Simon Archer</w:t>
            </w:r>
          </w:p>
        </w:tc>
      </w:tr>
      <w:tr w:rsidR="002E7CB3" w14:paraId="54DFD014" w14:textId="77777777">
        <w:tblPrEx>
          <w:tblCellMar>
            <w:top w:w="0" w:type="dxa"/>
            <w:bottom w:w="0" w:type="dxa"/>
          </w:tblCellMar>
        </w:tblPrEx>
        <w:tc>
          <w:tcPr>
            <w:tcW w:w="4680" w:type="dxa"/>
            <w:tcMar>
              <w:top w:w="60" w:type="dxa"/>
              <w:left w:w="110" w:type="dxa"/>
              <w:bottom w:w="60" w:type="dxa"/>
              <w:right w:w="110" w:type="dxa"/>
            </w:tcMar>
          </w:tcPr>
          <w:p w14:paraId="54DFD012" w14:textId="77777777" w:rsidR="002E7CB3" w:rsidRDefault="00006365">
            <w:pPr>
              <w:spacing w:before="40" w:after="40"/>
            </w:pPr>
            <w:r>
              <w:rPr>
                <w:b/>
                <w:bCs/>
              </w:rPr>
              <w:t>Review Date</w:t>
            </w:r>
          </w:p>
        </w:tc>
        <w:tc>
          <w:tcPr>
            <w:tcW w:w="4680" w:type="dxa"/>
            <w:tcMar>
              <w:top w:w="60" w:type="dxa"/>
              <w:left w:w="110" w:type="dxa"/>
              <w:bottom w:w="60" w:type="dxa"/>
              <w:right w:w="110" w:type="dxa"/>
            </w:tcMar>
          </w:tcPr>
          <w:p w14:paraId="54DFD013" w14:textId="77777777" w:rsidR="002E7CB3" w:rsidRDefault="00006365">
            <w:pPr>
              <w:spacing w:before="40" w:after="40"/>
            </w:pPr>
            <w:r>
              <w:t xml:space="preserve">⟦reviewMonth⟧</w:t>
            </w:r>
          </w:p>
        </w:tc>
      </w:tr>
    </w:tbl>
    <w:p w14:paraId="54DFD015" w14:textId="77777777" w:rsidR="002E7CB3" w:rsidRDefault="002E7CB3">
      <w:pPr>
        <w:spacing w:after="1400"/>
      </w:pPr>
    </w:p>
    <w:p w14:paraId="2738C1BE" w14:textId="77777777" w:rsidR="003A6AA7" w:rsidRDefault="003A6AA7">
      <w:pPr>
        <w:spacing w:after="1400"/>
      </w:pPr>
    </w:p>
    <w:p w14:paraId="47811B79" w14:textId="77777777" w:rsidR="003A6AA7" w:rsidRDefault="003A6AA7">
      <w:pPr>
        <w:spacing w:after="1400"/>
      </w:pPr>
    </w:p>
    <w:p w14:paraId="54DFD016" w14:textId="77777777" w:rsidR="002E7CB3" w:rsidRDefault="00006365">
      <w:pPr>
        <w:spacing w:after="200"/>
        <w:jc w:val="center"/>
      </w:pPr>
      <w:r>
        <w:rPr>
          <w:noProof/>
        </w:rPr>
        <w:drawing>
          <wp:inline distT="0" distB="0" distL="0" distR="0" wp14:anchorId="54DFD098" wp14:editId="54DFD099">
            <wp:extent cx="514350" cy="466725"/>
            <wp:effectExtent l="0" t="0" r="0" b="0"/>
            <wp:docPr id="1599698052" name="Picture 159969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 cy="466725"/>
                    </a:xfrm>
                    <a:prstGeom prst="rect">
                      <a:avLst/>
                    </a:prstGeom>
                  </pic:spPr>
                </pic:pic>
              </a:graphicData>
            </a:graphic>
          </wp:inline>
        </w:drawing>
      </w:r>
    </w:p>
    <w:p w14:paraId="54DFD017" w14:textId="77777777" w:rsidR="002E7CB3" w:rsidRDefault="00006365">
      <w:pPr>
        <w:shd w:val="clear" w:color="auto" w:fill="1B1B1B"/>
        <w:spacing w:before="200" w:after="200"/>
        <w:jc w:val="center"/>
      </w:pPr>
      <w:r>
        <w:rPr>
          <w:color w:val="FFFFFF"/>
        </w:rPr>
        <w:t>⟦legalName⟧</w:t>
      </w:r>
    </w:p>
    <w:p w14:paraId="54DFD018" w14:textId="3F07C82D" w:rsidR="002E7CB3" w:rsidRDefault="002E7CB3"/>
    <w:p w14:paraId="54DFD019" w14:textId="77777777" w:rsidR="002E7CB3" w:rsidRDefault="00006365">
      <w:pPr>
        <w:spacing w:after="200"/>
      </w:pPr>
      <w:r>
        <w:rPr>
          <w:rFonts w:ascii="Calibri" w:eastAsia="Calibri" w:hAnsi="Calibri" w:cs="Calibri"/>
          <w:b/>
          <w:bCs/>
          <w:sz w:val="26"/>
          <w:szCs w:val="26"/>
        </w:rPr>
        <w:t>Contents</w:t>
      </w:r>
    </w:p>
    <w:sdt>
      <w:sdtPr>
        <w:alias w:val="Contents"/>
        <w:id w:val="-1346013986"/>
      </w:sdtPr>
      <w:sdtEndPr/>
      <w:sdtContent>
        <w:p w14:paraId="0C8636EE" w14:textId="7D85BD8F" w:rsidR="003A6AA7" w:rsidRDefault="00006365">
          <w:pPr>
            <w:pStyle w:val="TOC1"/>
            <w:tabs>
              <w:tab w:val="right" w:leader="dot" w:pos="9736"/>
            </w:tabs>
            <w:rPr>
              <w:noProof/>
            </w:rPr>
          </w:pPr>
          <w:r>
            <w:fldChar w:fldCharType="begin"/>
            <w:instrText>TOC \h \o "1-3"</w:instrText>
            <w:fldChar w:fldCharType="separate"/>
          </w:r>
          <w:hyperlink w:anchor="_Toc237950973" w:history="1">
            <w:r>
              <w:rPr>
                <w:rStyle w:val="Hyperlink"/>
                <w:noProof/>
              </w:rPr>
              <w:t>1. Purpose</w:t>
            </w:r>
            <w:r>
              <w:rPr>
                <w:noProof/>
              </w:rPr>
              <w:tab/>
              <w:fldChar w:fldCharType="begin"/>
              <w:instrText xml:space="preserve"> PAGEREF _Toc237950973 \h </w:instrText>
              <w:fldChar w:fldCharType="separate"/>
              <w:t>3</w:t>
              <w:fldChar w:fldCharType="end"/>
            </w:r>
          </w:hyperlink>
        </w:p>
        <w:p w14:paraId="13F6060E" w14:textId="5D3455C1" w:rsidR="003A6AA7" w:rsidRDefault="003A6AA7">
          <w:pPr>
            <w:pStyle w:val="TOC1"/>
            <w:tabs>
              <w:tab w:val="right" w:leader="dot" w:pos="9736"/>
            </w:tabs>
            <w:rPr>
              <w:noProof/>
            </w:rPr>
          </w:pPr>
          <w:hyperlink w:anchor="_Toc237950974" w:history="1">
            <w:r>
              <w:rPr>
                <w:rStyle w:val="Hyperlink"/>
                <w:noProof/>
              </w:rPr>
              <w:t>2. Responsibilities</w:t>
            </w:r>
            <w:r>
              <w:rPr>
                <w:noProof/>
              </w:rPr>
              <w:tab/>
              <w:fldChar w:fldCharType="begin"/>
              <w:instrText xml:space="preserve"> PAGEREF _Toc237950974 \h </w:instrText>
              <w:fldChar w:fldCharType="separate"/>
              <w:t>3</w:t>
              <w:fldChar w:fldCharType="end"/>
            </w:r>
          </w:hyperlink>
        </w:p>
        <w:p w14:paraId="60530666" w14:textId="687C4FEC" w:rsidR="003A6AA7" w:rsidRDefault="003A6AA7">
          <w:pPr>
            <w:pStyle w:val="TOC1"/>
            <w:tabs>
              <w:tab w:val="right" w:leader="dot" w:pos="9736"/>
            </w:tabs>
            <w:rPr>
              <w:noProof/>
            </w:rPr>
          </w:pPr>
          <w:hyperlink w:anchor="_Toc237950975" w:history="1">
            <w:r>
              <w:rPr>
                <w:rStyle w:val="Hyperlink"/>
                <w:noProof/>
              </w:rPr>
              <w:t>3. Employee Rights</w:t>
            </w:r>
            <w:r>
              <w:rPr>
                <w:noProof/>
              </w:rPr>
              <w:tab/>
              <w:fldChar w:fldCharType="begin"/>
              <w:instrText xml:space="preserve"> PAGEREF _Toc237950975 \h </w:instrText>
              <w:fldChar w:fldCharType="separate"/>
              <w:t>3</w:t>
              <w:fldChar w:fldCharType="end"/>
            </w:r>
          </w:hyperlink>
        </w:p>
        <w:p w14:paraId="6C29638C" w14:textId="68920EF9" w:rsidR="003A6AA7" w:rsidRDefault="003A6AA7">
          <w:pPr>
            <w:pStyle w:val="TOC1"/>
            <w:tabs>
              <w:tab w:val="right" w:leader="dot" w:pos="9736"/>
            </w:tabs>
            <w:rPr>
              <w:noProof/>
            </w:rPr>
          </w:pPr>
          <w:hyperlink w:anchor="_Toc237950976" w:history="1">
            <w:r>
              <w:rPr>
                <w:rStyle w:val="Hyperlink"/>
                <w:noProof/>
              </w:rPr>
              <w:t>4. Definition of Harassment</w:t>
            </w:r>
            <w:r>
              <w:rPr>
                <w:noProof/>
              </w:rPr>
              <w:tab/>
              <w:fldChar w:fldCharType="begin"/>
              <w:instrText xml:space="preserve"> PAGEREF _Toc237950976 \h </w:instrText>
              <w:fldChar w:fldCharType="separate"/>
              <w:t>4</w:t>
              <w:fldChar w:fldCharType="end"/>
            </w:r>
          </w:hyperlink>
        </w:p>
        <w:p w14:paraId="0ADCF2AA" w14:textId="519E7D9D" w:rsidR="003A6AA7" w:rsidRDefault="003A6AA7">
          <w:pPr>
            <w:pStyle w:val="TOC1"/>
            <w:tabs>
              <w:tab w:val="right" w:leader="dot" w:pos="9736"/>
            </w:tabs>
            <w:rPr>
              <w:noProof/>
            </w:rPr>
          </w:pPr>
          <w:hyperlink w:anchor="_Toc237950977" w:history="1">
            <w:r>
              <w:rPr>
                <w:rStyle w:val="Hyperlink"/>
                <w:noProof/>
              </w:rPr>
              <w:t>5. Definition of Bullying</w:t>
            </w:r>
            <w:r>
              <w:rPr>
                <w:noProof/>
              </w:rPr>
              <w:tab/>
              <w:fldChar w:fldCharType="begin"/>
              <w:instrText xml:space="preserve"> PAGEREF _Toc237950977 \h </w:instrText>
              <w:fldChar w:fldCharType="separate"/>
              <w:t>4</w:t>
              <w:fldChar w:fldCharType="end"/>
            </w:r>
          </w:hyperlink>
        </w:p>
        <w:p w14:paraId="59562086" w14:textId="3A443231" w:rsidR="003A6AA7" w:rsidRDefault="003A6AA7">
          <w:pPr>
            <w:pStyle w:val="TOC1"/>
            <w:tabs>
              <w:tab w:val="right" w:leader="dot" w:pos="9736"/>
            </w:tabs>
            <w:rPr>
              <w:noProof/>
            </w:rPr>
          </w:pPr>
          <w:hyperlink w:anchor="_Toc237950978" w:history="1">
            <w:r>
              <w:rPr>
                <w:rStyle w:val="Hyperlink"/>
                <w:noProof/>
              </w:rPr>
              <w:t>6. Sexual harassment</w:t>
            </w:r>
            <w:r>
              <w:rPr>
                <w:noProof/>
              </w:rPr>
              <w:tab/>
              <w:fldChar w:fldCharType="begin"/>
              <w:instrText xml:space="preserve"> PAGEREF _Toc237950978 \h </w:instrText>
              <w:fldChar w:fldCharType="separate"/>
              <w:t>4</w:t>
              <w:fldChar w:fldCharType="end"/>
            </w:r>
          </w:hyperlink>
        </w:p>
        <w:p w14:paraId="582A9A6E" w14:textId="56421F3E" w:rsidR="003A6AA7" w:rsidRDefault="003A6AA7">
          <w:pPr>
            <w:pStyle w:val="TOC1"/>
            <w:tabs>
              <w:tab w:val="right" w:leader="dot" w:pos="9736"/>
            </w:tabs>
            <w:rPr>
              <w:noProof/>
            </w:rPr>
          </w:pPr>
          <w:hyperlink w:anchor="_Toc237950979" w:history="1">
            <w:r>
              <w:rPr>
                <w:rStyle w:val="Hyperlink"/>
                <w:noProof/>
              </w:rPr>
              <w:t>7. Zero tolerance, including clients and contractors</w:t>
            </w:r>
            <w:r>
              <w:rPr>
                <w:noProof/>
              </w:rPr>
              <w:tab/>
              <w:fldChar w:fldCharType="begin"/>
              <w:instrText xml:space="preserve"> PAGEREF _Toc237950979 \h </w:instrText>
              <w:fldChar w:fldCharType="separate"/>
              <w:t>5</w:t>
              <w:fldChar w:fldCharType="end"/>
            </w:r>
          </w:hyperlink>
        </w:p>
        <w:p w14:paraId="7573616C" w14:textId="67FA8491" w:rsidR="003A6AA7" w:rsidRDefault="003A6AA7">
          <w:pPr>
            <w:pStyle w:val="TOC1"/>
            <w:tabs>
              <w:tab w:val="right" w:leader="dot" w:pos="9736"/>
            </w:tabs>
            <w:rPr>
              <w:noProof/>
            </w:rPr>
          </w:pPr>
          <w:hyperlink w:anchor="_Toc237950980" w:history="1">
            <w:r>
              <w:rPr>
                <w:rStyle w:val="Hyperlink"/>
                <w:noProof/>
              </w:rPr>
              <w:t>8. How to raise it and what happens next</w:t>
            </w:r>
            <w:r>
              <w:rPr>
                <w:noProof/>
              </w:rPr>
              <w:tab/>
              <w:fldChar w:fldCharType="begin"/>
              <w:instrText xml:space="preserve"> PAGEREF _Toc237950980 \h </w:instrText>
              <w:fldChar w:fldCharType="separate"/>
              <w:t>6</w:t>
              <w:fldChar w:fldCharType="end"/>
            </w:r>
          </w:hyperlink>
        </w:p>
        <w:p w14:paraId="666D68EA" w14:textId="2E4F04C9" w:rsidR="003A6AA7" w:rsidRDefault="003A6AA7">
          <w:pPr>
            <w:pStyle w:val="TOC1"/>
            <w:tabs>
              <w:tab w:val="right" w:leader="dot" w:pos="9736"/>
            </w:tabs>
            <w:rPr>
              <w:noProof/>
            </w:rPr>
          </w:pPr>
          <w:hyperlink w:anchor="_Toc237950981" w:history="1">
            <w:r>
              <w:rPr>
                <w:rStyle w:val="Hyperlink"/>
                <w:noProof/>
              </w:rPr>
              <w:t>9. Communication and training</w:t>
            </w:r>
            <w:r>
              <w:rPr>
                <w:noProof/>
              </w:rPr>
              <w:tab/>
              <w:fldChar w:fldCharType="begin"/>
              <w:instrText xml:space="preserve"> PAGEREF _Toc237950981 \h </w:instrText>
              <w:fldChar w:fldCharType="separate"/>
              <w:t>7</w:t>
              <w:fldChar w:fldCharType="end"/>
            </w:r>
          </w:hyperlink>
        </w:p>
        <w:p w14:paraId="0E5EBC71" w14:textId="08C8E366" w:rsidR="003A6AA7" w:rsidRDefault="003A6AA7">
          <w:pPr>
            <w:pStyle w:val="TOC1"/>
            <w:tabs>
              <w:tab w:val="right" w:leader="dot" w:pos="9736"/>
            </w:tabs>
            <w:rPr>
              <w:noProof/>
            </w:rPr>
          </w:pPr>
          <w:hyperlink w:anchor="_Toc237950982" w:history="1">
            <w:r>
              <w:rPr>
                <w:rStyle w:val="Hyperlink"/>
                <w:noProof/>
              </w:rPr>
              <w:t>10. Monitoring and review</w:t>
            </w:r>
            <w:r>
              <w:rPr>
                <w:noProof/>
              </w:rPr>
              <w:tab/>
              <w:fldChar w:fldCharType="begin"/>
              <w:instrText xml:space="preserve"> PAGEREF _Toc237950982 \h </w:instrText>
              <w:fldChar w:fldCharType="separate"/>
              <w:t>7</w:t>
              <w:fldChar w:fldCharType="end"/>
            </w:r>
          </w:hyperlink>
        </w:p>
        <w:p w14:paraId="636FEFF3" w14:textId="2EF38F58" w:rsidR="003A6AA7" w:rsidRDefault="003A6AA7">
          <w:pPr>
            <w:pStyle w:val="TOC1"/>
            <w:tabs>
              <w:tab w:val="right" w:leader="dot" w:pos="9736"/>
            </w:tabs>
            <w:rPr>
              <w:noProof/>
            </w:rPr>
          </w:pPr>
          <w:hyperlink w:anchor="_Toc237950983" w:history="1">
            <w:r>
              <w:rPr>
                <w:rStyle w:val="Hyperlink"/>
                <w:noProof/>
              </w:rPr>
              <w:t>11. The law behind this policy</w:t>
            </w:r>
            <w:r>
              <w:rPr>
                <w:noProof/>
              </w:rPr>
              <w:tab/>
              <w:fldChar w:fldCharType="begin"/>
              <w:instrText xml:space="preserve"> PAGEREF _Toc237950983 \h </w:instrText>
              <w:fldChar w:fldCharType="separate"/>
              <w:t>7</w:t>
              <w:fldChar w:fldCharType="end"/>
            </w:r>
          </w:hyperlink>
        </w:p>
        <w:p w14:paraId="58552042" w14:textId="302FBE16" w:rsidR="003A6AA7" w:rsidRDefault="003A6AA7">
          <w:pPr>
            <w:pStyle w:val="TOC1"/>
            <w:tabs>
              <w:tab w:val="right" w:leader="dot" w:pos="9736"/>
            </w:tabs>
            <w:rPr>
              <w:noProof/>
            </w:rPr>
          </w:pPr>
          <w:hyperlink w:anchor="_Toc237950984" w:history="1">
            <w:r>
              <w:rPr>
                <w:rStyle w:val="Hyperlink"/>
                <w:noProof/>
              </w:rPr>
              <w:t>12. Policy review and updates</w:t>
            </w:r>
            <w:r>
              <w:rPr>
                <w:noProof/>
              </w:rPr>
              <w:tab/>
              <w:fldChar w:fldCharType="begin"/>
              <w:instrText xml:space="preserve"> PAGEREF _Toc237950984 \h </w:instrText>
              <w:fldChar w:fldCharType="separate"/>
              <w:t>8</w:t>
              <w:fldChar w:fldCharType="end"/>
            </w:r>
          </w:hyperlink>
        </w:p>
        <w:p w14:paraId="54DFD01B" w14:textId="54C35BCB" w:rsidR="002E7CB3" w:rsidRDefault="00006365">
          <w:r>
            <w:fldChar w:fldCharType="end"/>
          </w:r>
        </w:p>
      </w:sdtContent>
    </w:sdt>
    <w:p w14:paraId="54DFD01C" w14:textId="77777777" w:rsidR="002E7CB3" w:rsidRDefault="00006365">
      <w:r>
        <w:br w:type="page"/>
      </w:r>
    </w:p>
    <w:p w14:paraId="54DFD01D" w14:textId="77777777" w:rsidR="002E7CB3" w:rsidRDefault="00006365">
      <w:pPr>
        <w:pStyle w:val="Heading1"/>
        <w:spacing w:before="280" w:after="100"/>
      </w:pPr>
      <w:bookmarkStart w:id="0" w:name="_Toc237950973"/>
      <w:r>
        <w:rPr>
          <w:sz w:val="28"/>
          <w:szCs w:val="28"/>
        </w:rPr>
        <w:lastRenderedPageBreak/>
        <w:t>1. Purpose</w:t>
      </w:r>
      <w:bookmarkEnd w:id="0"/>
    </w:p>
    <w:p w14:paraId="54DFD01E" w14:textId="77777777" w:rsidR="002E7CB3" w:rsidRDefault="00006365">
      <w:pPr>
        <w:spacing w:after="140" w:line="264" w:lineRule="auto"/>
      </w:pPr>
      <w:r>
        <w:rPr>
          <w:color w:val="000000"/>
        </w:rPr>
        <w:t xml:space="preserve">Harassment and bullying detract from a productive working environment and can impact on the health, confidence, morale and performance of those affected by it, including anyone who witnesses or has knowledge of the unwanted or unacceptable behaviour. This policy is part of the organisation's overall commitment to equality of opportunity. It is fully committed to promoting a fair and harmonious working environment in which everyone is treated with respect and dignity and in which no individual feels bullied, threatened or intimidated.</w:t>
      </w:r>
    </w:p>
    <w:p w14:paraId="54DFD01F" w14:textId="77777777" w:rsidR="002E7CB3" w:rsidRDefault="00006365">
      <w:pPr>
        <w:spacing w:after="140" w:line="264" w:lineRule="auto"/>
      </w:pPr>
      <w:r>
        <w:rPr>
          <w:color w:val="000000"/>
        </w:rPr>
        <w:t>The aim of this policy is to prevent harassment and bullying in the workplace which includes harassment and bullying by other workers or by third parties encountered while carrying out work activities. Harassment or bullying at work in any form is unacceptable behaviour and will not be permitted or condoned and will be viewed as a gross misconduct offence which may result in dismissal without notice.</w:t>
      </w:r>
    </w:p>
    <w:p w14:paraId="54DFD020" w14:textId="77777777" w:rsidR="002E7CB3" w:rsidRDefault="00006365">
      <w:pPr>
        <w:spacing w:after="140" w:line="264" w:lineRule="auto"/>
      </w:pPr>
      <w:r>
        <w:rPr>
          <w:color w:val="000000"/>
        </w:rPr>
        <w:t>The organisation will ensure that all adequate resources are made available to promote respect and dignity in the workplace and to deal effectively with complaints of harassment and bullying. This policy and procedure will be communicated effectively to all employees, and the organisation will ensure that all employees are aware of their responsibilities. Appropriate training, where necessary, will be provided.</w:t>
      </w:r>
    </w:p>
    <w:p w14:paraId="54DFD021" w14:textId="77777777" w:rsidR="002E7CB3" w:rsidRDefault="00006365">
      <w:pPr>
        <w:pStyle w:val="Heading1"/>
        <w:spacing w:before="280" w:after="100"/>
      </w:pPr>
      <w:bookmarkStart w:id="1" w:name="_Toc237950974"/>
      <w:r>
        <w:rPr>
          <w:sz w:val="28"/>
          <w:szCs w:val="28"/>
        </w:rPr>
        <w:t>2. Responsibilities</w:t>
      </w:r>
      <w:bookmarkEnd w:id="1"/>
    </w:p>
    <w:p w14:paraId="54DFD022" w14:textId="77777777" w:rsidR="002E7CB3" w:rsidRDefault="00006365">
      <w:pPr>
        <w:spacing w:after="140" w:line="264" w:lineRule="auto"/>
      </w:pPr>
      <w:r>
        <w:rPr>
          <w:b/>
          <w:bCs/>
          <w:color w:val="000000"/>
        </w:rPr>
        <w:t xml:space="preserve">The Managing Director will:</w:t>
      </w:r>
    </w:p>
    <w:p w14:paraId="54DFD023" w14:textId="77777777" w:rsidR="002E7CB3" w:rsidRDefault="00006365">
      <w:pPr>
        <w:spacing w:after="140" w:line="264" w:lineRule="auto"/>
      </w:pPr>
      <w:r>
        <w:rPr>
          <w:color w:val="000000"/>
        </w:rPr>
        <w:t xml:space="preserve">The Managing Director is responsible for monitoring and reviewing the policy and for ensuring that all related policies, procedures and practices adhere to this policy.</w:t>
      </w:r>
    </w:p>
    <w:p w14:paraId="54DFD024" w14:textId="77777777" w:rsidR="002E7CB3" w:rsidRDefault="00006365">
      <w:pPr>
        <w:spacing w:after="140" w:line="264" w:lineRule="auto"/>
      </w:pPr>
      <w:r>
        <w:rPr>
          <w:color w:val="000000"/>
        </w:rPr>
        <w:t xml:space="preserve">The Managing Director will ensure that adequate resources are made available to promote respect and dignity in the workplace and to deal effectively with complaints of harassment and bullying. This policy and procedure will be communicated effectively to all employees.</w:t>
      </w:r>
    </w:p>
    <w:p w14:paraId="54DFD025" w14:textId="77777777" w:rsidR="002E7CB3" w:rsidRDefault="00006365">
      <w:pPr>
        <w:spacing w:after="140" w:line="264" w:lineRule="auto"/>
      </w:pPr>
      <w:r>
        <w:rPr>
          <w:color w:val="000000"/>
        </w:rPr>
        <w:t xml:space="preserve">The Managing Director is responsible for implementing the harassment and bullying policy and must apply the policy as part of their day-to-day management of the organisation.</w:t>
      </w:r>
    </w:p>
    <w:p w14:paraId="54DFD026" w14:textId="77777777" w:rsidR="002E7CB3" w:rsidRDefault="00006365">
      <w:pPr>
        <w:spacing w:after="140" w:line="264" w:lineRule="auto"/>
      </w:pPr>
      <w:r>
        <w:rPr>
          <w:b/>
          <w:bCs/>
          <w:color w:val="000000"/>
        </w:rPr>
        <w:t>Our Employees will:</w:t>
      </w:r>
    </w:p>
    <w:p w14:paraId="54DFD027" w14:textId="77777777" w:rsidR="002E7CB3" w:rsidRDefault="00006365">
      <w:pPr>
        <w:spacing w:after="140" w:line="264" w:lineRule="auto"/>
      </w:pPr>
      <w:r>
        <w:rPr>
          <w:color w:val="000000"/>
        </w:rPr>
        <w:t xml:space="preserve">Not harass or bully other staff, clients, customers and suppliers and will report any such behaviour of which they become aware to the Managing Director.</w:t>
      </w:r>
    </w:p>
    <w:p w14:paraId="54DFD028" w14:textId="77777777" w:rsidR="002E7CB3" w:rsidRDefault="00006365">
      <w:pPr>
        <w:spacing w:after="140" w:line="264" w:lineRule="auto"/>
      </w:pPr>
      <w:r>
        <w:rPr>
          <w:color w:val="000000"/>
        </w:rPr>
        <w:t xml:space="preserve">All employees have a responsibility to help ensure a working environment in which the dignity of everyone is respected. Employees will comply with this policy and will ensure that your behaviour to colleagues and anyone connected to the organisation, does not cause offence that can be considered to be harassment or bullying.</w:t>
      </w:r>
    </w:p>
    <w:p w14:paraId="54DFD029" w14:textId="77777777" w:rsidR="002E7CB3" w:rsidRDefault="00006365">
      <w:pPr>
        <w:spacing w:after="140" w:line="264" w:lineRule="auto"/>
        <w:rPr>
          <w:color w:val="000000"/>
        </w:rPr>
      </w:pPr>
      <w:r>
        <w:rPr>
          <w:color w:val="000000"/>
        </w:rPr>
        <w:t xml:space="preserve">Employees will discourage harassment and bullying by making it clear that such behaviour is unacceptable. Employees will support colleagues who suffer such treatment and are considering making a complaint. All employees will alert the Managing Director immediately to any incident of harassment or bullying to enable the organisation to deal with the matter promptly and effectively.</w:t>
      </w:r>
    </w:p>
    <w:p w14:paraId="77BDE9B8" w14:textId="77777777" w:rsidR="003A6AA7" w:rsidRDefault="003A6AA7">
      <w:pPr>
        <w:spacing w:after="140" w:line="264" w:lineRule="auto"/>
        <w:rPr>
          <w:color w:val="000000"/>
        </w:rPr>
      </w:pPr>
    </w:p>
    <w:p w14:paraId="0BED767F" w14:textId="77777777" w:rsidR="003A6AA7" w:rsidRDefault="003A6AA7">
      <w:pPr>
        <w:spacing w:after="140" w:line="264" w:lineRule="auto"/>
        <w:rPr>
          <w:color w:val="000000"/>
        </w:rPr>
      </w:pPr>
    </w:p>
    <w:p w14:paraId="4B07306A" w14:textId="77777777" w:rsidR="003A6AA7" w:rsidRDefault="003A6AA7">
      <w:pPr>
        <w:spacing w:after="140" w:line="264" w:lineRule="auto"/>
      </w:pPr>
    </w:p>
    <w:p w14:paraId="54DFD02A" w14:textId="77777777" w:rsidR="002E7CB3" w:rsidRDefault="00006365">
      <w:pPr>
        <w:pStyle w:val="Heading1"/>
        <w:spacing w:before="280" w:after="100"/>
      </w:pPr>
      <w:bookmarkStart w:id="2" w:name="_Toc237950975"/>
      <w:r>
        <w:rPr>
          <w:sz w:val="28"/>
          <w:szCs w:val="28"/>
        </w:rPr>
        <w:lastRenderedPageBreak/>
        <w:t>3. Employee Rights</w:t>
      </w:r>
      <w:bookmarkEnd w:id="2"/>
    </w:p>
    <w:p w14:paraId="54DFD02B" w14:textId="77777777" w:rsidR="002E7CB3" w:rsidRDefault="00006365">
      <w:pPr>
        <w:spacing w:after="140" w:line="264" w:lineRule="auto"/>
      </w:pPr>
      <w:r>
        <w:rPr>
          <w:color w:val="000000"/>
        </w:rPr>
        <w:t>Every employee has the right to work in an environment which is free from any form of harassment or bullying. The organisation recognises the right to complain about harassment or bullying should it occur. All complaints will be dealt with seriously, promptly and confidentially.</w:t>
      </w:r>
    </w:p>
    <w:p w14:paraId="54DFD02C" w14:textId="77777777" w:rsidR="002E7CB3" w:rsidRDefault="00006365">
      <w:pPr>
        <w:spacing w:after="140" w:line="264" w:lineRule="auto"/>
      </w:pPr>
      <w:r>
        <w:rPr>
          <w:color w:val="000000"/>
        </w:rPr>
        <w:t>Every effort will be made to ensure that, when you make a complaint, you will be protected from further acts of bullying and harassment. If others also give evidence or information in connection with the complaint, they equally will be protected. Perpetrators of these acts will be subject to disciplinary action which may warrant dismissal.</w:t>
      </w:r>
    </w:p>
    <w:p w14:paraId="54DFD02D" w14:textId="77777777" w:rsidR="002E7CB3" w:rsidRDefault="00006365">
      <w:pPr>
        <w:pStyle w:val="Heading1"/>
        <w:spacing w:before="280" w:after="100"/>
      </w:pPr>
      <w:bookmarkStart w:id="3" w:name="_Toc237950976"/>
      <w:r>
        <w:rPr>
          <w:sz w:val="28"/>
          <w:szCs w:val="28"/>
        </w:rPr>
        <w:t>4. Definition of Harassment</w:t>
      </w:r>
      <w:bookmarkEnd w:id="3"/>
    </w:p>
    <w:p w14:paraId="54DFD02E" w14:textId="77777777" w:rsidR="002E7CB3" w:rsidRDefault="00006365">
      <w:pPr>
        <w:spacing w:after="140" w:line="264" w:lineRule="auto"/>
      </w:pPr>
      <w:r>
        <w:rPr>
          <w:color w:val="000000"/>
        </w:rPr>
        <w:t>Harassment is any unwanted physical, verbal or non-verbal conduct based on sex, sexual orientation, marital or civil partnership status, gender reassignment, religion or belief, age, race or disability which affects the dignity of anyone at work or creates an intimidating, hostile, degrading, humiliating or offensive environment.</w:t>
      </w:r>
    </w:p>
    <w:p w14:paraId="54DFD02F" w14:textId="77777777" w:rsidR="002E7CB3" w:rsidRDefault="00006365">
      <w:pPr>
        <w:spacing w:after="140" w:line="264" w:lineRule="auto"/>
      </w:pPr>
      <w:r>
        <w:rPr>
          <w:color w:val="000000"/>
        </w:rPr>
        <w:t>A single incident of unwanted or offensive behaviour can amount to harassment.</w:t>
      </w:r>
    </w:p>
    <w:p w14:paraId="54DFD030" w14:textId="77777777" w:rsidR="002E7CB3" w:rsidRDefault="00006365">
      <w:pPr>
        <w:spacing w:after="140" w:line="264" w:lineRule="auto"/>
      </w:pPr>
      <w:r>
        <w:rPr>
          <w:color w:val="000000"/>
        </w:rPr>
        <w:t>Some examples are given below but there are many forms of behaviour can constitute harassment:</w:t>
      </w:r>
    </w:p>
    <w:p w14:paraId="54DFD031" w14:textId="77777777" w:rsidR="002E7CB3" w:rsidRDefault="00006365">
      <w:pPr>
        <w:pStyle w:val="ListParagraph"/>
        <w:numPr>
          <w:ilvl w:val="0"/>
          <w:numId w:val="2"/>
        </w:numPr>
        <w:spacing w:after="70" w:line="264" w:lineRule="auto"/>
      </w:pPr>
      <w:r>
        <w:t>Physical conduct, ranging from touching, pushing or grabbing to punching or serious assault</w:t>
      </w:r>
    </w:p>
    <w:p w14:paraId="54DFD032" w14:textId="77777777" w:rsidR="002E7CB3" w:rsidRDefault="00006365">
      <w:pPr>
        <w:pStyle w:val="ListParagraph"/>
        <w:numPr>
          <w:ilvl w:val="0"/>
          <w:numId w:val="2"/>
        </w:numPr>
        <w:spacing w:after="70" w:line="264" w:lineRule="auto"/>
      </w:pPr>
      <w:r>
        <w:t>Verbal or written harassment through jokes, offensive language, defamatory remarks, gossip, threats or letters</w:t>
      </w:r>
    </w:p>
    <w:p w14:paraId="54DFD033" w14:textId="77777777" w:rsidR="002E7CB3" w:rsidRDefault="00006365">
      <w:pPr>
        <w:pStyle w:val="ListParagraph"/>
        <w:numPr>
          <w:ilvl w:val="0"/>
          <w:numId w:val="2"/>
        </w:numPr>
        <w:spacing w:after="70" w:line="264" w:lineRule="auto"/>
      </w:pPr>
      <w:r>
        <w:t>Unwelcome sexual behaviour, including unwanted suggestions, propositions or advances</w:t>
      </w:r>
    </w:p>
    <w:p w14:paraId="54DFD034" w14:textId="77777777" w:rsidR="002E7CB3" w:rsidRDefault="00006365">
      <w:pPr>
        <w:pStyle w:val="ListParagraph"/>
        <w:numPr>
          <w:ilvl w:val="0"/>
          <w:numId w:val="2"/>
        </w:numPr>
        <w:spacing w:after="70" w:line="264" w:lineRule="auto"/>
      </w:pPr>
      <w:r>
        <w:t>The sending or displaying of material that is pornographic or obscene, including e-mails, text messages, video clips, photographs, posters, emblems or any other offensive material</w:t>
      </w:r>
    </w:p>
    <w:p w14:paraId="54DFD035" w14:textId="77777777" w:rsidR="002E7CB3" w:rsidRDefault="00006365">
      <w:pPr>
        <w:pStyle w:val="ListParagraph"/>
        <w:numPr>
          <w:ilvl w:val="0"/>
          <w:numId w:val="2"/>
        </w:numPr>
        <w:spacing w:after="70" w:line="264" w:lineRule="auto"/>
      </w:pPr>
      <w:r>
        <w:t>Inappropriate posts or comments on or via social media commonly known as "cyber bullying"</w:t>
      </w:r>
    </w:p>
    <w:p w14:paraId="54DFD036" w14:textId="77777777" w:rsidR="002E7CB3" w:rsidRDefault="00006365">
      <w:pPr>
        <w:pStyle w:val="ListParagraph"/>
        <w:numPr>
          <w:ilvl w:val="0"/>
          <w:numId w:val="2"/>
        </w:numPr>
        <w:spacing w:after="70" w:line="264" w:lineRule="auto"/>
      </w:pPr>
      <w:r>
        <w:t>Isolation, non-co-operation at work or exclusion from social activities</w:t>
      </w:r>
    </w:p>
    <w:p w14:paraId="54DFD037" w14:textId="77777777" w:rsidR="002E7CB3" w:rsidRDefault="00006365">
      <w:pPr>
        <w:pStyle w:val="ListParagraph"/>
        <w:numPr>
          <w:ilvl w:val="0"/>
          <w:numId w:val="2"/>
        </w:numPr>
        <w:spacing w:after="70" w:line="264" w:lineRule="auto"/>
      </w:pPr>
      <w:r>
        <w:t>Coercion, including pressure for sexual favours</w:t>
      </w:r>
    </w:p>
    <w:p w14:paraId="54DFD038" w14:textId="77777777" w:rsidR="002E7CB3" w:rsidRDefault="00006365">
      <w:pPr>
        <w:pStyle w:val="ListParagraph"/>
        <w:numPr>
          <w:ilvl w:val="0"/>
          <w:numId w:val="2"/>
        </w:numPr>
        <w:spacing w:after="70" w:line="264" w:lineRule="auto"/>
      </w:pPr>
      <w:r>
        <w:t>Inappropriate personal contact, including intrusion by pestering or spying.</w:t>
      </w:r>
    </w:p>
    <w:p w14:paraId="54DFD039" w14:textId="77777777" w:rsidR="002E7CB3" w:rsidRDefault="00006365">
      <w:pPr>
        <w:spacing w:after="140" w:line="264" w:lineRule="auto"/>
        <w:rPr>
          <w:color w:val="000000"/>
        </w:rPr>
      </w:pPr>
      <w:r>
        <w:rPr>
          <w:color w:val="000000"/>
        </w:rPr>
        <w:t>It should be noted that it is the impact of the behaviour that is relevant and not solely the motive or intent behind it.</w:t>
      </w:r>
    </w:p>
    <w:p w14:paraId="35E34583" w14:textId="77777777" w:rsidR="003A6AA7" w:rsidRDefault="003A6AA7">
      <w:pPr>
        <w:spacing w:after="140" w:line="264" w:lineRule="auto"/>
        <w:rPr>
          <w:color w:val="000000"/>
        </w:rPr>
      </w:pPr>
    </w:p>
    <w:p w14:paraId="0F0B5623" w14:textId="77777777" w:rsidR="003A6AA7" w:rsidRDefault="003A6AA7">
      <w:pPr>
        <w:spacing w:after="140" w:line="264" w:lineRule="auto"/>
        <w:rPr>
          <w:color w:val="000000"/>
        </w:rPr>
      </w:pPr>
    </w:p>
    <w:p w14:paraId="018C639D" w14:textId="77777777" w:rsidR="003A6AA7" w:rsidRDefault="003A6AA7">
      <w:pPr>
        <w:spacing w:after="140" w:line="264" w:lineRule="auto"/>
        <w:rPr>
          <w:color w:val="000000"/>
        </w:rPr>
      </w:pPr>
    </w:p>
    <w:p w14:paraId="33422194" w14:textId="77777777" w:rsidR="003A6AA7" w:rsidRDefault="003A6AA7">
      <w:pPr>
        <w:spacing w:after="140" w:line="264" w:lineRule="auto"/>
        <w:rPr>
          <w:color w:val="000000"/>
        </w:rPr>
      </w:pPr>
    </w:p>
    <w:p w14:paraId="1F295406" w14:textId="77777777" w:rsidR="003A6AA7" w:rsidRDefault="003A6AA7">
      <w:pPr>
        <w:spacing w:after="140" w:line="264" w:lineRule="auto"/>
        <w:rPr>
          <w:color w:val="000000"/>
        </w:rPr>
      </w:pPr>
    </w:p>
    <w:p w14:paraId="655AA77B" w14:textId="77777777" w:rsidR="003A6AA7" w:rsidRDefault="003A6AA7">
      <w:pPr>
        <w:spacing w:after="140" w:line="264" w:lineRule="auto"/>
        <w:rPr>
          <w:color w:val="000000"/>
        </w:rPr>
      </w:pPr>
    </w:p>
    <w:p w14:paraId="2612B7AF" w14:textId="77777777" w:rsidR="003A6AA7" w:rsidRDefault="003A6AA7">
      <w:pPr>
        <w:spacing w:after="140" w:line="264" w:lineRule="auto"/>
        <w:rPr>
          <w:color w:val="000000"/>
        </w:rPr>
      </w:pPr>
    </w:p>
    <w:p w14:paraId="66A7B10E" w14:textId="77777777" w:rsidR="003A6AA7" w:rsidRDefault="003A6AA7">
      <w:pPr>
        <w:spacing w:after="140" w:line="264" w:lineRule="auto"/>
        <w:rPr>
          <w:color w:val="000000"/>
        </w:rPr>
      </w:pPr>
    </w:p>
    <w:p w14:paraId="030896A8" w14:textId="77777777" w:rsidR="003A6AA7" w:rsidRDefault="003A6AA7">
      <w:pPr>
        <w:spacing w:after="140" w:line="264" w:lineRule="auto"/>
        <w:rPr>
          <w:color w:val="000000"/>
        </w:rPr>
      </w:pPr>
    </w:p>
    <w:p w14:paraId="4DDFEFFD" w14:textId="77777777" w:rsidR="003A6AA7" w:rsidRDefault="003A6AA7">
      <w:pPr>
        <w:spacing w:after="140" w:line="264" w:lineRule="auto"/>
        <w:rPr>
          <w:color w:val="000000"/>
        </w:rPr>
      </w:pPr>
    </w:p>
    <w:p w14:paraId="7FB07170" w14:textId="77777777" w:rsidR="003A6AA7" w:rsidRDefault="003A6AA7">
      <w:pPr>
        <w:spacing w:after="140" w:line="264" w:lineRule="auto"/>
      </w:pPr>
    </w:p>
    <w:p w14:paraId="54DFD03A" w14:textId="77777777" w:rsidR="002E7CB3" w:rsidRDefault="00006365">
      <w:pPr>
        <w:pStyle w:val="Heading1"/>
        <w:spacing w:before="280" w:after="100"/>
      </w:pPr>
      <w:bookmarkStart w:id="4" w:name="_Toc237950977"/>
      <w:r>
        <w:rPr>
          <w:sz w:val="28"/>
          <w:szCs w:val="28"/>
        </w:rPr>
        <w:lastRenderedPageBreak/>
        <w:t>5. Definition of Bullying</w:t>
      </w:r>
      <w:bookmarkEnd w:id="4"/>
    </w:p>
    <w:p w14:paraId="54DFD03B" w14:textId="77777777" w:rsidR="002E7CB3" w:rsidRDefault="00006365">
      <w:pPr>
        <w:spacing w:after="140" w:line="264" w:lineRule="auto"/>
      </w:pPr>
      <w:r>
        <w:rPr>
          <w:color w:val="000000"/>
        </w:rPr>
        <w:t>Bullying is persistent, offensive, abusive, intimidating or insulting behaviour, which, through the abuse of power, makes the recipient feel upset, threatened, humiliated or vulnerable.</w:t>
      </w:r>
    </w:p>
    <w:p w14:paraId="54DFD03C" w14:textId="77777777" w:rsidR="002E7CB3" w:rsidRDefault="00006365">
      <w:pPr>
        <w:spacing w:after="140" w:line="264" w:lineRule="auto"/>
      </w:pPr>
      <w:r>
        <w:rPr>
          <w:color w:val="000000"/>
        </w:rPr>
        <w:t>Bullying can be a form of harassment and can undermine an individual's self-confidence and self-esteem and cause them to suffer stress.</w:t>
      </w:r>
    </w:p>
    <w:p w14:paraId="54DFD03D" w14:textId="77777777" w:rsidR="002E7CB3" w:rsidRDefault="00006365">
      <w:pPr>
        <w:spacing w:after="140" w:line="264" w:lineRule="auto"/>
      </w:pPr>
      <w:r>
        <w:rPr>
          <w:color w:val="000000"/>
        </w:rPr>
        <w:t>Bullying can take the form of physical, verbal and non-verbal conduct. As with harassment, there are many examples of bullying, which can include:</w:t>
      </w:r>
    </w:p>
    <w:p w14:paraId="54DFD03E" w14:textId="77777777" w:rsidR="002E7CB3" w:rsidRDefault="00006365">
      <w:pPr>
        <w:pStyle w:val="ListParagraph"/>
        <w:numPr>
          <w:ilvl w:val="0"/>
          <w:numId w:val="2"/>
        </w:numPr>
        <w:spacing w:after="70" w:line="264" w:lineRule="auto"/>
      </w:pPr>
      <w:r>
        <w:t>Shouting at or humiliating others</w:t>
      </w:r>
    </w:p>
    <w:p w14:paraId="54DFD03F" w14:textId="77777777" w:rsidR="002E7CB3" w:rsidRDefault="00006365">
      <w:pPr>
        <w:pStyle w:val="ListParagraph"/>
        <w:numPr>
          <w:ilvl w:val="0"/>
          <w:numId w:val="2"/>
        </w:numPr>
        <w:spacing w:after="70" w:line="264" w:lineRule="auto"/>
      </w:pPr>
      <w:r>
        <w:t>High-handed or oppressive levels of supervision</w:t>
      </w:r>
    </w:p>
    <w:p w14:paraId="54DFD040" w14:textId="77777777" w:rsidR="002E7CB3" w:rsidRDefault="00006365">
      <w:pPr>
        <w:pStyle w:val="ListParagraph"/>
        <w:numPr>
          <w:ilvl w:val="0"/>
          <w:numId w:val="2"/>
        </w:numPr>
        <w:spacing w:after="70" w:line="264" w:lineRule="auto"/>
      </w:pPr>
      <w:r>
        <w:t>Unjustified, offensive and/or insulting remarks about performance</w:t>
      </w:r>
    </w:p>
    <w:p w14:paraId="54DFD041" w14:textId="77777777" w:rsidR="002E7CB3" w:rsidRDefault="00006365">
      <w:pPr>
        <w:pStyle w:val="ListParagraph"/>
        <w:numPr>
          <w:ilvl w:val="0"/>
          <w:numId w:val="2"/>
        </w:numPr>
        <w:spacing w:after="70" w:line="264" w:lineRule="auto"/>
      </w:pPr>
      <w:r>
        <w:t>Excluding employees from meetings, events or communications without good cause</w:t>
      </w:r>
    </w:p>
    <w:p w14:paraId="54DFD042" w14:textId="77777777" w:rsidR="002E7CB3" w:rsidRDefault="00006365">
      <w:pPr>
        <w:pStyle w:val="ListParagraph"/>
        <w:numPr>
          <w:ilvl w:val="0"/>
          <w:numId w:val="2"/>
        </w:numPr>
        <w:spacing w:after="70" w:line="264" w:lineRule="auto"/>
      </w:pPr>
      <w:r>
        <w:t>Physical or emotional threats.</w:t>
      </w:r>
    </w:p>
    <w:p w14:paraId="54DFD043" w14:textId="77777777" w:rsidR="002E7CB3" w:rsidRDefault="00006365">
      <w:pPr>
        <w:spacing w:after="140" w:line="264" w:lineRule="auto"/>
        <w:rPr>
          <w:color w:val="000000"/>
        </w:rPr>
      </w:pPr>
      <w:r>
        <w:rPr>
          <w:color w:val="000000"/>
        </w:rPr>
        <w:t>Bullying can occur in the workplace and outside of the workplace at events connected to the workplace, such as social functions or business trips. The organisation will ensure that the workforce is aware of their responsibilities. Appropriate training, where necessary, will be provided.</w:t>
      </w:r>
    </w:p>
    <w:p w14:paraId="05B76C19" w14:textId="77777777" w:rsidR="003A6AA7" w:rsidRDefault="003A6AA7">
      <w:pPr>
        <w:spacing w:after="140" w:line="264" w:lineRule="auto"/>
        <w:rPr>
          <w:color w:val="000000"/>
        </w:rPr>
      </w:pPr>
    </w:p>
    <w:p w14:paraId="7E572B6A" w14:textId="77777777" w:rsidR="003A6AA7" w:rsidRDefault="003A6AA7">
      <w:pPr>
        <w:spacing w:after="140" w:line="264" w:lineRule="auto"/>
        <w:rPr>
          <w:color w:val="000000"/>
        </w:rPr>
      </w:pPr>
    </w:p>
    <w:p w14:paraId="68947F2A" w14:textId="77777777" w:rsidR="003A6AA7" w:rsidRDefault="003A6AA7">
      <w:pPr>
        <w:spacing w:after="140" w:line="264" w:lineRule="auto"/>
        <w:rPr>
          <w:color w:val="000000"/>
        </w:rPr>
      </w:pPr>
    </w:p>
    <w:p w14:paraId="760EEE0F" w14:textId="77777777" w:rsidR="003A6AA7" w:rsidRDefault="003A6AA7">
      <w:pPr>
        <w:spacing w:after="140" w:line="264" w:lineRule="auto"/>
        <w:rPr>
          <w:color w:val="000000"/>
        </w:rPr>
      </w:pPr>
    </w:p>
    <w:p w14:paraId="6399D635" w14:textId="77777777" w:rsidR="003A6AA7" w:rsidRDefault="003A6AA7">
      <w:pPr>
        <w:spacing w:after="140" w:line="264" w:lineRule="auto"/>
        <w:rPr>
          <w:color w:val="000000"/>
        </w:rPr>
      </w:pPr>
    </w:p>
    <w:p w14:paraId="0E448C19" w14:textId="77777777" w:rsidR="003A6AA7" w:rsidRDefault="003A6AA7">
      <w:pPr>
        <w:spacing w:after="140" w:line="264" w:lineRule="auto"/>
        <w:rPr>
          <w:color w:val="000000"/>
        </w:rPr>
      </w:pPr>
    </w:p>
    <w:p w14:paraId="1FCD8618" w14:textId="77777777" w:rsidR="003A6AA7" w:rsidRDefault="003A6AA7">
      <w:pPr>
        <w:spacing w:after="140" w:line="264" w:lineRule="auto"/>
        <w:rPr>
          <w:color w:val="000000"/>
        </w:rPr>
      </w:pPr>
    </w:p>
    <w:p w14:paraId="73B39827" w14:textId="77777777" w:rsidR="003A6AA7" w:rsidRDefault="003A6AA7">
      <w:pPr>
        <w:spacing w:after="140" w:line="264" w:lineRule="auto"/>
        <w:rPr>
          <w:color w:val="000000"/>
        </w:rPr>
      </w:pPr>
    </w:p>
    <w:p w14:paraId="6D2C9AE9" w14:textId="77777777" w:rsidR="003A6AA7" w:rsidRDefault="003A6AA7">
      <w:pPr>
        <w:spacing w:after="140" w:line="264" w:lineRule="auto"/>
        <w:rPr>
          <w:color w:val="000000"/>
        </w:rPr>
      </w:pPr>
    </w:p>
    <w:p w14:paraId="54BED07F" w14:textId="77777777" w:rsidR="003A6AA7" w:rsidRDefault="003A6AA7">
      <w:pPr>
        <w:spacing w:after="140" w:line="264" w:lineRule="auto"/>
        <w:rPr>
          <w:color w:val="000000"/>
        </w:rPr>
      </w:pPr>
    </w:p>
    <w:p w14:paraId="224214D9" w14:textId="77777777" w:rsidR="003A6AA7" w:rsidRDefault="003A6AA7">
      <w:pPr>
        <w:spacing w:after="140" w:line="264" w:lineRule="auto"/>
        <w:rPr>
          <w:color w:val="000000"/>
        </w:rPr>
      </w:pPr>
    </w:p>
    <w:p w14:paraId="67681FED" w14:textId="77777777" w:rsidR="003A6AA7" w:rsidRDefault="003A6AA7">
      <w:pPr>
        <w:spacing w:after="140" w:line="264" w:lineRule="auto"/>
        <w:rPr>
          <w:color w:val="000000"/>
        </w:rPr>
      </w:pPr>
    </w:p>
    <w:p w14:paraId="04B43450" w14:textId="77777777" w:rsidR="003A6AA7" w:rsidRDefault="003A6AA7">
      <w:pPr>
        <w:spacing w:after="140" w:line="264" w:lineRule="auto"/>
        <w:rPr>
          <w:color w:val="000000"/>
        </w:rPr>
      </w:pPr>
    </w:p>
    <w:p w14:paraId="43902FF0" w14:textId="77777777" w:rsidR="003A6AA7" w:rsidRDefault="003A6AA7">
      <w:pPr>
        <w:spacing w:after="140" w:line="264" w:lineRule="auto"/>
        <w:rPr>
          <w:color w:val="000000"/>
        </w:rPr>
      </w:pPr>
    </w:p>
    <w:p w14:paraId="43F3BDC8" w14:textId="77777777" w:rsidR="003A6AA7" w:rsidRDefault="003A6AA7">
      <w:pPr>
        <w:spacing w:after="140" w:line="264" w:lineRule="auto"/>
        <w:rPr>
          <w:color w:val="000000"/>
        </w:rPr>
      </w:pPr>
    </w:p>
    <w:p w14:paraId="60E8BFF0" w14:textId="77777777" w:rsidR="003A6AA7" w:rsidRDefault="003A6AA7">
      <w:pPr>
        <w:spacing w:after="140" w:line="264" w:lineRule="auto"/>
        <w:rPr>
          <w:color w:val="000000"/>
        </w:rPr>
      </w:pPr>
    </w:p>
    <w:p w14:paraId="7194B6A6" w14:textId="77777777" w:rsidR="003A6AA7" w:rsidRDefault="003A6AA7">
      <w:pPr>
        <w:spacing w:after="140" w:line="264" w:lineRule="auto"/>
        <w:rPr>
          <w:color w:val="000000"/>
        </w:rPr>
      </w:pPr>
    </w:p>
    <w:p w14:paraId="2B7396D5" w14:textId="77777777" w:rsidR="003A6AA7" w:rsidRDefault="003A6AA7">
      <w:pPr>
        <w:spacing w:after="140" w:line="264" w:lineRule="auto"/>
        <w:rPr>
          <w:color w:val="000000"/>
        </w:rPr>
      </w:pPr>
    </w:p>
    <w:p w14:paraId="0331BF77" w14:textId="77777777" w:rsidR="003A6AA7" w:rsidRDefault="003A6AA7">
      <w:pPr>
        <w:spacing w:after="140" w:line="264" w:lineRule="auto"/>
        <w:rPr>
          <w:color w:val="000000"/>
        </w:rPr>
      </w:pPr>
    </w:p>
    <w:p w14:paraId="51E50DF7" w14:textId="77777777" w:rsidR="003A6AA7" w:rsidRDefault="003A6AA7">
      <w:pPr>
        <w:spacing w:after="140" w:line="264" w:lineRule="auto"/>
      </w:pPr>
    </w:p>
    <w:p w14:paraId="54DFD044" w14:textId="77777777" w:rsidR="002E7CB3" w:rsidRDefault="00006365">
      <w:pPr>
        <w:pStyle w:val="Heading1"/>
        <w:spacing w:before="280" w:after="100"/>
      </w:pPr>
      <w:bookmarkStart w:id="5" w:name="_Toc237950978"/>
      <w:r>
        <w:rPr>
          <w:sz w:val="28"/>
          <w:szCs w:val="28"/>
        </w:rPr>
        <w:lastRenderedPageBreak/>
        <w:t>6. Sexual harassment</w:t>
      </w:r>
      <w:bookmarkEnd w:id="5"/>
    </w:p>
    <w:p w14:paraId="54DFD045" w14:textId="77777777" w:rsidR="002E7CB3" w:rsidRDefault="00006365">
      <w:pPr>
        <w:spacing w:after="140" w:line="264" w:lineRule="auto"/>
      </w:pPr>
      <w:r>
        <w:rPr>
          <w:color w:val="000000"/>
        </w:rPr>
        <w:t>Sexual harassment is dealt with separately here because the law treats it separately and because employers now have a positive duty to prevent it, not simply to deal with it after the event.</w:t>
      </w:r>
    </w:p>
    <w:p w14:paraId="54DFD046" w14:textId="77777777" w:rsidR="002E7CB3" w:rsidRDefault="00006365">
      <w:pPr>
        <w:spacing w:after="140" w:line="264" w:lineRule="auto"/>
      </w:pPr>
      <w:r>
        <w:rPr>
          <w:color w:val="000000"/>
        </w:rPr>
        <w:t xml:space="preserve">Sexual harassment is unwanted conduct of a sexual nature, or conduct which is sexual in nature, which has the purpose or effect of violating someone's dignity or of creating an intimidating, hostile, degrading, humiliating or offensive environment for them. Four things follow from that and they are worth being clear about:</w:t>
      </w:r>
    </w:p>
    <w:p w14:paraId="54DFD047" w14:textId="77777777" w:rsidR="002E7CB3" w:rsidRDefault="00006365">
      <w:pPr>
        <w:pStyle w:val="ListParagraph"/>
        <w:numPr>
          <w:ilvl w:val="0"/>
          <w:numId w:val="2"/>
        </w:numPr>
        <w:spacing w:after="70" w:line="264" w:lineRule="auto"/>
      </w:pPr>
      <w:r>
        <w:t xml:space="preserve">It does not have to be intended. If it has that effect it is sexual harassment, whatever the person responsible meant by it or thought was funny.</w:t>
      </w:r>
    </w:p>
    <w:p w14:paraId="54DFD048" w14:textId="77777777" w:rsidR="002E7CB3" w:rsidRDefault="00006365">
      <w:pPr>
        <w:pStyle w:val="ListParagraph"/>
        <w:numPr>
          <w:ilvl w:val="0"/>
          <w:numId w:val="2"/>
        </w:numPr>
        <w:spacing w:after="70" w:line="264" w:lineRule="auto"/>
      </w:pPr>
      <w:r>
        <w:t>One incident is enough. It does not have to be repeated.</w:t>
      </w:r>
    </w:p>
    <w:p w14:paraId="54DFD049" w14:textId="77777777" w:rsidR="002E7CB3" w:rsidRDefault="00006365">
      <w:pPr>
        <w:pStyle w:val="ListParagraph"/>
        <w:numPr>
          <w:ilvl w:val="0"/>
          <w:numId w:val="2"/>
        </w:numPr>
        <w:spacing w:after="70" w:line="264" w:lineRule="auto"/>
      </w:pPr>
      <w:r>
        <w:t>It does not have to be aimed at the person complaining. Overhearing it, or being copied into it, can be enough.</w:t>
      </w:r>
    </w:p>
    <w:p w14:paraId="54DFD04A" w14:textId="77777777" w:rsidR="002E7CB3" w:rsidRDefault="00006365">
      <w:pPr>
        <w:pStyle w:val="ListParagraph"/>
        <w:numPr>
          <w:ilvl w:val="0"/>
          <w:numId w:val="2"/>
        </w:numPr>
        <w:spacing w:after="70" w:line="264" w:lineRule="auto"/>
      </w:pPr>
      <w:r>
        <w:t>Banter is not a defence. Neither is the fact that everyone joins in, that nobody has complained before, or that the person laughed at the time.</w:t>
      </w:r>
    </w:p>
    <w:p w14:paraId="54DFD04B" w14:textId="77777777" w:rsidR="002E7CB3" w:rsidRDefault="00006365">
      <w:pPr>
        <w:spacing w:after="140" w:line="264" w:lineRule="auto"/>
      </w:pPr>
      <w:r>
        <w:rPr>
          <w:color w:val="000000"/>
        </w:rPr>
        <w:t xml:space="preserve">It applies whatever the sex, gender or sexual orientation of the people involved, including between people of the same sex. Examples include sexual comments, jokes or remarks about someone's body, appearance or sex life; unwanted touching of any kind; staring, leering or sexual gestures; propositions, or continuing to ask someone out after they have said no; suggesting that work, a reference or a pay rise might depend on a sexual relationship; displaying or sharing sexual images; sending sexual messages by text, email, WhatsApp or social media; and spreading sexual rumours about a colleague.</w:t>
      </w:r>
    </w:p>
    <w:p w14:paraId="54DFD04C" w14:textId="77777777" w:rsidR="002E7CB3" w:rsidRDefault="00006365">
      <w:pPr>
        <w:spacing w:after="140" w:line="264" w:lineRule="auto"/>
      </w:pPr>
      <w:r>
        <w:rPr>
          <w:color w:val="000000"/>
        </w:rPr>
        <w:t xml:space="preserve">Also covered is treating someone worse because they rejected or submitted to sexual harassment, such as taking them off a job or withdrawing an opportunity. That is victimisation and it is unlawful in itself.</w:t>
      </w:r>
    </w:p>
    <w:p w14:paraId="54DFD04D" w14:textId="77777777" w:rsidR="002E7CB3" w:rsidRDefault="00006365">
      <w:pPr>
        <w:spacing w:after="140" w:line="264" w:lineRule="auto"/>
        <w:rPr>
          <w:color w:val="000000"/>
        </w:rPr>
      </w:pPr>
      <w:commentRangeStart w:id="1"/>
      <w:r>
        <w:rPr>
          <w:color w:val="000000"/>
          <w:highlight w:val="yellow"/>
        </w:rPr>
        <w:t xml:space="preserve">Because we work remotely and meet on video, this policy applies to video calls, telephone calls, email, messaging apps and shared documents as much as to a room. It also applies at client premises, on site surveys, in vehicles, at industry events, CPD sessions, supplier events and team socials, whether or not we organised them and whether or not there is alcohol.</w:t>
      </w:r>
      <w:commentRangeEnd w:id="1"/>
      <w:r>
        <w:commentReference w:id="1"/>
      </w:r>
    </w:p>
    <w:p w14:paraId="57B34CB4" w14:textId="77777777" w:rsidR="003A6AA7" w:rsidRDefault="003A6AA7">
      <w:pPr>
        <w:spacing w:after="140" w:line="264" w:lineRule="auto"/>
        <w:rPr>
          <w:color w:val="000000"/>
        </w:rPr>
      </w:pPr>
    </w:p>
    <w:p w14:paraId="17B18CE8" w14:textId="77777777" w:rsidR="003A6AA7" w:rsidRDefault="003A6AA7">
      <w:pPr>
        <w:spacing w:after="140" w:line="264" w:lineRule="auto"/>
        <w:rPr>
          <w:color w:val="000000"/>
        </w:rPr>
      </w:pPr>
    </w:p>
    <w:p w14:paraId="7A844B90" w14:textId="77777777" w:rsidR="003A6AA7" w:rsidRDefault="003A6AA7">
      <w:pPr>
        <w:spacing w:after="140" w:line="264" w:lineRule="auto"/>
        <w:rPr>
          <w:color w:val="000000"/>
        </w:rPr>
      </w:pPr>
    </w:p>
    <w:p w14:paraId="7575E51B" w14:textId="77777777" w:rsidR="003A6AA7" w:rsidRDefault="003A6AA7">
      <w:pPr>
        <w:spacing w:after="140" w:line="264" w:lineRule="auto"/>
        <w:rPr>
          <w:color w:val="000000"/>
        </w:rPr>
      </w:pPr>
    </w:p>
    <w:p w14:paraId="7FACAE06" w14:textId="77777777" w:rsidR="003A6AA7" w:rsidRDefault="003A6AA7">
      <w:pPr>
        <w:spacing w:after="140" w:line="264" w:lineRule="auto"/>
        <w:rPr>
          <w:color w:val="000000"/>
        </w:rPr>
      </w:pPr>
    </w:p>
    <w:p w14:paraId="30A3B022" w14:textId="77777777" w:rsidR="003A6AA7" w:rsidRDefault="003A6AA7">
      <w:pPr>
        <w:spacing w:after="140" w:line="264" w:lineRule="auto"/>
        <w:rPr>
          <w:color w:val="000000"/>
        </w:rPr>
      </w:pPr>
    </w:p>
    <w:p w14:paraId="5638D17A" w14:textId="77777777" w:rsidR="003A6AA7" w:rsidRDefault="003A6AA7">
      <w:pPr>
        <w:spacing w:after="140" w:line="264" w:lineRule="auto"/>
        <w:rPr>
          <w:color w:val="000000"/>
        </w:rPr>
      </w:pPr>
    </w:p>
    <w:p w14:paraId="4CEA944D" w14:textId="77777777" w:rsidR="003A6AA7" w:rsidRDefault="003A6AA7">
      <w:pPr>
        <w:spacing w:after="140" w:line="264" w:lineRule="auto"/>
        <w:rPr>
          <w:color w:val="000000"/>
        </w:rPr>
      </w:pPr>
    </w:p>
    <w:p w14:paraId="304DB7CC" w14:textId="77777777" w:rsidR="003A6AA7" w:rsidRDefault="003A6AA7">
      <w:pPr>
        <w:spacing w:after="140" w:line="264" w:lineRule="auto"/>
        <w:rPr>
          <w:color w:val="000000"/>
        </w:rPr>
      </w:pPr>
    </w:p>
    <w:p w14:paraId="61AE642B" w14:textId="77777777" w:rsidR="003A6AA7" w:rsidRDefault="003A6AA7">
      <w:pPr>
        <w:spacing w:after="140" w:line="264" w:lineRule="auto"/>
        <w:rPr>
          <w:color w:val="000000"/>
        </w:rPr>
      </w:pPr>
    </w:p>
    <w:p w14:paraId="20D03116" w14:textId="77777777" w:rsidR="003A6AA7" w:rsidRDefault="003A6AA7">
      <w:pPr>
        <w:spacing w:after="140" w:line="264" w:lineRule="auto"/>
        <w:rPr>
          <w:color w:val="000000"/>
        </w:rPr>
      </w:pPr>
    </w:p>
    <w:p w14:paraId="43B53D73" w14:textId="77777777" w:rsidR="003A6AA7" w:rsidRDefault="003A6AA7">
      <w:pPr>
        <w:spacing w:after="140" w:line="264" w:lineRule="auto"/>
      </w:pPr>
    </w:p>
    <w:p w14:paraId="54DFD04E" w14:textId="77777777" w:rsidR="002E7CB3" w:rsidRDefault="00006365">
      <w:pPr>
        <w:pStyle w:val="Heading1"/>
        <w:spacing w:before="280" w:after="100"/>
      </w:pPr>
      <w:bookmarkStart w:id="6" w:name="_Toc237950979"/>
      <w:r>
        <w:rPr>
          <w:sz w:val="28"/>
          <w:szCs w:val="28"/>
        </w:rPr>
        <w:lastRenderedPageBreak/>
        <w:t>7. Zero tolerance, including clients and contractors</w:t>
      </w:r>
      <w:bookmarkEnd w:id="6"/>
    </w:p>
    <w:p w14:paraId="54DFD04F" w14:textId="77777777" w:rsidR="002E7CB3" w:rsidRDefault="00006365">
      <w:pPr>
        <w:spacing w:after="140" w:line="264" w:lineRule="auto"/>
      </w:pPr>
      <w:r>
        <w:rPr>
          <w:color w:val="000000"/>
        </w:rPr>
        <w:t xml:space="preserve">We do not tolerate sexual harassment from anyone. That means colleagues and the Managing Director, and it means clients, contractors, site staff, suppliers and members of the public our people meet through their work. Seniority, being a director, length of service and the value of a client relationship give nobody any protection.</w:t>
      </w:r>
    </w:p>
    <w:p w14:paraId="54DFD050" w14:textId="77777777" w:rsidR="002E7CB3" w:rsidRDefault="00006365">
      <w:pPr>
        <w:spacing w:after="140" w:line="264" w:lineRule="auto"/>
      </w:pPr>
      <w:r>
        <w:rPr>
          <w:color w:val="000000"/>
        </w:rPr>
        <w:t xml:space="preserve">Our people spend part of their time on other organisations' premises, where we have no disciplinary control over anyone. So the responsibility sits with us for the situations we send them into:</w:t>
      </w:r>
    </w:p>
    <w:p w14:paraId="54DFD051" w14:textId="77777777" w:rsidR="002E7CB3" w:rsidRDefault="00006365">
      <w:pPr>
        <w:pStyle w:val="ListParagraph"/>
        <w:numPr>
          <w:ilvl w:val="0"/>
          <w:numId w:val="2"/>
        </w:numPr>
        <w:spacing w:after="70" w:line="264" w:lineRule="auto"/>
      </w:pPr>
      <w:r>
        <w:t xml:space="preserve">Nobody is expected to put up with sexual harassment from a client or a contractor in order to protect our fee. If it happens, leave the meeting or the site. You do not need permission first and you will not be criticised for it afterwards.</w:t>
      </w:r>
    </w:p>
    <w:p w14:paraId="54DFD052" w14:textId="77777777" w:rsidR="002E7CB3" w:rsidRDefault="00006365">
      <w:pPr>
        <w:pStyle w:val="ListParagraph"/>
        <w:numPr>
          <w:ilvl w:val="0"/>
          <w:numId w:val="2"/>
        </w:numPr>
        <w:spacing w:after="70" w:line="264" w:lineRule="auto"/>
      </w:pPr>
      <w:commentRangeStart w:id="2"/>
      <w:r>
        <w:rPr>
          <w:highlight w:val="yellow"/>
        </w:rPr>
        <w:t>Site surveys are arranged in advance and escorted by the client. We do not send people to survey unfamiliar or occupied premises unannounced and alone.</w:t>
      </w:r>
      <w:commentRangeEnd w:id="2"/>
      <w:r>
        <w:commentReference w:id="2"/>
      </w:r>
    </w:p>
    <w:p w14:paraId="54DFD053" w14:textId="77777777" w:rsidR="002E7CB3" w:rsidRDefault="00006365">
      <w:pPr>
        <w:pStyle w:val="ListParagraph"/>
        <w:numPr>
          <w:ilvl w:val="0"/>
          <w:numId w:val="2"/>
        </w:numPr>
        <w:spacing w:after="70" w:line="264" w:lineRule="auto"/>
      </w:pPr>
      <w:r>
        <w:t xml:space="preserve">The Managing Director raises any incident formally and in writing with the client or principal contractor.</w:t>
      </w:r>
    </w:p>
    <w:p w14:paraId="54DFD054" w14:textId="77777777" w:rsidR="002E7CB3" w:rsidRDefault="00006365">
      <w:pPr>
        <w:pStyle w:val="ListParagraph"/>
        <w:numPr>
          <w:ilvl w:val="0"/>
          <w:numId w:val="2"/>
        </w:numPr>
        <w:spacing w:after="70" w:line="264" w:lineRule="auto"/>
      </w:pPr>
      <w:r>
        <w:t xml:space="preserve">If the behaviour does not stop we take the individual off that account, or we resign the commission. The Managing Director has accepted that in advance so the decision is not being weighed against the fee on the day.</w:t>
      </w:r>
    </w:p>
    <w:p w14:paraId="54DFD055" w14:textId="77777777" w:rsidR="002E7CB3" w:rsidRDefault="00006365">
      <w:pPr>
        <w:pStyle w:val="ListParagraph"/>
        <w:numPr>
          <w:ilvl w:val="0"/>
          <w:numId w:val="2"/>
        </w:numPr>
        <w:spacing w:after="70" w:line="264" w:lineRule="auto"/>
      </w:pPr>
      <w:r>
        <w:t>Incidents involving third parties are recorded in the same place as internal ones, so that a repeated problem at one client is visible.</w:t>
      </w:r>
    </w:p>
    <w:p w14:paraId="54DFD056" w14:textId="77777777" w:rsidR="002E7CB3" w:rsidRDefault="00006365">
      <w:pPr>
        <w:spacing w:after="140" w:line="264" w:lineRule="auto"/>
        <w:rPr>
          <w:color w:val="000000"/>
        </w:rPr>
      </w:pPr>
      <w:r>
        <w:rPr>
          <w:color w:val="000000"/>
        </w:rPr>
        <w:t>The same standard applies the other way round. Anyone from ⟦short⟧ who sexually harasses a client's staff, a contractor's staff or anyone else they meet through this work will be dealt with under the disciplinary procedure and may be dismissed.</w:t>
      </w:r>
    </w:p>
    <w:p w14:paraId="4AD95E6B" w14:textId="77777777" w:rsidR="003A6AA7" w:rsidRDefault="003A6AA7">
      <w:pPr>
        <w:spacing w:after="140" w:line="264" w:lineRule="auto"/>
        <w:rPr>
          <w:color w:val="000000"/>
        </w:rPr>
      </w:pPr>
    </w:p>
    <w:p w14:paraId="4376D70A" w14:textId="77777777" w:rsidR="003A6AA7" w:rsidRDefault="003A6AA7">
      <w:pPr>
        <w:spacing w:after="140" w:line="264" w:lineRule="auto"/>
        <w:rPr>
          <w:color w:val="000000"/>
        </w:rPr>
      </w:pPr>
    </w:p>
    <w:p w14:paraId="0B919823" w14:textId="77777777" w:rsidR="003A6AA7" w:rsidRDefault="003A6AA7">
      <w:pPr>
        <w:spacing w:after="140" w:line="264" w:lineRule="auto"/>
        <w:rPr>
          <w:color w:val="000000"/>
        </w:rPr>
      </w:pPr>
    </w:p>
    <w:p w14:paraId="0FB02B9C" w14:textId="77777777" w:rsidR="003A6AA7" w:rsidRDefault="003A6AA7">
      <w:pPr>
        <w:spacing w:after="140" w:line="264" w:lineRule="auto"/>
        <w:rPr>
          <w:color w:val="000000"/>
        </w:rPr>
      </w:pPr>
    </w:p>
    <w:p w14:paraId="38234BD3" w14:textId="77777777" w:rsidR="003A6AA7" w:rsidRDefault="003A6AA7">
      <w:pPr>
        <w:spacing w:after="140" w:line="264" w:lineRule="auto"/>
        <w:rPr>
          <w:color w:val="000000"/>
        </w:rPr>
      </w:pPr>
    </w:p>
    <w:p w14:paraId="70E6830E" w14:textId="77777777" w:rsidR="003A6AA7" w:rsidRDefault="003A6AA7">
      <w:pPr>
        <w:spacing w:after="140" w:line="264" w:lineRule="auto"/>
        <w:rPr>
          <w:color w:val="000000"/>
        </w:rPr>
      </w:pPr>
    </w:p>
    <w:p w14:paraId="20D89776" w14:textId="77777777" w:rsidR="003A6AA7" w:rsidRDefault="003A6AA7">
      <w:pPr>
        <w:spacing w:after="140" w:line="264" w:lineRule="auto"/>
        <w:rPr>
          <w:color w:val="000000"/>
        </w:rPr>
      </w:pPr>
    </w:p>
    <w:p w14:paraId="2D103C5E" w14:textId="77777777" w:rsidR="003A6AA7" w:rsidRDefault="003A6AA7">
      <w:pPr>
        <w:spacing w:after="140" w:line="264" w:lineRule="auto"/>
        <w:rPr>
          <w:color w:val="000000"/>
        </w:rPr>
      </w:pPr>
    </w:p>
    <w:p w14:paraId="59EA8985" w14:textId="77777777" w:rsidR="003A6AA7" w:rsidRDefault="003A6AA7">
      <w:pPr>
        <w:spacing w:after="140" w:line="264" w:lineRule="auto"/>
        <w:rPr>
          <w:color w:val="000000"/>
        </w:rPr>
      </w:pPr>
    </w:p>
    <w:p w14:paraId="14111DD5" w14:textId="77777777" w:rsidR="003A6AA7" w:rsidRDefault="003A6AA7">
      <w:pPr>
        <w:spacing w:after="140" w:line="264" w:lineRule="auto"/>
        <w:rPr>
          <w:color w:val="000000"/>
        </w:rPr>
      </w:pPr>
    </w:p>
    <w:p w14:paraId="5E89D379" w14:textId="77777777" w:rsidR="003A6AA7" w:rsidRDefault="003A6AA7">
      <w:pPr>
        <w:spacing w:after="140" w:line="264" w:lineRule="auto"/>
        <w:rPr>
          <w:color w:val="000000"/>
        </w:rPr>
      </w:pPr>
    </w:p>
    <w:p w14:paraId="04F030C4" w14:textId="77777777" w:rsidR="003A6AA7" w:rsidRDefault="003A6AA7">
      <w:pPr>
        <w:spacing w:after="140" w:line="264" w:lineRule="auto"/>
        <w:rPr>
          <w:color w:val="000000"/>
        </w:rPr>
      </w:pPr>
    </w:p>
    <w:p w14:paraId="4EE27047" w14:textId="77777777" w:rsidR="003A6AA7" w:rsidRDefault="003A6AA7">
      <w:pPr>
        <w:spacing w:after="140" w:line="264" w:lineRule="auto"/>
        <w:rPr>
          <w:color w:val="000000"/>
        </w:rPr>
      </w:pPr>
    </w:p>
    <w:p w14:paraId="7D56E7E4" w14:textId="77777777" w:rsidR="003A6AA7" w:rsidRDefault="003A6AA7">
      <w:pPr>
        <w:spacing w:after="140" w:line="264" w:lineRule="auto"/>
        <w:rPr>
          <w:color w:val="000000"/>
        </w:rPr>
      </w:pPr>
    </w:p>
    <w:p w14:paraId="71CE1ECB" w14:textId="77777777" w:rsidR="003A6AA7" w:rsidRDefault="003A6AA7">
      <w:pPr>
        <w:spacing w:after="140" w:line="264" w:lineRule="auto"/>
        <w:rPr>
          <w:color w:val="000000"/>
        </w:rPr>
      </w:pPr>
    </w:p>
    <w:p w14:paraId="5E892442" w14:textId="77777777" w:rsidR="003A6AA7" w:rsidRDefault="003A6AA7">
      <w:pPr>
        <w:spacing w:after="140" w:line="264" w:lineRule="auto"/>
      </w:pPr>
    </w:p>
    <w:p w14:paraId="54DFD057" w14:textId="77777777" w:rsidR="002E7CB3" w:rsidRDefault="00006365">
      <w:pPr>
        <w:pStyle w:val="Heading1"/>
        <w:spacing w:before="280" w:after="100"/>
      </w:pPr>
      <w:bookmarkStart w:id="7" w:name="_Toc237950980"/>
      <w:r>
        <w:rPr>
          <w:sz w:val="28"/>
          <w:szCs w:val="28"/>
        </w:rPr>
        <w:lastRenderedPageBreak/>
        <w:t>8. How to raise it and what happens next</w:t>
      </w:r>
      <w:bookmarkEnd w:id="7"/>
    </w:p>
    <w:p w14:paraId="54DFD058" w14:textId="77777777" w:rsidR="002E7CB3" w:rsidRDefault="00006365">
      <w:pPr>
        <w:spacing w:after="140" w:line="264" w:lineRule="auto"/>
      </w:pPr>
      <w:r>
        <w:rPr>
          <w:color w:val="000000"/>
        </w:rPr>
        <w:t>You can raise something informally or formally, and you can raise it about something that happened to someone else. You never have to put it in writing before we will act on it, and you never have to confront the person responsible.</w:t>
      </w:r>
    </w:p>
    <w:p w14:paraId="54DFD059" w14:textId="77777777" w:rsidR="002E7CB3" w:rsidRDefault="00006365">
      <w:pPr>
        <w:spacing w:after="140" w:line="264" w:lineRule="auto"/>
      </w:pPr>
      <w:r>
        <w:rPr>
          <w:color w:val="000000"/>
        </w:rPr>
        <w:t xml:space="preserve">We are a small business, so there is no HR department to go to. These are the routes that actually exist:</w:t>
      </w:r>
    </w:p>
    <w:p w14:paraId="54DFD05A" w14:textId="77777777" w:rsidR="002E7CB3" w:rsidRDefault="00006365">
      <w:pPr>
        <w:pStyle w:val="ListParagraph"/>
        <w:numPr>
          <w:ilvl w:val="0"/>
          <w:numId w:val="2"/>
        </w:numPr>
        <w:spacing w:after="70" w:line="264" w:lineRule="auto"/>
      </w:pPr>
      <w:r>
        <w:t xml:space="preserve">The Managing Director, ⟦hsLead⟧.</w:t>
      </w:r>
    </w:p>
    <w:p w14:paraId="54DFD05B" w14:textId="77777777" w:rsidR="002E7CB3" w:rsidRDefault="00006365">
      <w:pPr>
        <w:pStyle w:val="ListParagraph"/>
        <w:numPr>
          <w:ilvl w:val="0"/>
          <w:numId w:val="2"/>
        </w:numPr>
        <w:spacing w:after="70" w:line="264" w:lineRule="auto"/>
      </w:pPr>
      <w:r>
        <w:t xml:space="preserve">If your concern is about the Managing Director, or you would rather not raise it inside the Company, contact ACAS on 0300 123 1100 for free, confidential advice, or Protect on 020 3117 2520 for whistleblowing concerns.</w:t>
      </w:r>
    </w:p>
    <w:p w14:paraId="54DFD05C" w14:textId="77777777" w:rsidR="002E7CB3" w:rsidRDefault="00006365">
      <w:pPr>
        <w:pStyle w:val="ListParagraph"/>
        <w:numPr>
          <w:ilvl w:val="0"/>
          <w:numId w:val="2"/>
        </w:numPr>
        <w:spacing w:after="70" w:line="264" w:lineRule="auto"/>
      </w:pPr>
      <w:r>
        <w:t xml:space="preserve">If you would rather not raise it inside the company at all, go outside. Protect, the independent whistleblowing charity, gives free confidential advice on 020 3117 2520. ACAS is on 0300 123 1100. The Equality Advisory and Support Service advises on discrimination. Where the behaviour may be a criminal offence you can go to the police, and we will support you if you do.</w:t>
      </w:r>
    </w:p>
    <w:p w14:paraId="54DFD05D" w14:textId="77777777" w:rsidR="002E7CB3" w:rsidRDefault="00006365">
      <w:pPr>
        <w:pStyle w:val="ListParagraph"/>
        <w:numPr>
          <w:ilvl w:val="0"/>
          <w:numId w:val="2"/>
        </w:numPr>
        <w:spacing w:after="70" w:line="264" w:lineRule="auto"/>
      </w:pPr>
      <w:r>
        <w:t>You can report anonymously.</w:t>
      </w:r>
    </w:p>
    <w:p w14:paraId="54DFD05E" w14:textId="77777777" w:rsidR="002E7CB3" w:rsidRDefault="00006365">
      <w:pPr>
        <w:spacing w:after="140" w:line="264" w:lineRule="auto"/>
      </w:pPr>
      <w:r>
        <w:rPr>
          <w:color w:val="000000"/>
        </w:rPr>
        <w:t xml:space="preserve">On confidentiality we would rather be straight with you than promise something we cannot deliver. In a business this small it may not be possible to look into a concern without the people involved working out who raised it. We will share information only with people who need it and we will tell you before we tell anyone else. Anyone who works out who raised a concern and treats them badly for it is committing a further disciplinary offence.</w:t>
      </w:r>
    </w:p>
    <w:p w14:paraId="54DFD05F" w14:textId="77777777" w:rsidR="002E7CB3" w:rsidRDefault="00006365">
      <w:pPr>
        <w:spacing w:after="140" w:line="264" w:lineRule="auto"/>
      </w:pPr>
      <w:r>
        <w:rPr>
          <w:color w:val="000000"/>
        </w:rPr>
        <w:t>What we do:</w:t>
      </w:r>
    </w:p>
    <w:p w14:paraId="54DFD060" w14:textId="77777777" w:rsidR="002E7CB3" w:rsidRDefault="00006365">
      <w:pPr>
        <w:pStyle w:val="ListParagraph"/>
        <w:numPr>
          <w:ilvl w:val="0"/>
          <w:numId w:val="2"/>
        </w:numPr>
        <w:spacing w:after="70" w:line="264" w:lineRule="auto"/>
      </w:pPr>
      <w:r>
        <w:t xml:space="preserve">The Managing Director acknowledges it in writing, normally within two working days, and tells you who is handling it.</w:t>
      </w:r>
    </w:p>
    <w:p w14:paraId="54DFD061" w14:textId="77777777" w:rsidR="002E7CB3" w:rsidRDefault="00006365">
      <w:pPr>
        <w:pStyle w:val="ListParagraph"/>
        <w:numPr>
          <w:ilvl w:val="0"/>
          <w:numId w:val="2"/>
        </w:numPr>
        <w:spacing w:after="70" w:line="264" w:lineRule="auto"/>
      </w:pPr>
      <w:r>
        <w:t>We consider straight away what needs to change to protect you, such as moving someone off a shared job or changing who attends a client meeting. Any change is made to the person complained about wherever possible, not to you.</w:t>
      </w:r>
    </w:p>
    <w:p w14:paraId="54DFD062" w14:textId="77777777" w:rsidR="002E7CB3" w:rsidRDefault="00006365">
      <w:pPr>
        <w:pStyle w:val="ListParagraph"/>
        <w:numPr>
          <w:ilvl w:val="0"/>
          <w:numId w:val="2"/>
        </w:numPr>
        <w:spacing w:after="70" w:line="264" w:lineRule="auto"/>
      </w:pPr>
      <w:r>
        <w:t xml:space="preserve">The Managing Director investigates. Where the concern involves the Managing Director, or he is too close to it, the Company appoints an independent investigator from outside, chosen at the time, because there is nobody else inside the Company who can do it.</w:t>
      </w:r>
    </w:p>
    <w:p w14:paraId="54DFD063" w14:textId="77777777" w:rsidR="002E7CB3" w:rsidRDefault="00006365">
      <w:pPr>
        <w:pStyle w:val="ListParagraph"/>
        <w:numPr>
          <w:ilvl w:val="0"/>
          <w:numId w:val="2"/>
        </w:numPr>
        <w:spacing w:after="70" w:line="264" w:lineRule="auto"/>
      </w:pPr>
      <w:r>
        <w:t>The person accused is told what is alleged and given a fair chance to answer. Emails, messages and calendar records are preserved first.</w:t>
      </w:r>
    </w:p>
    <w:p w14:paraId="54DFD064" w14:textId="77777777" w:rsidR="002E7CB3" w:rsidRDefault="00006365">
      <w:pPr>
        <w:pStyle w:val="ListParagraph"/>
        <w:numPr>
          <w:ilvl w:val="0"/>
          <w:numId w:val="2"/>
        </w:numPr>
        <w:spacing w:after="70" w:line="264" w:lineRule="auto"/>
      </w:pPr>
      <w:r>
        <w:t>The findings and the reasons for them are written down and given to both parties. If upheld, it is dealt with under the disciplinary procedure and can amount to gross misconduct.</w:t>
      </w:r>
    </w:p>
    <w:p w14:paraId="54DFD065" w14:textId="77777777" w:rsidR="002E7CB3" w:rsidRDefault="00006365">
      <w:pPr>
        <w:pStyle w:val="ListParagraph"/>
        <w:numPr>
          <w:ilvl w:val="0"/>
          <w:numId w:val="2"/>
        </w:numPr>
        <w:spacing w:after="70" w:line="264" w:lineRule="auto"/>
      </w:pPr>
      <w:r>
        <w:t xml:space="preserve">Either party can appeal in writing within five working days to an independent person appointed from outside the Company.</w:t>
      </w:r>
    </w:p>
    <w:p w14:paraId="54DFD066" w14:textId="77777777" w:rsidR="002E7CB3" w:rsidRDefault="00006365">
      <w:pPr>
        <w:pStyle w:val="ListParagraph"/>
        <w:numPr>
          <w:ilvl w:val="0"/>
          <w:numId w:val="2"/>
        </w:numPr>
        <w:spacing w:after="70" w:line="264" w:lineRule="auto"/>
      </w:pPr>
      <w:r>
        <w:t>We aim to finish within four weeks and will tell you in writing if it is going to take longer.</w:t>
      </w:r>
    </w:p>
    <w:p w14:paraId="54DFD067" w14:textId="77777777" w:rsidR="002E7CB3" w:rsidRDefault="00006365">
      <w:pPr>
        <w:spacing w:after="140" w:line="264" w:lineRule="auto"/>
        <w:rPr>
          <w:color w:val="000000"/>
        </w:rPr>
      </w:pPr>
      <w:r>
        <w:rPr>
          <w:color w:val="000000"/>
        </w:rPr>
        <w:t>Nobody will be dismissed, disciplined, moved off work or treated worse for making or supporting a report in good faith, even if it is not upheld. We will not use a confidentiality agreement to stop anyone reporting sexual harassment, going to the police or a regulator, or getting medical, legal or personal support.</w:t>
      </w:r>
    </w:p>
    <w:p w14:paraId="75DD22ED" w14:textId="77777777" w:rsidR="003A6AA7" w:rsidRDefault="003A6AA7">
      <w:pPr>
        <w:spacing w:after="140" w:line="264" w:lineRule="auto"/>
        <w:rPr>
          <w:color w:val="000000"/>
        </w:rPr>
      </w:pPr>
    </w:p>
    <w:p w14:paraId="58A51FE0" w14:textId="77777777" w:rsidR="003A6AA7" w:rsidRDefault="003A6AA7">
      <w:pPr>
        <w:spacing w:after="140" w:line="264" w:lineRule="auto"/>
        <w:rPr>
          <w:color w:val="000000"/>
        </w:rPr>
      </w:pPr>
    </w:p>
    <w:p w14:paraId="3B7F8877" w14:textId="77777777" w:rsidR="003A6AA7" w:rsidRDefault="003A6AA7">
      <w:pPr>
        <w:spacing w:after="140" w:line="264" w:lineRule="auto"/>
      </w:pPr>
    </w:p>
    <w:p w14:paraId="54DFD068" w14:textId="77777777" w:rsidR="002E7CB3" w:rsidRDefault="00006365">
      <w:pPr>
        <w:pStyle w:val="Heading1"/>
        <w:spacing w:before="280" w:after="100"/>
      </w:pPr>
      <w:bookmarkStart w:id="8" w:name="_Toc237950981"/>
      <w:r>
        <w:rPr>
          <w:sz w:val="28"/>
          <w:szCs w:val="28"/>
        </w:rPr>
        <w:lastRenderedPageBreak/>
        <w:t>9. Communication and training</w:t>
      </w:r>
      <w:bookmarkEnd w:id="8"/>
    </w:p>
    <w:p w14:paraId="54DFD069" w14:textId="77777777" w:rsidR="002E7CB3" w:rsidRDefault="00006365">
      <w:pPr>
        <w:spacing w:after="140" w:line="264" w:lineRule="auto"/>
      </w:pPr>
      <w:r>
        <w:rPr>
          <w:color w:val="000000"/>
        </w:rPr>
        <w:t xml:space="preserve">The current version of this policy sits in the company shared folder, which everyone can open. When it is issued or changed, the Managing Director emails it round and asks each person to reply confirming they have read it, and those replies are kept. Everyone signs the staff policy acknowledgement once a year, and new starters get the pack before they start and sign it as part of the induction.</w:t>
      </w:r>
    </w:p>
    <w:p w14:paraId="54DFD06A" w14:textId="77777777" w:rsidR="002E7CB3" w:rsidRDefault="00006365">
      <w:pPr>
        <w:spacing w:after="140" w:line="264" w:lineRule="auto"/>
      </w:pPr>
      <w:r>
        <w:rPr>
          <w:color w:val="000000"/>
        </w:rPr>
        <w:t xml:space="preserve">This policy is covered at the annual team meeting, which is minuted with a signed attendance record. That briefing covers what sexual harassment is, conduct on video calls and messaging, harassment by clients and contractors, and the fact that leaving a client site because of someone's behaviour is always the right call. Everyone also completes a short online harassment awareness course each year and the certificates are kept. The reporting routes, with the external numbers, are on a single page issued with the policy so that nobody has to go looking for them at a bad moment.</w:t>
      </w:r>
    </w:p>
    <w:p w14:paraId="54DFD06B" w14:textId="77777777" w:rsidR="002E7CB3" w:rsidRDefault="00006365">
      <w:pPr>
        <w:pStyle w:val="Heading1"/>
        <w:spacing w:before="280" w:after="100"/>
      </w:pPr>
      <w:bookmarkStart w:id="9" w:name="_Toc237950982"/>
      <w:r>
        <w:rPr>
          <w:sz w:val="28"/>
          <w:szCs w:val="28"/>
        </w:rPr>
        <w:t>10. Monitoring and review</w:t>
      </w:r>
      <w:bookmarkEnd w:id="9"/>
    </w:p>
    <w:p w14:paraId="54DFD06C" w14:textId="77777777" w:rsidR="002E7CB3" w:rsidRDefault="00006365">
      <w:pPr>
        <w:spacing w:after="140" w:line="264" w:lineRule="auto"/>
      </w:pPr>
      <w:r>
        <w:rPr>
          <w:color w:val="000000"/>
        </w:rPr>
        <w:t>Preventing this is not a one-off exercise, so we check that the arrangements are working:</w:t>
      </w:r>
    </w:p>
    <w:p w14:paraId="54DFD06D" w14:textId="77777777" w:rsidR="002E7CB3" w:rsidRDefault="00006365">
      <w:pPr>
        <w:pStyle w:val="ListParagraph"/>
        <w:numPr>
          <w:ilvl w:val="0"/>
          <w:numId w:val="2"/>
        </w:numPr>
        <w:spacing w:after="70" w:line="264" w:lineRule="auto"/>
      </w:pPr>
      <w:r>
        <w:t>Every concern raised is written down, whether it was informal or formal, internal or about a third party.</w:t>
      </w:r>
    </w:p>
    <w:p w14:paraId="54DFD06E" w14:textId="77777777" w:rsidR="002E7CB3" w:rsidRDefault="00006365">
      <w:pPr>
        <w:pStyle w:val="ListParagraph"/>
        <w:numPr>
          <w:ilvl w:val="0"/>
          <w:numId w:val="2"/>
        </w:numPr>
        <w:spacing w:after="70" w:line="264" w:lineRule="auto"/>
      </w:pPr>
      <w:r>
        <w:t xml:space="preserve">The Managing Director looks over that record once a year at the team meeting for any pattern by person, client or site, and record what they are changing as a result.</w:t>
      </w:r>
    </w:p>
    <w:p w14:paraId="54DFD06F" w14:textId="77777777" w:rsidR="002E7CB3" w:rsidRDefault="00006365">
      <w:pPr>
        <w:pStyle w:val="ListParagraph"/>
        <w:numPr>
          <w:ilvl w:val="0"/>
          <w:numId w:val="2"/>
        </w:numPr>
        <w:spacing w:after="70" w:line="264" w:lineRule="auto"/>
      </w:pPr>
      <w:r>
        <w:t xml:space="preserve">The Managing Director assesses once a year where in this business harassment could realistically happen and what we do about it, taking account of remote working, lone site visits, client meetings, industry events and the fact that the Managing Director is part of the working team. That assessment is recorded in the minutes.</w:t>
      </w:r>
    </w:p>
    <w:p w14:paraId="54DFD070" w14:textId="77777777" w:rsidR="002E7CB3" w:rsidRDefault="00006365">
      <w:pPr>
        <w:pStyle w:val="ListParagraph"/>
        <w:numPr>
          <w:ilvl w:val="0"/>
          <w:numId w:val="2"/>
        </w:numPr>
        <w:spacing w:after="70" w:line="264" w:lineRule="auto"/>
      </w:pPr>
      <w:r>
        <w:t>Each person is asked directly at their annual review whether they have experienced or seen anything covered by this policy. In a business this small an anonymous survey would not be anonymous, so we ask instead.</w:t>
      </w:r>
    </w:p>
    <w:p w14:paraId="54DFD071" w14:textId="77777777" w:rsidR="002E7CB3" w:rsidRDefault="00006365">
      <w:pPr>
        <w:pStyle w:val="ListParagraph"/>
        <w:numPr>
          <w:ilvl w:val="0"/>
          <w:numId w:val="2"/>
        </w:numPr>
        <w:spacing w:after="70" w:line="264" w:lineRule="auto"/>
      </w:pPr>
      <w:r>
        <w:t>The same question is asked when anyone leaves.</w:t>
      </w:r>
    </w:p>
    <w:p w14:paraId="54DFD072" w14:textId="77777777" w:rsidR="002E7CB3" w:rsidRDefault="00006365">
      <w:pPr>
        <w:pStyle w:val="ListParagraph"/>
        <w:numPr>
          <w:ilvl w:val="0"/>
          <w:numId w:val="2"/>
        </w:numPr>
        <w:spacing w:after="70" w:line="264" w:lineRule="auto"/>
      </w:pPr>
      <w:r>
        <w:t>We check that everyone's training certificate is in date.</w:t>
      </w:r>
    </w:p>
    <w:p w14:paraId="54DFD073" w14:textId="77777777" w:rsidR="002E7CB3" w:rsidRDefault="00006365">
      <w:pPr>
        <w:spacing w:after="140" w:line="264" w:lineRule="auto"/>
      </w:pPr>
      <w:r>
        <w:rPr>
          <w:color w:val="000000"/>
        </w:rPr>
        <w:t>Anything learned from an incident goes into the next annual briefing, without identifying the people involved.</w:t>
      </w:r>
    </w:p>
    <w:p w14:paraId="54DFD074" w14:textId="77777777" w:rsidR="002E7CB3" w:rsidRDefault="00006365">
      <w:pPr>
        <w:pStyle w:val="Heading1"/>
        <w:spacing w:before="280" w:after="100"/>
      </w:pPr>
      <w:bookmarkStart w:id="10" w:name="_Toc237950983"/>
      <w:r>
        <w:rPr>
          <w:sz w:val="28"/>
          <w:szCs w:val="28"/>
        </w:rPr>
        <w:t>11. The law behind this policy</w:t>
      </w:r>
      <w:bookmarkEnd w:id="10"/>
    </w:p>
    <w:p w14:paraId="54DFD075" w14:textId="77777777" w:rsidR="002E7CB3" w:rsidRDefault="00006365">
      <w:pPr>
        <w:spacing w:after="140" w:line="264" w:lineRule="auto"/>
      </w:pPr>
      <w:r>
        <w:rPr>
          <w:color w:val="000000"/>
        </w:rPr>
        <w:t>The main piece is the Equality Act 2010, under which harassment related to a protected characteristic and sexual harassment are both unlawful, and under which section 40A places a positive duty on employers to take reasonable steps to prevent the sexual harassment of their employees.</w:t>
      </w:r>
    </w:p>
    <w:p w14:paraId="54DFD076" w14:textId="77777777" w:rsidR="002E7CB3" w:rsidRDefault="00006365">
      <w:pPr>
        <w:spacing w:after="140" w:line="264" w:lineRule="auto"/>
      </w:pPr>
      <w:r>
        <w:rPr>
          <w:color w:val="000000"/>
        </w:rPr>
        <w:t>From 30 ⟦issueMonth⟧ that duty is strengthened. Employers must take all reasonable steps, and they become directly liable where a third party such as a client or a contractor harasses their worker and the employer has not taken reasonable steps to prevent it. What counts as reasonable depends on the size and resources of the employer, and the arrangements in sections 6 to 10 are set to match a small consultancy rather than copied from a large contractor.</w:t>
      </w:r>
    </w:p>
    <w:p w14:paraId="54DFD077" w14:textId="77777777" w:rsidR="002E7CB3" w:rsidRDefault="00006365">
      <w:pPr>
        <w:spacing w:after="140" w:line="264" w:lineRule="auto"/>
      </w:pPr>
      <w:r>
        <w:rPr>
          <w:color w:val="000000"/>
        </w:rPr>
        <w:t>Under the Employment Rights Act 2025, speaking up about sexual harassment is a protected disclosure, so the Whistleblowing Policy and the Public Interest Disclosure Act 1998 also apply. Serious conduct may also be a criminal offence under the Protection from Harassment Act 1997 or the Sexual Offences Act 2003.</w:t>
      </w:r>
    </w:p>
    <w:p w14:paraId="54DFD078" w14:textId="77777777" w:rsidR="002E7CB3" w:rsidRDefault="00006365">
      <w:pPr>
        <w:pStyle w:val="Heading1"/>
        <w:spacing w:before="280" w:after="100"/>
      </w:pPr>
      <w:bookmarkStart w:id="11" w:name="_Toc237950984"/>
      <w:r>
        <w:rPr>
          <w:sz w:val="28"/>
          <w:szCs w:val="28"/>
        </w:rPr>
        <w:lastRenderedPageBreak/>
        <w:t>12. Policy review and updates</w:t>
      </w:r>
      <w:bookmarkEnd w:id="11"/>
    </w:p>
    <w:p w14:paraId="54DFD079" w14:textId="77777777" w:rsidR="002E7CB3" w:rsidRDefault="00006365">
      <w:pPr>
        <w:spacing w:after="140" w:line="264" w:lineRule="auto"/>
      </w:pPr>
      <w:r>
        <w:rPr>
          <w:color w:val="000000"/>
        </w:rPr>
        <w:t>This policy is reviewed at least once every 12 months, and sooner if there is a change in legislation, working practices or company circumstances. Any amendments are recorded in the version control table below and communicated to all employees.</w:t>
      </w:r>
    </w:p>
    <w:p w14:paraId="54DFD07A" w14:textId="77777777" w:rsidR="002E7CB3" w:rsidRDefault="002E7CB3">
      <w:pPr>
        <w:spacing w:after="600"/>
      </w:pPr>
    </w:p>
    <w:p w14:paraId="54DFD07B" w14:textId="77777777" w:rsidR="002E7CB3" w:rsidRDefault="00006365">
      <w:pPr>
        <w:spacing w:after="60" w:line="264" w:lineRule="auto"/>
      </w:pPr>
      <w:r>
        <w:rPr>
          <w:color w:val="000000"/>
        </w:rPr>
        <w:t>⟦hsLead⟧</w:t>
      </w:r>
    </w:p>
    <w:p w14:paraId="54DFD07C" w14:textId="05CB74A0" w:rsidR="002E7CB3" w:rsidRDefault="00006365" w:rsidP="003A6AA7">
      <w:pPr>
        <w:tabs>
          <w:tab w:val="right" w:pos="9356"/>
        </w:tabs>
        <w:spacing w:after="140"/>
      </w:pPr>
      <w:commentRangeStart w:id="3"/>
      <w:r>
        <w:rPr>
          <w:highlight w:val="yellow"/>
        </w:rPr>
        <w:t>Managing Director, ⟦legalName⟧ Ltd</w:t>
        <w:tab/>
        <w:t xml:space="preserve">Date: 14</w:t>
      </w:r>
      <w:r>
        <w:rPr>
          <w:highlight w:val="yellow"/>
          <w:vertAlign w:val="superscript"/>
        </w:rPr>
        <w:t>th</w:t>
      </w:r>
      <w:r>
        <w:rPr>
          <w:highlight w:val="yellow"/>
        </w:rPr>
        <w:t xml:space="preserve"> August 2026</w:t>
      </w:r>
      <w:commentRangeEnd w:id="3"/>
      <w:r>
        <w:commentReference w:id="3"/>
      </w:r>
    </w:p>
    <w:p w14:paraId="54DFD07D" w14:textId="77777777" w:rsidR="002E7CB3" w:rsidRDefault="002E7CB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900"/>
        <w:gridCol w:w="3560"/>
        <w:gridCol w:w="1600"/>
      </w:tblGrid>
      <w:tr w:rsidR="002E7CB3" w14:paraId="54DFD083" w14:textId="77777777">
        <w:tblPrEx>
          <w:tblCellMar>
            <w:top w:w="0" w:type="dxa"/>
            <w:bottom w:w="0" w:type="dxa"/>
          </w:tblCellMar>
        </w:tblPrEx>
        <w:trPr>
          <w:tblHeader/>
        </w:trPr>
        <w:tc>
          <w:tcPr>
            <w:tcW w:w="1000" w:type="dxa"/>
            <w:shd w:val="clear" w:color="auto" w:fill="F2F2F2"/>
            <w:tcMar>
              <w:top w:w="60" w:type="dxa"/>
              <w:left w:w="110" w:type="dxa"/>
              <w:bottom w:w="60" w:type="dxa"/>
              <w:right w:w="110" w:type="dxa"/>
            </w:tcMar>
          </w:tcPr>
          <w:p w14:paraId="54DFD07E" w14:textId="77777777" w:rsidR="002E7CB3" w:rsidRDefault="00006365">
            <w:pPr>
              <w:spacing w:before="40" w:after="40"/>
            </w:pPr>
            <w:r>
              <w:rPr>
                <w:b/>
                <w:bCs/>
                <w:sz w:val="18"/>
                <w:szCs w:val="18"/>
              </w:rPr>
              <w:t>Version</w:t>
            </w:r>
          </w:p>
        </w:tc>
        <w:tc>
          <w:tcPr>
            <w:tcW w:w="1300" w:type="dxa"/>
            <w:shd w:val="clear" w:color="auto" w:fill="F2F2F2"/>
            <w:tcMar>
              <w:top w:w="60" w:type="dxa"/>
              <w:left w:w="110" w:type="dxa"/>
              <w:bottom w:w="60" w:type="dxa"/>
              <w:right w:w="110" w:type="dxa"/>
            </w:tcMar>
          </w:tcPr>
          <w:p w14:paraId="54DFD07F" w14:textId="77777777" w:rsidR="002E7CB3" w:rsidRDefault="00006365">
            <w:pPr>
              <w:spacing w:before="40" w:after="40"/>
            </w:pPr>
            <w:r>
              <w:rPr>
                <w:b/>
                <w:bCs/>
                <w:sz w:val="18"/>
                <w:szCs w:val="18"/>
              </w:rPr>
              <w:t>Date</w:t>
            </w:r>
          </w:p>
        </w:tc>
        <w:tc>
          <w:tcPr>
            <w:tcW w:w="1900" w:type="dxa"/>
            <w:shd w:val="clear" w:color="auto" w:fill="F2F2F2"/>
            <w:tcMar>
              <w:top w:w="60" w:type="dxa"/>
              <w:left w:w="110" w:type="dxa"/>
              <w:bottom w:w="60" w:type="dxa"/>
              <w:right w:w="110" w:type="dxa"/>
            </w:tcMar>
          </w:tcPr>
          <w:p w14:paraId="54DFD080" w14:textId="77777777" w:rsidR="002E7CB3" w:rsidRDefault="00006365">
            <w:pPr>
              <w:spacing w:before="40" w:after="40"/>
            </w:pPr>
            <w:r>
              <w:rPr>
                <w:b/>
                <w:bCs/>
                <w:sz w:val="18"/>
                <w:szCs w:val="18"/>
              </w:rPr>
              <w:t>Author</w:t>
            </w:r>
          </w:p>
        </w:tc>
        <w:tc>
          <w:tcPr>
            <w:tcW w:w="3560" w:type="dxa"/>
            <w:shd w:val="clear" w:color="auto" w:fill="F2F2F2"/>
            <w:tcMar>
              <w:top w:w="60" w:type="dxa"/>
              <w:left w:w="110" w:type="dxa"/>
              <w:bottom w:w="60" w:type="dxa"/>
              <w:right w:w="110" w:type="dxa"/>
            </w:tcMar>
          </w:tcPr>
          <w:p w14:paraId="54DFD081" w14:textId="77777777" w:rsidR="002E7CB3" w:rsidRDefault="00006365">
            <w:pPr>
              <w:spacing w:before="40" w:after="40"/>
            </w:pPr>
            <w:r>
              <w:rPr>
                <w:b/>
                <w:bCs/>
                <w:sz w:val="18"/>
                <w:szCs w:val="18"/>
              </w:rPr>
              <w:t>Description of Changes</w:t>
            </w:r>
          </w:p>
        </w:tc>
        <w:tc>
          <w:tcPr>
            <w:tcW w:w="1600" w:type="dxa"/>
            <w:shd w:val="clear" w:color="auto" w:fill="F2F2F2"/>
            <w:tcMar>
              <w:top w:w="60" w:type="dxa"/>
              <w:left w:w="110" w:type="dxa"/>
              <w:bottom w:w="60" w:type="dxa"/>
              <w:right w:w="110" w:type="dxa"/>
            </w:tcMar>
          </w:tcPr>
          <w:p w14:paraId="54DFD082" w14:textId="77777777" w:rsidR="002E7CB3" w:rsidRDefault="00006365">
            <w:pPr>
              <w:spacing w:before="40" w:after="40"/>
            </w:pPr>
            <w:r>
              <w:rPr>
                <w:b/>
                <w:bCs/>
                <w:sz w:val="18"/>
                <w:szCs w:val="18"/>
              </w:rPr>
              <w:t>Approval By</w:t>
            </w:r>
          </w:p>
        </w:tc>
      </w:tr>
      <w:tr w:rsidR="002E7CB3" w14:paraId="54DFD089" w14:textId="77777777">
        <w:tblPrEx>
          <w:tblCellMar>
            <w:top w:w="0" w:type="dxa"/>
            <w:bottom w:w="0" w:type="dxa"/>
          </w:tblCellMar>
        </w:tblPrEx>
        <w:tc>
          <w:tcPr>
            <w:tcW w:w="1000" w:type="dxa"/>
            <w:tcMar>
              <w:top w:w="60" w:type="dxa"/>
              <w:left w:w="110" w:type="dxa"/>
              <w:bottom w:w="60" w:type="dxa"/>
              <w:right w:w="110" w:type="dxa"/>
            </w:tcMar>
          </w:tcPr>
          <w:p w14:paraId="54DFD084" w14:textId="77777777" w:rsidR="002E7CB3" w:rsidRDefault="00006365">
            <w:pPr>
              <w:spacing w:before="40" w:after="40"/>
            </w:pPr>
            <w:r>
              <w:rPr>
                <w:sz w:val="18"/>
                <w:szCs w:val="18"/>
              </w:rPr>
              <w:t>2.0</w:t>
            </w:r>
          </w:p>
        </w:tc>
        <w:tc>
          <w:tcPr>
            <w:tcW w:w="1300" w:type="dxa"/>
            <w:tcMar>
              <w:top w:w="60" w:type="dxa"/>
              <w:left w:w="110" w:type="dxa"/>
              <w:bottom w:w="60" w:type="dxa"/>
              <w:right w:w="110" w:type="dxa"/>
            </w:tcMar>
          </w:tcPr>
          <w:p w14:paraId="54DFD085" w14:textId="77777777" w:rsidR="002E7CB3" w:rsidRDefault="00006365">
            <w:pPr>
              <w:spacing w:before="40" w:after="40"/>
            </w:pPr>
            <w:commentRangeStart w:id="4"/>
            <w:r>
              <w:rPr>
                <w:sz w:val="18"/>
                <w:szCs w:val="18"/>
                <w:highlight w:val="yellow"/>
              </w:rPr>
              <w:t>May 2025</w:t>
            </w:r>
            <w:commentRangeEnd w:id="4"/>
            <w:r>
              <w:commentReference w:id="4"/>
            </w:r>
          </w:p>
        </w:tc>
        <w:tc>
          <w:tcPr>
            <w:tcW w:w="1900" w:type="dxa"/>
            <w:tcMar>
              <w:top w:w="60" w:type="dxa"/>
              <w:left w:w="110" w:type="dxa"/>
              <w:bottom w:w="60" w:type="dxa"/>
              <w:right w:w="110" w:type="dxa"/>
            </w:tcMar>
          </w:tcPr>
          <w:p w14:paraId="54DFD086" w14:textId="77777777" w:rsidR="002E7CB3" w:rsidRDefault="00006365">
            <w:pPr>
              <w:spacing w:before="40" w:after="40"/>
            </w:pPr>
            <w:r>
              <w:rPr>
                <w:sz w:val="18"/>
                <w:szCs w:val="18"/>
              </w:rPr>
              <w:t>Simon Archer</w:t>
            </w:r>
          </w:p>
        </w:tc>
        <w:tc>
          <w:tcPr>
            <w:tcW w:w="3560" w:type="dxa"/>
            <w:tcMar>
              <w:top w:w="60" w:type="dxa"/>
              <w:left w:w="110" w:type="dxa"/>
              <w:bottom w:w="60" w:type="dxa"/>
              <w:right w:w="110" w:type="dxa"/>
            </w:tcMar>
          </w:tcPr>
          <w:p w14:paraId="54DFD087" w14:textId="77777777" w:rsidR="002E7CB3" w:rsidRDefault="00006365">
            <w:pPr>
              <w:spacing w:before="40" w:after="40"/>
            </w:pPr>
            <w:r>
              <w:rPr>
                <w:sz w:val="18"/>
                <w:szCs w:val="18"/>
              </w:rPr>
              <w:t>Reviewed and updated</w:t>
            </w:r>
          </w:p>
        </w:tc>
        <w:tc>
          <w:tcPr>
            <w:tcW w:w="1600" w:type="dxa"/>
            <w:tcMar>
              <w:top w:w="60" w:type="dxa"/>
              <w:left w:w="110" w:type="dxa"/>
              <w:bottom w:w="60" w:type="dxa"/>
              <w:right w:w="110" w:type="dxa"/>
            </w:tcMar>
          </w:tcPr>
          <w:p w14:paraId="54DFD088" w14:textId="77777777" w:rsidR="002E7CB3" w:rsidRDefault="00006365">
            <w:pPr>
              <w:spacing w:before="40" w:after="40"/>
            </w:pPr>
            <w:r>
              <w:rPr>
                <w:sz w:val="18"/>
                <w:szCs w:val="18"/>
              </w:rPr>
              <w:t>⟦hsLead⟧</w:t>
            </w:r>
          </w:p>
        </w:tc>
      </w:tr>
      <w:tr w:rsidR="002E7CB3" w14:paraId="54DFD08F" w14:textId="77777777">
        <w:tblPrEx>
          <w:tblCellMar>
            <w:top w:w="0" w:type="dxa"/>
            <w:bottom w:w="0" w:type="dxa"/>
          </w:tblCellMar>
        </w:tblPrEx>
        <w:tc>
          <w:tcPr>
            <w:tcW w:w="1000" w:type="dxa"/>
            <w:tcMar>
              <w:top w:w="60" w:type="dxa"/>
              <w:left w:w="110" w:type="dxa"/>
              <w:bottom w:w="60" w:type="dxa"/>
              <w:right w:w="110" w:type="dxa"/>
            </w:tcMar>
          </w:tcPr>
          <w:p w14:paraId="54DFD08A" w14:textId="77777777" w:rsidR="002E7CB3" w:rsidRDefault="00006365">
            <w:pPr>
              <w:spacing w:before="40" w:after="40"/>
            </w:pPr>
            <w:r>
              <w:rPr>
                <w:sz w:val="18"/>
                <w:szCs w:val="18"/>
              </w:rPr>
              <w:t>3.0</w:t>
            </w:r>
          </w:p>
        </w:tc>
        <w:tc>
          <w:tcPr>
            <w:tcW w:w="1300" w:type="dxa"/>
            <w:tcMar>
              <w:top w:w="60" w:type="dxa"/>
              <w:left w:w="110" w:type="dxa"/>
              <w:bottom w:w="60" w:type="dxa"/>
              <w:right w:w="110" w:type="dxa"/>
            </w:tcMar>
          </w:tcPr>
          <w:p w14:paraId="54DFD08B" w14:textId="77777777" w:rsidR="002E7CB3" w:rsidRDefault="00006365">
            <w:pPr>
              <w:spacing w:before="40" w:after="40"/>
            </w:pPr>
            <w:commentRangeStart w:id="5"/>
            <w:r>
              <w:rPr>
                <w:sz w:val="18"/>
                <w:szCs w:val="18"/>
                <w:highlight w:val="yellow"/>
              </w:rPr>
              <w:t>July 2026</w:t>
            </w:r>
            <w:commentRangeEnd w:id="5"/>
            <w:r>
              <w:commentReference w:id="5"/>
            </w:r>
          </w:p>
        </w:tc>
        <w:tc>
          <w:tcPr>
            <w:tcW w:w="1900" w:type="dxa"/>
            <w:tcMar>
              <w:top w:w="60" w:type="dxa"/>
              <w:left w:w="110" w:type="dxa"/>
              <w:bottom w:w="60" w:type="dxa"/>
              <w:right w:w="110" w:type="dxa"/>
            </w:tcMar>
          </w:tcPr>
          <w:p w14:paraId="54DFD08C" w14:textId="77777777" w:rsidR="002E7CB3" w:rsidRDefault="00006365">
            <w:pPr>
              <w:spacing w:before="40" w:after="40"/>
            </w:pPr>
            <w:r>
              <w:rPr>
                <w:sz w:val="18"/>
                <w:szCs w:val="18"/>
              </w:rPr>
              <w:t>Simon Archer</w:t>
            </w:r>
          </w:p>
        </w:tc>
        <w:tc>
          <w:tcPr>
            <w:tcW w:w="3560" w:type="dxa"/>
            <w:tcMar>
              <w:top w:w="60" w:type="dxa"/>
              <w:left w:w="110" w:type="dxa"/>
              <w:bottom w:w="60" w:type="dxa"/>
              <w:right w:w="110" w:type="dxa"/>
            </w:tcMar>
          </w:tcPr>
          <w:p w14:paraId="54DFD08D" w14:textId="77777777" w:rsidR="002E7CB3" w:rsidRDefault="00006365">
            <w:pPr>
              <w:spacing w:before="40" w:after="40"/>
            </w:pPr>
            <w:r>
              <w:rPr>
                <w:sz w:val="18"/>
                <w:szCs w:val="18"/>
              </w:rPr>
              <w:t>Reviewed and updated</w:t>
            </w:r>
          </w:p>
        </w:tc>
        <w:tc>
          <w:tcPr>
            <w:tcW w:w="1600" w:type="dxa"/>
            <w:tcMar>
              <w:top w:w="60" w:type="dxa"/>
              <w:left w:w="110" w:type="dxa"/>
              <w:bottom w:w="60" w:type="dxa"/>
              <w:right w:w="110" w:type="dxa"/>
            </w:tcMar>
          </w:tcPr>
          <w:p w14:paraId="54DFD08E" w14:textId="77777777" w:rsidR="002E7CB3" w:rsidRDefault="00006365">
            <w:pPr>
              <w:spacing w:before="40" w:after="40"/>
            </w:pPr>
            <w:r>
              <w:rPr>
                <w:sz w:val="18"/>
                <w:szCs w:val="18"/>
              </w:rPr>
              <w:t>⟦hsLead⟧</w:t>
            </w:r>
          </w:p>
        </w:tc>
      </w:tr>
      <w:tr w:rsidR="002E7CB3" w14:paraId="54DFD095" w14:textId="77777777">
        <w:tblPrEx>
          <w:tblCellMar>
            <w:top w:w="0" w:type="dxa"/>
            <w:bottom w:w="0" w:type="dxa"/>
          </w:tblCellMar>
        </w:tblPrEx>
        <w:tc>
          <w:tcPr>
            <w:tcW w:w="1000" w:type="dxa"/>
            <w:tcMar>
              <w:top w:w="60" w:type="dxa"/>
              <w:left w:w="110" w:type="dxa"/>
              <w:bottom w:w="60" w:type="dxa"/>
              <w:right w:w="110" w:type="dxa"/>
            </w:tcMar>
          </w:tcPr>
          <w:p w14:paraId="54DFD090" w14:textId="77777777" w:rsidR="002E7CB3" w:rsidRDefault="00006365">
            <w:pPr>
              <w:spacing w:before="40" w:after="40"/>
            </w:pPr>
            <w:r>
              <w:rPr>
                <w:sz w:val="18"/>
                <w:szCs w:val="18"/>
              </w:rPr>
              <w:t>4.0</w:t>
            </w:r>
          </w:p>
        </w:tc>
        <w:tc>
          <w:tcPr>
            <w:tcW w:w="1300" w:type="dxa"/>
            <w:tcMar>
              <w:top w:w="60" w:type="dxa"/>
              <w:left w:w="110" w:type="dxa"/>
              <w:bottom w:w="60" w:type="dxa"/>
              <w:right w:w="110" w:type="dxa"/>
            </w:tcMar>
          </w:tcPr>
          <w:p w14:paraId="54DFD091" w14:textId="77777777" w:rsidR="002E7CB3" w:rsidRDefault="00006365">
            <w:pPr>
              <w:spacing w:before="40" w:after="40"/>
            </w:pPr>
            <w:commentRangeStart w:id="6"/>
            <w:r>
              <w:rPr>
                <w:sz w:val="18"/>
                <w:szCs w:val="18"/>
                <w:highlight w:val="yellow"/>
              </w:rPr>
              <w:t>August 2026</w:t>
            </w:r>
            <w:commentRangeEnd w:id="6"/>
            <w:r>
              <w:commentReference w:id="6"/>
            </w:r>
          </w:p>
        </w:tc>
        <w:tc>
          <w:tcPr>
            <w:tcW w:w="1900" w:type="dxa"/>
            <w:tcMar>
              <w:top w:w="60" w:type="dxa"/>
              <w:left w:w="110" w:type="dxa"/>
              <w:bottom w:w="60" w:type="dxa"/>
              <w:right w:w="110" w:type="dxa"/>
            </w:tcMar>
          </w:tcPr>
          <w:p w14:paraId="54DFD092" w14:textId="77777777" w:rsidR="002E7CB3" w:rsidRDefault="00006365">
            <w:pPr>
              <w:spacing w:before="40" w:after="40"/>
            </w:pPr>
            <w:r>
              <w:rPr>
                <w:sz w:val="18"/>
                <w:szCs w:val="18"/>
              </w:rPr>
              <w:t>Simon Archer</w:t>
            </w:r>
          </w:p>
        </w:tc>
        <w:tc>
          <w:tcPr>
            <w:tcW w:w="3560" w:type="dxa"/>
            <w:tcMar>
              <w:top w:w="60" w:type="dxa"/>
              <w:left w:w="110" w:type="dxa"/>
              <w:bottom w:w="60" w:type="dxa"/>
              <w:right w:w="110" w:type="dxa"/>
            </w:tcMar>
          </w:tcPr>
          <w:p w14:paraId="54DFD093" w14:textId="77777777" w:rsidR="002E7CB3" w:rsidRDefault="00006365">
            <w:pPr>
              <w:spacing w:before="40" w:after="40"/>
            </w:pPr>
            <w:r>
              <w:rPr>
                <w:sz w:val="18"/>
                <w:szCs w:val="18"/>
              </w:rPr>
              <w:t>Added sexual harassment arrangements: what is in scope, zero tolerance including clients and contractors, reporting routes and process, communication and training, monitoring and review, and the legal framework</w:t>
            </w:r>
          </w:p>
        </w:tc>
        <w:tc>
          <w:tcPr>
            <w:tcW w:w="1600" w:type="dxa"/>
            <w:tcMar>
              <w:top w:w="60" w:type="dxa"/>
              <w:left w:w="110" w:type="dxa"/>
              <w:bottom w:w="60" w:type="dxa"/>
              <w:right w:w="110" w:type="dxa"/>
            </w:tcMar>
          </w:tcPr>
          <w:p w14:paraId="54DFD094" w14:textId="77777777" w:rsidR="002E7CB3" w:rsidRDefault="00006365">
            <w:pPr>
              <w:spacing w:before="40" w:after="40"/>
            </w:pPr>
            <w:r>
              <w:rPr>
                <w:sz w:val="18"/>
                <w:szCs w:val="18"/>
              </w:rPr>
              <w:t>⟦hsLead⟧</w:t>
            </w:r>
          </w:p>
        </w:tc>
      </w:tr>
      <w:tr w:rsidR="002E7CB3" w14:paraId="54DFD095" w14:textId="77777777">
        <w:tblPrEx>
          <w:tblCellMar>
            <w:top w:w="0" w:type="dxa"/>
            <w:bottom w:w="0" w:type="dxa"/>
          </w:tblCellMar>
        </w:tblPrEx>
        <w:tc>
          <w:tcPr>
            <w:tcW w:w="1000" w:type="dxa"/>
            <w:tcMar>
              <w:top w:w="60" w:type="dxa"/>
              <w:left w:w="110" w:type="dxa"/>
              <w:bottom w:w="60" w:type="dxa"/>
              <w:right w:w="110" w:type="dxa"/>
            </w:tcMar>
          </w:tcPr>
          <w:p w14:paraId="54DFD090" w14:textId="77777777" w:rsidR="002E7CB3" w:rsidRDefault="00006365">
            <w:pPr>
              <w:spacing w:before="40" w:after="40"/>
            </w:pPr>
            <w:r>
              <w:rPr>
                <w:sz w:val="18"/>
                <w:szCs w:val="18"/>
              </w:rPr>
              <w:t xml:space="preserve">5.0</w:t>
            </w:r>
          </w:p>
        </w:tc>
        <w:tc>
          <w:tcPr>
            <w:tcW w:w="1300" w:type="dxa"/>
            <w:tcMar>
              <w:top w:w="60" w:type="dxa"/>
              <w:left w:w="110" w:type="dxa"/>
              <w:bottom w:w="60" w:type="dxa"/>
              <w:right w:w="110" w:type="dxa"/>
            </w:tcMar>
          </w:tcPr>
          <w:p w14:paraId="54DFD091" w14:textId="77777777" w:rsidR="002E7CB3" w:rsidRDefault="00006365">
            <w:pPr>
              <w:spacing w:before="40" w:after="40"/>
            </w:pPr>
            <w:r>
              <w:rPr>
                <w:sz w:val="18"/>
                <w:szCs w:val="18"/>
              </w:rPr>
              <w:t xml:space="preserve">⟦issueMonth⟧</w:t>
            </w:r>
          </w:p>
        </w:tc>
        <w:tc>
          <w:tcPr>
            <w:tcW w:w="1900" w:type="dxa"/>
            <w:tcMar>
              <w:top w:w="60" w:type="dxa"/>
              <w:left w:w="110" w:type="dxa"/>
              <w:bottom w:w="60" w:type="dxa"/>
              <w:right w:w="110" w:type="dxa"/>
            </w:tcMar>
          </w:tcPr>
          <w:p w14:paraId="54DFD092" w14:textId="77777777" w:rsidR="002E7CB3" w:rsidRDefault="00006365">
            <w:pPr>
              <w:spacing w:before="40" w:after="40"/>
            </w:pPr>
            <w:r>
              <w:rPr>
                <w:sz w:val="18"/>
                <w:szCs w:val="18"/>
              </w:rPr>
              <w:t xml:space="preserve">Simon Archer</w:t>
            </w:r>
          </w:p>
        </w:tc>
        <w:tc>
          <w:tcPr>
            <w:tcW w:w="3560" w:type="dxa"/>
            <w:tcMar>
              <w:top w:w="60" w:type="dxa"/>
              <w:left w:w="110" w:type="dxa"/>
              <w:bottom w:w="60" w:type="dxa"/>
              <w:right w:w="110" w:type="dxa"/>
            </w:tcMar>
          </w:tcPr>
          <w:p w14:paraId="54DFD093" w14:textId="77777777" w:rsidR="002E7CB3" w:rsidRDefault="00006365">
            <w:pPr>
              <w:spacing w:before="40" w:after="40"/>
            </w:pPr>
            <w:commentRangeStart w:id="7"/>
            <w:r>
              <w:rPr>
                <w:sz w:val="18"/>
                <w:szCs w:val="18"/>
                <w:highlight w:val="yellow"/>
              </w:rPr>
              <w:t xml:space="preserve">Sole Director: reporting routes changed to the Managing Director, with ACAS and Protect as the alternatives. Supervisor references removed.</w:t>
            </w:r>
            <w:commentRangeEnd w:id="7"/>
            <w:r>
              <w:commentReference w:id="7"/>
            </w:r>
          </w:p>
        </w:tc>
        <w:tc>
          <w:tcPr>
            <w:tcW w:w="1600" w:type="dxa"/>
            <w:tcMar>
              <w:top w:w="60" w:type="dxa"/>
              <w:left w:w="110" w:type="dxa"/>
              <w:bottom w:w="60" w:type="dxa"/>
              <w:right w:w="110" w:type="dxa"/>
            </w:tcMar>
          </w:tcPr>
          <w:p w14:paraId="54DFD094" w14:textId="77777777" w:rsidR="002E7CB3" w:rsidRDefault="00006365">
            <w:pPr>
              <w:spacing w:before="40" w:after="40"/>
            </w:pPr>
            <w:r>
              <w:rPr>
                <w:sz w:val="18"/>
                <w:szCs w:val="18"/>
              </w:rPr>
              <w:t xml:space="preserve">⟦hsLead⟧</w:t>
            </w:r>
          </w:p>
        </w:tc>
      </w:tr>
    </w:tbl>
    <w:p w14:paraId="54DFD096" w14:textId="77777777" w:rsidR="00006365" w:rsidRDefault="00006365"/>
    <w:sectPr w:rsidR="00006365">
      <w:footerReference w:type="default" r:id="rId9"/>
      <w:pgSz w:w="11906" w:h="16838"/>
      <w:pgMar w:top="1080" w:right="1080" w:bottom="1080" w:left="1080" w:header="708" w:footer="708" w:gutter="0"/>
      <w:cols w:space="720"/>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It carries dates from the original document: check or update them.</w:t>
      </w:r>
    </w:p>
  </w:comment>
  <w:comment w:id="6" w:author="AHS Ltd" w:initials="AHS" w:date="2026-10-13T00:00:00Z">
    <w:p>
      <w:r>
        <w:t xml:space="preserve">AHS Ltd review: It carries dates from the original document: check or update them.</w:t>
      </w:r>
    </w:p>
  </w:comment>
  <w:comment w:id="7"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BEE3C" w14:textId="77777777" w:rsidR="00006365" w:rsidRDefault="00006365">
      <w:r>
        <w:separator/>
      </w:r>
    </w:p>
  </w:endnote>
  <w:endnote w:type="continuationSeparator" w:id="0">
    <w:p w14:paraId="49B0BC99" w14:textId="77777777" w:rsidR="00006365" w:rsidRDefault="00006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D09A" w14:textId="77777777" w:rsidR="002E7CB3" w:rsidRDefault="00006365">
    <w:pPr>
      <w:pBdr>
        <w:top w:val="single" w:sz="6" w:space="6" w:color="000000"/>
      </w:pBdr>
      <w:spacing w:before="120"/>
      <w:jc w:val="center"/>
    </w:pPr>
    <w:r>
      <w:rPr>
        <w:rFonts w:ascii="Helvetica" w:eastAsia="Helvetica" w:hAnsi="Helvetica" w:cs="Helvetica"/>
        <w:sz w:val="14"/>
        <w:szCs w:val="14"/>
      </w:rPr>
      <w:t>Registered Office: ⟦address⟧</w:t>
    </w:r>
  </w:p>
  <w:p w14:paraId="54DFD09B" w14:textId="77777777" w:rsidR="002E7CB3" w:rsidRDefault="00006365">
    <w:pPr>
      <w:jc w:val="center"/>
    </w:pPr>
    <w:r>
      <w:rPr>
        <w:rFonts w:ascii="Calibri" w:eastAsia="Calibri" w:hAnsi="Calibri" w:cs="Calibri"/>
        <w:sz w:val="14"/>
        <w:szCs w:val="14"/>
      </w:rPr>
      <w:t>Company number: ⟦companyNo⟧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37304" w14:textId="77777777" w:rsidR="00006365" w:rsidRDefault="00006365">
      <w:r>
        <w:separator/>
      </w:r>
    </w:p>
  </w:footnote>
  <w:footnote w:type="continuationSeparator" w:id="0">
    <w:p w14:paraId="30DA1387" w14:textId="77777777" w:rsidR="00006365" w:rsidRDefault="00006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240B"/>
    <w:multiLevelType w:val="hybridMultilevel"/>
    <w:tmpl w:val="8C200F3A"/>
    <w:lvl w:ilvl="0" w:tplc="6BFE6CC4">
      <w:start w:val="1"/>
      <w:numFmt w:val="bullet"/>
      <w:lvlText w:val="●"/>
      <w:lvlJc w:val="left"/>
      <w:pPr>
        <w:ind w:left="720" w:hanging="360"/>
      </w:pPr>
    </w:lvl>
    <w:lvl w:ilvl="1" w:tplc="0BBA3D34">
      <w:start w:val="1"/>
      <w:numFmt w:val="bullet"/>
      <w:lvlText w:val="○"/>
      <w:lvlJc w:val="left"/>
      <w:pPr>
        <w:ind w:left="1440" w:hanging="360"/>
      </w:pPr>
    </w:lvl>
    <w:lvl w:ilvl="2" w:tplc="86AAB91A">
      <w:start w:val="1"/>
      <w:numFmt w:val="bullet"/>
      <w:lvlText w:val="■"/>
      <w:lvlJc w:val="left"/>
      <w:pPr>
        <w:ind w:left="2160" w:hanging="360"/>
      </w:pPr>
    </w:lvl>
    <w:lvl w:ilvl="3" w:tplc="A164EA7C">
      <w:start w:val="1"/>
      <w:numFmt w:val="bullet"/>
      <w:lvlText w:val="●"/>
      <w:lvlJc w:val="left"/>
      <w:pPr>
        <w:ind w:left="2880" w:hanging="360"/>
      </w:pPr>
    </w:lvl>
    <w:lvl w:ilvl="4" w:tplc="4E66FDF0">
      <w:start w:val="1"/>
      <w:numFmt w:val="bullet"/>
      <w:lvlText w:val="○"/>
      <w:lvlJc w:val="left"/>
      <w:pPr>
        <w:ind w:left="3600" w:hanging="360"/>
      </w:pPr>
    </w:lvl>
    <w:lvl w:ilvl="5" w:tplc="8F6E13B2">
      <w:start w:val="1"/>
      <w:numFmt w:val="bullet"/>
      <w:lvlText w:val="■"/>
      <w:lvlJc w:val="left"/>
      <w:pPr>
        <w:ind w:left="4320" w:hanging="360"/>
      </w:pPr>
    </w:lvl>
    <w:lvl w:ilvl="6" w:tplc="00AC2764">
      <w:start w:val="1"/>
      <w:numFmt w:val="bullet"/>
      <w:lvlText w:val="●"/>
      <w:lvlJc w:val="left"/>
      <w:pPr>
        <w:ind w:left="5040" w:hanging="360"/>
      </w:pPr>
    </w:lvl>
    <w:lvl w:ilvl="7" w:tplc="A8984DB6">
      <w:start w:val="1"/>
      <w:numFmt w:val="bullet"/>
      <w:lvlText w:val="●"/>
      <w:lvlJc w:val="left"/>
      <w:pPr>
        <w:ind w:left="5760" w:hanging="360"/>
      </w:pPr>
    </w:lvl>
    <w:lvl w:ilvl="8" w:tplc="A45CF442">
      <w:start w:val="1"/>
      <w:numFmt w:val="bullet"/>
      <w:lvlText w:val="●"/>
      <w:lvlJc w:val="left"/>
      <w:pPr>
        <w:ind w:left="6480" w:hanging="360"/>
      </w:pPr>
    </w:lvl>
  </w:abstractNum>
  <w:abstractNum w:abstractNumId="1" w15:restartNumberingAfterBreak="0">
    <w:nsid w:val="5A6772BF"/>
    <w:multiLevelType w:val="hybridMultilevel"/>
    <w:tmpl w:val="AB4021AA"/>
    <w:lvl w:ilvl="0" w:tplc="C456B82C">
      <w:start w:val="1"/>
      <w:numFmt w:val="bullet"/>
      <w:lvlText w:val="•"/>
      <w:lvlJc w:val="left"/>
      <w:pPr>
        <w:ind w:left="460" w:hanging="240"/>
      </w:pPr>
      <w:rPr>
        <w:rFonts w:ascii="Aptos" w:eastAsia="Aptos" w:hAnsi="Aptos" w:cs="Aptos"/>
        <w:sz w:val="22"/>
        <w:szCs w:val="22"/>
      </w:rPr>
    </w:lvl>
    <w:lvl w:ilvl="1" w:tplc="29F04324">
      <w:start w:val="1"/>
      <w:numFmt w:val="bullet"/>
      <w:lvlText w:val="–"/>
      <w:lvlJc w:val="left"/>
      <w:pPr>
        <w:ind w:left="920" w:hanging="240"/>
      </w:pPr>
      <w:rPr>
        <w:rFonts w:ascii="Aptos" w:eastAsia="Aptos" w:hAnsi="Aptos" w:cs="Aptos"/>
        <w:sz w:val="22"/>
        <w:szCs w:val="22"/>
      </w:rPr>
    </w:lvl>
    <w:lvl w:ilvl="2" w:tplc="2CF05A90">
      <w:numFmt w:val="decimal"/>
      <w:lvlText w:val=""/>
      <w:lvlJc w:val="left"/>
    </w:lvl>
    <w:lvl w:ilvl="3" w:tplc="C2E2D52C">
      <w:numFmt w:val="decimal"/>
      <w:lvlText w:val=""/>
      <w:lvlJc w:val="left"/>
    </w:lvl>
    <w:lvl w:ilvl="4" w:tplc="752C7CB6">
      <w:numFmt w:val="decimal"/>
      <w:lvlText w:val=""/>
      <w:lvlJc w:val="left"/>
    </w:lvl>
    <w:lvl w:ilvl="5" w:tplc="C628A1BC">
      <w:numFmt w:val="decimal"/>
      <w:lvlText w:val=""/>
      <w:lvlJc w:val="left"/>
    </w:lvl>
    <w:lvl w:ilvl="6" w:tplc="27567FEE">
      <w:numFmt w:val="decimal"/>
      <w:lvlText w:val=""/>
      <w:lvlJc w:val="left"/>
    </w:lvl>
    <w:lvl w:ilvl="7" w:tplc="4B1A8798">
      <w:numFmt w:val="decimal"/>
      <w:lvlText w:val=""/>
      <w:lvlJc w:val="left"/>
    </w:lvl>
    <w:lvl w:ilvl="8" w:tplc="57BEA908">
      <w:numFmt w:val="decimal"/>
      <w:lvlText w:val=""/>
      <w:lvlJc w:val="left"/>
    </w:lvl>
  </w:abstractNum>
  <w:num w:numId="1" w16cid:durableId="1814908577">
    <w:abstractNumId w:val="0"/>
    <w:lvlOverride w:ilvl="0">
      <w:startOverride w:val="1"/>
    </w:lvlOverride>
  </w:num>
  <w:num w:numId="2" w16cid:durableId="130829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CB3"/>
    <w:rsid w:val="00006365"/>
    <w:rsid w:val="002E7CB3"/>
    <w:rsid w:val="00337D08"/>
    <w:rsid w:val="003A6A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D00A"/>
  <w15:docId w15:val="{08CFD6B5-CB17-4A88-803E-8A116D5E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Black" w:eastAsia="Aptos Black" w:hAnsi="Aptos Black" w:cs="Aptos Black"/>
      <w:b/>
      <w:bCs/>
      <w:color w:val="E3DE00"/>
      <w:sz w:val="32"/>
      <w:szCs w:val="32"/>
    </w:rPr>
  </w:style>
  <w:style w:type="paragraph" w:styleId="Heading2">
    <w:name w:val="heading 2"/>
    <w:uiPriority w:val="9"/>
    <w:semiHidden/>
    <w:unhideWhenUsed/>
    <w:qFormat/>
    <w:pPr>
      <w:outlineLvl w:val="1"/>
    </w:pPr>
    <w:rPr>
      <w:rFonts w:ascii="Calibri" w:eastAsia="Calibri" w:hAnsi="Calibri" w:cs="Calibri"/>
      <w:b/>
      <w:bCs/>
      <w:color w:val="002060"/>
      <w:sz w:val="24"/>
      <w:szCs w:val="24"/>
    </w:rPr>
  </w:style>
  <w:style w:type="paragraph" w:styleId="Heading3">
    <w:name w:val="heading 3"/>
    <w:uiPriority w:val="9"/>
    <w:semiHidden/>
    <w:unhideWhenUsed/>
    <w:qFormat/>
    <w:pPr>
      <w:outlineLvl w:val="2"/>
    </w:pPr>
    <w:rPr>
      <w:rFonts w:ascii="Calibri" w:eastAsia="Calibri" w:hAnsi="Calibri" w:cs="Calibri"/>
      <w:b/>
      <w:bCs/>
      <w:color w:val="002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6AA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Ah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2687</Words>
  <Characters>15320</Characters>
  <Application>Microsoft Office Word</Application>
  <DocSecurity>0</DocSecurity>
  <Lines>127</Lines>
  <Paragraphs>35</Paragraphs>
  <ScaleCrop>false</ScaleCrop>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Harassment &amp; Bullying Policy</dc:title>
  <dc:creator>AHS Ltd</dc:creator>
  <cp:lastModifiedBy>AHS Ltd</cp:lastModifiedBy>
</cp:coreProperties>
</file>