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comments.xml" ContentType="application/vnd.openxmlformats-officedocument.wordprocessingml.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color w:val="787878"/>
          <w:sz w:val="26"/>
          <w:szCs w:val="26"/>
        </w:rPr>
        <w:t xml:space="preserve">⟦legalName⟧</w:t>
      </w:r>
    </w:p>
    <w:p>
      <w:pPr>
        <w:pBdr>
          <w:bottom w:val="single" w:color="2E4A5C" w:sz="8" w:space="8"/>
        </w:pBdr>
        <w:spacing w:after="500"/>
      </w:pPr>
      <w:r>
        <w:rPr>
          <w:rFonts w:ascii="Arial" w:cs="Arial" w:eastAsia="Arial" w:hAnsi="Arial"/>
          <w:b/>
          <w:bCs/>
          <w:color w:val="2E4A5C"/>
          <w:sz w:val="44"/>
          <w:szCs w:val="44"/>
        </w:rPr>
        <w:t xml:space="preserve">HEALTH AND SAFETY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val="false"/>
        </w:trPr>
        <w:tc>
          <w:tcPr>
            <w:tcW w:type="dxa" w:w="225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Date</w:t>
            </w:r>
          </w:p>
        </w:tc>
        <w:tc>
          <w:tcPr>
            <w:tcW w:type="dxa" w:w="67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⟦issueMonth⟧</w:t>
            </w:r>
          </w:p>
        </w:tc>
      </w:tr>
      <w:tr>
        <w:trPr>
          <w:tblHeader w:val="false"/>
        </w:trPr>
        <w:tc>
          <w:tcPr>
            <w:tcW w:type="dxa" w:w="225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Author</w:t>
            </w:r>
          </w:p>
        </w:tc>
        <w:tc>
          <w:tcPr>
            <w:tcW w:type="dxa" w:w="67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Simon Archer (Archer Health &amp; Safety)</w:t>
            </w:r>
          </w:p>
        </w:tc>
      </w:tr>
      <w:tr>
        <w:trPr>
          <w:tblHeader w:val="false"/>
        </w:trPr>
        <w:tc>
          <w:tcPr>
            <w:tcW w:type="dxa" w:w="225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Approved by</w:t>
            </w:r>
          </w:p>
        </w:tc>
        <w:tc>
          <w:tcPr>
            <w:tcW w:type="dxa" w:w="67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⟦hsLead⟧, Managing Director</w:t>
            </w:r>
          </w:p>
        </w:tc>
      </w:tr>
      <w:tr>
        <w:trPr>
          <w:tblHeader w:val="false"/>
        </w:trPr>
        <w:tc>
          <w:tcPr>
            <w:tcW w:type="dxa" w:w="225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Review Date</w:t>
            </w:r>
          </w:p>
        </w:tc>
        <w:tc>
          <w:tcPr>
            <w:tcW w:type="dxa" w:w="67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⟦reviewMonth⟧</w:t>
            </w:r>
          </w:p>
        </w:tc>
      </w:tr>
      <w:tr>
        <w:trPr>
          <w:tblHeader w:val="false"/>
        </w:trPr>
        <w:tc>
          <w:tcPr>
            <w:tcW w:type="dxa" w:w="225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Version</w:t>
            </w:r>
          </w:p>
        </w:tc>
        <w:tc>
          <w:tcPr>
            <w:tcW w:type="dxa" w:w="67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⟦version⟧</w:t>
            </w:r>
          </w:p>
        </w:tc>
      </w:tr>
    </w:tbl>
    <w:p>
      <w:r>
        <w:br w:type="page"/>
      </w:r>
    </w:p>
    <w:p>
      <w:pPr>
        <w:spacing w:after="200"/>
      </w:pPr>
      <w:r>
        <w:rPr>
          <w:rFonts w:ascii="Arial" w:cs="Arial" w:eastAsia="Arial" w:hAnsi="Arial"/>
          <w:b/>
          <w:bCs/>
          <w:color w:val="2E4A5C"/>
          <w:sz w:val="28"/>
          <w:szCs w:val="28"/>
        </w:rPr>
        <w:t xml:space="preserve">Contents</w:t>
      </w:r>
    </w:p>
    <w:p>
      <w:pPr>
        <w:spacing w:after="80"/>
      </w:pPr>
      <w:r>
        <w:rPr>
          <w:rFonts w:ascii="Arial" w:cs="Arial" w:eastAsia="Arial" w:hAnsi="Arial"/>
          <w:color w:val="3A3A3A"/>
          <w:sz w:val="21"/>
          <w:szCs w:val="21"/>
        </w:rPr>
        <w:t xml:space="preserve">Section 1: Statement of Intent</w:t>
      </w:r>
    </w:p>
    <w:p>
      <w:pPr>
        <w:spacing w:after="80"/>
      </w:pPr>
      <w:r>
        <w:rPr>
          <w:rFonts w:ascii="Arial" w:cs="Arial" w:eastAsia="Arial" w:hAnsi="Arial"/>
          <w:color w:val="3A3A3A"/>
          <w:sz w:val="21"/>
          <w:szCs w:val="21"/>
        </w:rPr>
        <w:t xml:space="preserve">Section 2: About ⟦short⟧ and the Scope of this Policy</w:t>
      </w:r>
    </w:p>
    <w:p>
      <w:pPr>
        <w:spacing w:after="80"/>
      </w:pPr>
      <w:r>
        <w:rPr>
          <w:rFonts w:ascii="Arial" w:cs="Arial" w:eastAsia="Arial" w:hAnsi="Arial"/>
          <w:color w:val="3A3A3A"/>
          <w:sz w:val="21"/>
          <w:szCs w:val="21"/>
        </w:rPr>
        <w:t xml:space="preserve">Section 3: Organisation and Responsibilities</w:t>
      </w:r>
    </w:p>
    <w:p>
      <w:pPr>
        <w:spacing w:after="80"/>
      </w:pPr>
      <w:r>
        <w:rPr>
          <w:rFonts w:ascii="Arial" w:cs="Arial" w:eastAsia="Arial" w:hAnsi="Arial"/>
          <w:color w:val="3A3A3A"/>
          <w:sz w:val="21"/>
          <w:szCs w:val="21"/>
        </w:rPr>
        <w:t xml:space="preserve">Section 4: Arrangements</w:t>
      </w:r>
    </w:p>
    <w:p>
      <w:pPr>
        <w:spacing w:after="80"/>
      </w:pPr>
      <w:r>
        <w:rPr>
          <w:rFonts w:ascii="Arial" w:cs="Arial" w:eastAsia="Arial" w:hAnsi="Arial"/>
          <w:color w:val="3A3A3A"/>
          <w:sz w:val="21"/>
          <w:szCs w:val="21"/>
        </w:rPr>
        <w:t xml:space="preserve">Section 5: Health and Safety in our Designs</w:t>
      </w:r>
    </w:p>
    <w:p>
      <w:pPr>
        <w:spacing w:after="80"/>
      </w:pPr>
      <w:r>
        <w:rPr>
          <w:rFonts w:ascii="Arial" w:cs="Arial" w:eastAsia="Arial" w:hAnsi="Arial"/>
          <w:color w:val="3A3A3A"/>
          <w:sz w:val="21"/>
          <w:szCs w:val="21"/>
        </w:rPr>
        <w:t xml:space="preserve">Section 6: Monitoring and Review</w:t>
      </w:r>
    </w:p>
    <w:p>
      <w:pPr>
        <w:spacing w:after="80"/>
      </w:pPr>
      <w:r>
        <w:rPr>
          <w:rFonts w:ascii="Arial" w:cs="Arial" w:eastAsia="Arial" w:hAnsi="Arial"/>
          <w:color w:val="3A3A3A"/>
          <w:sz w:val="21"/>
          <w:szCs w:val="21"/>
        </w:rPr>
        <w:t xml:space="preserve">Section 7: Related Documents</w:t>
      </w:r>
    </w:p>
    <w:p>
      <w:pPr>
        <w:spacing w:after="80"/>
      </w:pPr>
      <w:r>
        <w:rPr>
          <w:rFonts w:ascii="Arial" w:cs="Arial" w:eastAsia="Arial" w:hAnsi="Arial"/>
          <w:color w:val="3A3A3A"/>
          <w:sz w:val="21"/>
          <w:szCs w:val="21"/>
        </w:rPr>
        <w:t xml:space="preserve">Section 8: Legislation</w:t>
      </w:r>
    </w:p>
    <w:p>
      <w:pPr>
        <w:spacing w:after="80"/>
      </w:pPr>
      <w:r>
        <w:rPr>
          <w:rFonts w:ascii="Arial" w:cs="Arial" w:eastAsia="Arial" w:hAnsi="Arial"/>
          <w:color w:val="3A3A3A"/>
          <w:sz w:val="21"/>
          <w:szCs w:val="21"/>
        </w:rPr>
        <w:t xml:space="preserve">Section 9: Approval and Version Control</w:t>
      </w:r>
    </w:p>
    <w:p>
      <w:pPr>
        <w:pStyle w:val="Heading1"/>
        <w:pageBreakBefore/>
        <w:pBdr>
          <w:bottom w:val="single" w:color="9A9A9A" w:sz="4" w:space="4"/>
        </w:pBdr>
        <w:spacing w:after="160" w:before="0"/>
      </w:pPr>
      <w:r>
        <w:rPr>
          <w:rFonts w:ascii="Arial" w:cs="Arial" w:eastAsia="Arial" w:hAnsi="Arial"/>
          <w:b/>
          <w:bCs/>
          <w:color w:val="2E4A5C"/>
          <w:sz w:val="24"/>
          <w:szCs w:val="24"/>
        </w:rPr>
        <w:t xml:space="preserve">SECTION 1: STATEMENT OF INTENT</w:t>
      </w:r>
    </w:p>
    <w:p>
      <w:pPr>
        <w:spacing w:after="140" w:line="300"/>
      </w:pPr>
      <w:r>
        <w:rPr>
          <w:rFonts w:ascii="Arial" w:cs="Arial" w:eastAsia="Arial" w:hAnsi="Arial"/>
          <w:color w:val="3A3A3A"/>
          <w:sz w:val="21"/>
          <w:szCs w:val="21"/>
        </w:rPr>
        <w:t xml:space="preserve">As Managing Director of ⟦legalName⟧ (⟦short⟧), I am responsible for the health, safety and welfare of everyone who works for the Company and of anyone affected by what we do. That includes our clients, the people who occupy the buildings we design for, and the contractors who install and maintain the systems we specify.</w:t>
      </w:r>
    </w:p>
    <w:p>
      <w:pPr>
        <w:spacing w:after="140" w:line="300"/>
      </w:pPr>
      <w:commentRangeStart w:id="1"/>
      <w:r>
        <w:rPr>
          <w:rFonts w:ascii="Arial" w:cs="Arial" w:eastAsia="Arial" w:hAnsi="Arial"/>
          <w:color w:val="3A3A3A"/>
          <w:sz w:val="21"/>
          <w:szCs w:val="21"/>
          <w:highlight w:val="yellow"/>
        </w:rPr>
        <w:t xml:space="preserve">⟦short⟧ is a security systems design consultancy. Most of our work is desk-based design, specification and advisory work, carried out remotely. Our main risks as an employer come from display screen work, travel, and occasional site surveys at client premises. Our biggest influence on health and safety is through our designs, so this policy covers our duties as designers as well as our duties as an employer.</w:t>
      </w:r>
      <w:commentRangeEnd w:id="1"/>
      <w:r>
        <w:commentReference w:id="1"/>
      </w:r>
    </w:p>
    <w:p>
      <w:pPr>
        <w:spacing w:after="140" w:line="300"/>
      </w:pPr>
      <w:r>
        <w:rPr>
          <w:rFonts w:ascii="Arial" w:cs="Arial" w:eastAsia="Arial" w:hAnsi="Arial"/>
          <w:color w:val="3A3A3A"/>
          <w:sz w:val="21"/>
          <w:szCs w:val="21"/>
        </w:rPr>
        <w:t xml:space="preserve">We will meet the requirements of the Health and Safety at Work etc. Act 1974, the Management of Health and Safety at Work Regulations 1999, the Construction (Design and Management) Regulations 2015 and the other legislation listed in Section 8. In particular we will:</w:t>
      </w:r>
    </w:p>
    <w:p>
      <w:pPr>
        <w:pStyle w:val="ListParagraph"/>
        <w:numPr>
          <w:ilvl w:val="0"/>
          <w:numId w:val="2"/>
        </w:numPr>
        <w:spacing w:after="80" w:line="290"/>
      </w:pPr>
      <w:r>
        <w:rPr>
          <w:rFonts w:ascii="Arial" w:cs="Arial" w:eastAsia="Arial" w:hAnsi="Arial"/>
          <w:color w:val="3A3A3A"/>
          <w:sz w:val="21"/>
          <w:szCs w:val="21"/>
        </w:rPr>
        <w:t xml:space="preserve">assess the risks of our work and put sensible, proportionate controls in place</w:t>
      </w:r>
    </w:p>
    <w:p>
      <w:pPr>
        <w:pStyle w:val="ListParagraph"/>
        <w:numPr>
          <w:ilvl w:val="0"/>
          <w:numId w:val="2"/>
        </w:numPr>
        <w:spacing w:after="80" w:line="290"/>
      </w:pPr>
      <w:commentRangeStart w:id="2"/>
      <w:r>
        <w:rPr>
          <w:rFonts w:ascii="Arial" w:cs="Arial" w:eastAsia="Arial" w:hAnsi="Arial"/>
          <w:color w:val="3A3A3A"/>
          <w:sz w:val="21"/>
          <w:szCs w:val="21"/>
          <w:highlight w:val="yellow"/>
        </w:rPr>
        <w:t xml:space="preserve">plan every site survey with the client before it takes place</w:t>
      </w:r>
      <w:commentRangeEnd w:id="2"/>
      <w:r>
        <w:commentReference w:id="2"/>
      </w:r>
    </w:p>
    <w:p>
      <w:pPr>
        <w:pStyle w:val="ListParagraph"/>
        <w:numPr>
          <w:ilvl w:val="0"/>
          <w:numId w:val="2"/>
        </w:numPr>
        <w:spacing w:after="80" w:line="290"/>
      </w:pPr>
      <w:r>
        <w:rPr>
          <w:rFonts w:ascii="Arial" w:cs="Arial" w:eastAsia="Arial" w:hAnsi="Arial"/>
          <w:color w:val="3A3A3A"/>
          <w:sz w:val="21"/>
          <w:szCs w:val="21"/>
        </w:rPr>
        <w:t xml:space="preserve">give everyone the information, instruction and training they need to work safely</w:t>
      </w:r>
    </w:p>
    <w:p>
      <w:pPr>
        <w:pStyle w:val="ListParagraph"/>
        <w:numPr>
          <w:ilvl w:val="0"/>
          <w:numId w:val="2"/>
        </w:numPr>
        <w:spacing w:after="80" w:line="290"/>
      </w:pPr>
      <w:r>
        <w:rPr>
          <w:rFonts w:ascii="Arial" w:cs="Arial" w:eastAsia="Arial" w:hAnsi="Arial"/>
          <w:color w:val="3A3A3A"/>
          <w:sz w:val="21"/>
          <w:szCs w:val="21"/>
        </w:rPr>
        <w:t xml:space="preserve">eliminate or reduce foreseeable risks through our designs, and pass on information about the risks that remain</w:t>
      </w:r>
    </w:p>
    <w:p>
      <w:pPr>
        <w:pStyle w:val="ListParagraph"/>
        <w:numPr>
          <w:ilvl w:val="0"/>
          <w:numId w:val="2"/>
        </w:numPr>
        <w:spacing w:after="80" w:line="290"/>
      </w:pPr>
      <w:r>
        <w:rPr>
          <w:rFonts w:ascii="Arial" w:cs="Arial" w:eastAsia="Arial" w:hAnsi="Arial"/>
          <w:color w:val="3A3A3A"/>
          <w:sz w:val="21"/>
          <w:szCs w:val="21"/>
        </w:rPr>
        <w:t xml:space="preserve">consult the people who work for us on health and safety and act on what they tell us</w:t>
      </w:r>
    </w:p>
    <w:p>
      <w:pPr>
        <w:pStyle w:val="ListParagraph"/>
        <w:numPr>
          <w:ilvl w:val="0"/>
          <w:numId w:val="2"/>
        </w:numPr>
        <w:spacing w:after="80" w:line="290"/>
      </w:pPr>
      <w:r>
        <w:rPr>
          <w:rFonts w:ascii="Arial" w:cs="Arial" w:eastAsia="Arial" w:hAnsi="Arial"/>
          <w:color w:val="3A3A3A"/>
          <w:sz w:val="21"/>
          <w:szCs w:val="21"/>
        </w:rPr>
        <w:t xml:space="preserve">record and learn from every accident, incident and near miss</w:t>
      </w:r>
    </w:p>
    <w:p>
      <w:pPr>
        <w:pStyle w:val="ListParagraph"/>
        <w:numPr>
          <w:ilvl w:val="0"/>
          <w:numId w:val="2"/>
        </w:numPr>
        <w:spacing w:after="80" w:line="290"/>
      </w:pPr>
      <w:r>
        <w:rPr>
          <w:rFonts w:ascii="Arial" w:cs="Arial" w:eastAsia="Arial" w:hAnsi="Arial"/>
          <w:color w:val="3A3A3A"/>
          <w:sz w:val="21"/>
          <w:szCs w:val="21"/>
        </w:rPr>
        <w:t xml:space="preserve">take competent health and safety advice, which we obtain from Archer Health &amp; Safety</w:t>
      </w:r>
    </w:p>
    <w:p>
      <w:pPr>
        <w:pStyle w:val="ListParagraph"/>
        <w:numPr>
          <w:ilvl w:val="0"/>
          <w:numId w:val="2"/>
        </w:numPr>
        <w:spacing w:after="80" w:line="290"/>
      </w:pPr>
      <w:r>
        <w:rPr>
          <w:rFonts w:ascii="Arial" w:cs="Arial" w:eastAsia="Arial" w:hAnsi="Arial"/>
          <w:color w:val="3A3A3A"/>
          <w:sz w:val="21"/>
          <w:szCs w:val="21"/>
        </w:rPr>
        <w:t xml:space="preserve">review this policy every year, and sooner if the business changes</w:t>
      </w:r>
    </w:p>
    <w:p>
      <w:pPr>
        <w:spacing w:after="140" w:line="300"/>
      </w:pPr>
      <w:r>
        <w:rPr>
          <w:rFonts w:ascii="Arial" w:cs="Arial" w:eastAsia="Arial" w:hAnsi="Arial"/>
          <w:color w:val="3A3A3A"/>
          <w:sz w:val="21"/>
          <w:szCs w:val="21"/>
        </w:rPr>
        <w:t xml:space="preserve">Everyone who works for ⟦short⟧ is expected to take reasonable care of themselves and others, follow this policy, and speak up if something is not safe. Nobody will suffer any detriment for raising a health and safety concern.</w:t>
      </w:r>
    </w:p>
    <w:p>
      <w:pPr>
        <w:spacing w:after="140" w:line="300"/>
      </w:pPr>
      <w:r>
        <w:rPr>
          <w:rFonts w:ascii="Arial" w:cs="Arial" w:eastAsia="Arial" w:hAnsi="Arial"/>
          <w:color w:val="3A3A3A"/>
          <w:sz w:val="21"/>
          <w:szCs w:val="21"/>
        </w:rPr>
        <w:t xml:space="preserve">I accept overall responsibility for health and safety at ⟦short⟧ and will make sure the time and resources needed to deliver this policy are available.</w:t>
      </w:r>
    </w:p>
    <w:p>
      <w:pPr>
        <w:spacing w:after="120" w:before="3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rPr>
          <w:tblHeader w:val="false"/>
        </w:trPr>
        <w:tc>
          <w:tcPr>
            <w:tcW w:type="dxa" w:w="300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Signed</w:t>
            </w:r>
          </w:p>
        </w:tc>
        <w:tc>
          <w:tcPr>
            <w:tcW w:type="dxa" w:w="60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r>
      <w:tr>
        <w:trPr>
          <w:tblHeader w:val="false"/>
        </w:trPr>
        <w:tc>
          <w:tcPr>
            <w:tcW w:type="dxa" w:w="300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Name</w:t>
            </w:r>
          </w:p>
        </w:tc>
        <w:tc>
          <w:tcPr>
            <w:tcW w:type="dxa" w:w="60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⟦hsLead⟧</w:t>
            </w:r>
          </w:p>
        </w:tc>
      </w:tr>
      <w:tr>
        <w:trPr>
          <w:tblHeader w:val="false"/>
        </w:trPr>
        <w:tc>
          <w:tcPr>
            <w:tcW w:type="dxa" w:w="300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Position</w:t>
            </w:r>
          </w:p>
        </w:tc>
        <w:tc>
          <w:tcPr>
            <w:tcW w:type="dxa" w:w="60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Managing Director, ⟦legalName⟧</w:t>
            </w:r>
          </w:p>
        </w:tc>
      </w:tr>
      <w:tr>
        <w:trPr>
          <w:tblHeader w:val="false"/>
        </w:trPr>
        <w:tc>
          <w:tcPr>
            <w:tcW w:type="dxa" w:w="300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Date</w:t>
            </w:r>
          </w:p>
        </w:tc>
        <w:tc>
          <w:tcPr>
            <w:tcW w:type="dxa" w:w="60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r>
    </w:tbl>
    <w:p>
      <w:pPr>
        <w:pStyle w:val="Heading1"/>
        <w:pageBreakBefore/>
        <w:pBdr>
          <w:bottom w:val="single" w:color="9A9A9A" w:sz="4" w:space="4"/>
        </w:pBdr>
        <w:spacing w:after="160" w:before="360"/>
      </w:pPr>
      <w:r>
        <w:rPr>
          <w:rFonts w:ascii="Arial" w:cs="Arial" w:eastAsia="Arial" w:hAnsi="Arial"/>
          <w:b/>
          <w:bCs/>
          <w:color w:val="2E4A5C"/>
          <w:sz w:val="24"/>
          <w:szCs w:val="24"/>
        </w:rPr>
        <w:t xml:space="preserve">SECTION 2: ABOUT ⟦short⟧ AND THE SCOPE OF THIS POLICY</w:t>
      </w:r>
    </w:p>
    <w:p>
      <w:pPr>
        <w:spacing w:after="140" w:line="300"/>
      </w:pPr>
      <w:r>
        <w:rPr>
          <w:rFonts w:ascii="Arial" w:cs="Arial" w:eastAsia="Arial" w:hAnsi="Arial"/>
          <w:color w:val="3A3A3A"/>
          <w:sz w:val="21"/>
          <w:szCs w:val="21"/>
        </w:rPr>
        <w:t xml:space="preserve">This policy applies to all of ⟦short⟧'s work and to everyone employed by the Company. The business it is written for is summarised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55"/>
        <w:gridCol w:w="6371"/>
      </w:tblGrid>
      <w:tr>
        <w:trPr>
          <w:tblHeader/>
        </w:trPr>
        <w:tc>
          <w:tcPr>
            <w:tcW w:type="dxa" w:w="2655"/>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Item</w:t>
            </w:r>
          </w:p>
        </w:tc>
        <w:tc>
          <w:tcPr>
            <w:tcW w:type="dxa" w:w="6371"/>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Arrangement</w:t>
            </w:r>
          </w:p>
        </w:tc>
      </w:tr>
      <w:tr>
        <w:trPr>
          <w:tblHeader w:val="false"/>
        </w:trPr>
        <w:tc>
          <w:tcPr>
            <w:tcW w:type="dxa" w:w="2655"/>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What the business does</w:t>
            </w:r>
          </w:p>
        </w:tc>
        <w:tc>
          <w:tcPr>
            <w:tcW w:type="dxa" w:w="6371"/>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commentRangeStart w:id="3"/>
            <w:r>
              <w:rPr>
                <w:rFonts w:ascii="Arial" w:cs="Arial" w:eastAsia="Arial" w:hAnsi="Arial"/>
                <w:color w:val="3A3A3A"/>
                <w:sz w:val="21"/>
                <w:szCs w:val="21"/>
                <w:highlight w:val="yellow"/>
              </w:rPr>
              <w:t xml:space="preserve">Security systems design consultancy. Desk-based design, specification and advisory work for UK clients.</w:t>
            </w:r>
            <w:commentRangeEnd w:id="3"/>
            <w:r>
              <w:commentReference w:id="3"/>
            </w:r>
          </w:p>
        </w:tc>
      </w:tr>
      <w:tr>
        <w:trPr>
          <w:tblHeader w:val="false"/>
        </w:trPr>
        <w:tc>
          <w:tcPr>
            <w:tcW w:type="dxa" w:w="2655"/>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Structure</w:t>
            </w:r>
          </w:p>
        </w:tc>
        <w:tc>
          <w:tcPr>
            <w:tcW w:type="dxa" w:w="6371"/>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commentRangeStart w:id="4"/>
            <w:r>
              <w:rPr>
                <w:rFonts w:ascii="Arial" w:cs="Arial" w:eastAsia="Arial" w:hAnsi="Arial"/>
                <w:color w:val="3A3A3A"/>
                <w:sz w:val="21"/>
                <w:szCs w:val="21"/>
                <w:highlight w:val="yellow"/>
              </w:rPr>
              <w:t xml:space="preserve">A small, owner-managed company. ⟦hsLead⟧ is the sole Director and Managing Director, and is part of the working team.</w:t>
            </w:r>
            <w:commentRangeEnd w:id="4"/>
            <w:r>
              <w:commentReference w:id="4"/>
            </w:r>
          </w:p>
        </w:tc>
      </w:tr>
      <w:tr>
        <w:trPr>
          <w:tblHeader w:val="false"/>
        </w:trPr>
        <w:tc>
          <w:tcPr>
            <w:tcW w:type="dxa" w:w="2655"/>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Premises</w:t>
            </w:r>
          </w:p>
        </w:tc>
        <w:tc>
          <w:tcPr>
            <w:tcW w:type="dxa" w:w="6371"/>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None at present. The team works primarily from home and meets online or at client premises.</w:t>
            </w:r>
          </w:p>
        </w:tc>
      </w:tr>
      <w:tr>
        <w:trPr>
          <w:tblHeader w:val="false"/>
        </w:trPr>
        <w:tc>
          <w:tcPr>
            <w:tcW w:type="dxa" w:w="2655"/>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Site attendance</w:t>
            </w:r>
          </w:p>
        </w:tc>
        <w:tc>
          <w:tcPr>
            <w:tcW w:type="dxa" w:w="6371"/>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Occasional surveys, arranged in advance with the client and carried out under the client's escort. No live site presence, no shift working and no night working.</w:t>
            </w:r>
          </w:p>
        </w:tc>
      </w:tr>
      <w:tr>
        <w:trPr>
          <w:tblHeader w:val="false"/>
        </w:trPr>
        <w:tc>
          <w:tcPr>
            <w:tcW w:type="dxa" w:w="2655"/>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How people are engaged</w:t>
            </w:r>
          </w:p>
        </w:tc>
        <w:tc>
          <w:tcPr>
            <w:tcW w:type="dxa" w:w="6371"/>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Employed directly and paid through PAYE. The Company does not use subcontractors, sub-consultants, agency workers or self-employed associates to deliver its work.</w:t>
            </w:r>
          </w:p>
        </w:tc>
      </w:tr>
      <w:tr>
        <w:trPr>
          <w:tblHeader w:val="false"/>
        </w:trPr>
        <w:tc>
          <w:tcPr>
            <w:tcW w:type="dxa" w:w="2655"/>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Health and safety advice</w:t>
            </w:r>
          </w:p>
        </w:tc>
        <w:tc>
          <w:tcPr>
            <w:tcW w:type="dxa" w:w="6371"/>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Archer Health &amp; Safety (Simon Archer CMIOSH CMaPS), retained as the Company's specialist health and safety consultant.</w:t>
            </w:r>
          </w:p>
        </w:tc>
      </w:tr>
    </w:tbl>
    <w:p>
      <w:pPr>
        <w:spacing w:after="120"/>
      </w:pPr>
    </w:p>
    <w:p>
      <w:pPr>
        <w:spacing w:after="140" w:line="300"/>
      </w:pPr>
      <w:r>
        <w:rPr>
          <w:rFonts w:ascii="Arial" w:cs="Arial" w:eastAsia="Arial" w:hAnsi="Arial"/>
          <w:color w:val="3A3A3A"/>
          <w:sz w:val="21"/>
          <w:szCs w:val="21"/>
        </w:rPr>
        <w:t xml:space="preserve">Details that change as the business changes, such as headcount, are recorded in the Organisation and Scope Statement rather than in this policy. Section 3 of that statement lists the changes that would bring further arrangements into effect, for example taking on premises or engaging a subcontractor for the first time.</w:t>
      </w:r>
    </w:p>
    <w:p>
      <w:pPr>
        <w:pStyle w:val="Heading1"/>
        <w:pageBreakBefore/>
        <w:pBdr>
          <w:bottom w:val="single" w:color="9A9A9A" w:sz="4" w:space="4"/>
        </w:pBdr>
        <w:spacing w:after="160" w:before="360"/>
      </w:pPr>
      <w:r>
        <w:rPr>
          <w:rFonts w:ascii="Arial" w:cs="Arial" w:eastAsia="Arial" w:hAnsi="Arial"/>
          <w:b/>
          <w:bCs/>
          <w:color w:val="2E4A5C"/>
          <w:sz w:val="24"/>
          <w:szCs w:val="24"/>
        </w:rPr>
        <w:t xml:space="preserve">SECTION 3: ORGANISATION AND RESPONSIBILITIES</w:t>
      </w:r>
    </w:p>
    <w:p>
      <w:pPr>
        <w:pStyle w:val="Heading2"/>
        <w:keepNext/>
        <w:spacing w:after="100" w:before="220"/>
      </w:pPr>
      <w:r>
        <w:rPr>
          <w:rFonts w:ascii="Arial" w:cs="Arial" w:eastAsia="Arial" w:hAnsi="Arial"/>
          <w:b/>
          <w:bCs/>
          <w:color w:val="2E4A5C"/>
          <w:sz w:val="22"/>
          <w:szCs w:val="22"/>
        </w:rPr>
        <w:t xml:space="preserve">Managing Director (⟦hsLead⟧)</w:t>
      </w:r>
    </w:p>
    <w:p>
      <w:pPr>
        <w:spacing w:after="140" w:line="300"/>
      </w:pPr>
      <w:r>
        <w:rPr>
          <w:rFonts w:ascii="Arial" w:cs="Arial" w:eastAsia="Arial" w:hAnsi="Arial"/>
          <w:color w:val="3A3A3A"/>
          <w:sz w:val="21"/>
          <w:szCs w:val="21"/>
        </w:rPr>
        <w:t xml:space="preserve">The Managing Director has overall responsibility for health and safety and will:</w:t>
      </w:r>
    </w:p>
    <w:p>
      <w:pPr>
        <w:pStyle w:val="ListParagraph"/>
        <w:numPr>
          <w:ilvl w:val="0"/>
          <w:numId w:val="2"/>
        </w:numPr>
        <w:spacing w:after="80" w:line="290"/>
      </w:pPr>
      <w:r>
        <w:rPr>
          <w:rFonts w:ascii="Arial" w:cs="Arial" w:eastAsia="Arial" w:hAnsi="Arial"/>
          <w:color w:val="3A3A3A"/>
          <w:sz w:val="21"/>
          <w:szCs w:val="21"/>
        </w:rPr>
        <w:t xml:space="preserve">make sure this policy is put into practice and that the resources needed for it are available</w:t>
      </w:r>
    </w:p>
    <w:p>
      <w:pPr>
        <w:pStyle w:val="ListParagraph"/>
        <w:numPr>
          <w:ilvl w:val="0"/>
          <w:numId w:val="2"/>
        </w:numPr>
        <w:spacing w:after="80" w:line="290"/>
      </w:pPr>
      <w:r>
        <w:rPr>
          <w:rFonts w:ascii="Arial" w:cs="Arial" w:eastAsia="Arial" w:hAnsi="Arial"/>
          <w:color w:val="3A3A3A"/>
          <w:sz w:val="21"/>
          <w:szCs w:val="21"/>
        </w:rPr>
        <w:t xml:space="preserve">make sure risk assessments are carried out, recorded and shared with the people they apply to</w:t>
      </w:r>
    </w:p>
    <w:p>
      <w:pPr>
        <w:pStyle w:val="ListParagraph"/>
        <w:numPr>
          <w:ilvl w:val="0"/>
          <w:numId w:val="2"/>
        </w:numPr>
        <w:spacing w:after="80" w:line="290"/>
      </w:pPr>
      <w:commentRangeStart w:id="5"/>
      <w:r>
        <w:rPr>
          <w:rFonts w:ascii="Arial" w:cs="Arial" w:eastAsia="Arial" w:hAnsi="Arial"/>
          <w:color w:val="3A3A3A"/>
          <w:sz w:val="21"/>
          <w:szCs w:val="21"/>
          <w:highlight w:val="yellow"/>
        </w:rPr>
        <w:t xml:space="preserve">approve every site survey before it takes place, and know where staff are while they are on one</w:t>
      </w:r>
      <w:commentRangeEnd w:id="5"/>
      <w:r>
        <w:commentReference w:id="5"/>
      </w:r>
    </w:p>
    <w:p>
      <w:pPr>
        <w:pStyle w:val="ListParagraph"/>
        <w:numPr>
          <w:ilvl w:val="0"/>
          <w:numId w:val="2"/>
        </w:numPr>
        <w:spacing w:after="80" w:line="290"/>
      </w:pPr>
      <w:r>
        <w:rPr>
          <w:rFonts w:ascii="Arial" w:cs="Arial" w:eastAsia="Arial" w:hAnsi="Arial"/>
          <w:color w:val="3A3A3A"/>
          <w:sz w:val="21"/>
          <w:szCs w:val="21"/>
        </w:rPr>
        <w:t xml:space="preserve">make sure everyone has the training they need for their role, and that training records are kept</w:t>
      </w:r>
    </w:p>
    <w:p>
      <w:pPr>
        <w:pStyle w:val="ListParagraph"/>
        <w:numPr>
          <w:ilvl w:val="0"/>
          <w:numId w:val="2"/>
        </w:numPr>
        <w:spacing w:after="80" w:line="290"/>
      </w:pPr>
      <w:r>
        <w:rPr>
          <w:rFonts w:ascii="Arial" w:cs="Arial" w:eastAsia="Arial" w:hAnsi="Arial"/>
          <w:color w:val="3A3A3A"/>
          <w:sz w:val="21"/>
          <w:szCs w:val="21"/>
        </w:rPr>
        <w:t xml:space="preserve">keep the accident and incident log, decide whether anything must be reported under RIDDOR, and make sure lessons are acted on</w:t>
      </w:r>
    </w:p>
    <w:p>
      <w:pPr>
        <w:pStyle w:val="ListParagraph"/>
        <w:numPr>
          <w:ilvl w:val="0"/>
          <w:numId w:val="2"/>
        </w:numPr>
        <w:spacing w:after="80" w:line="290"/>
      </w:pPr>
      <w:r>
        <w:rPr>
          <w:rFonts w:ascii="Arial" w:cs="Arial" w:eastAsia="Arial" w:hAnsi="Arial"/>
          <w:color w:val="3A3A3A"/>
          <w:sz w:val="21"/>
          <w:szCs w:val="21"/>
        </w:rPr>
        <w:t xml:space="preserve">consult employees on health and safety, including at the annual team meeting</w:t>
      </w:r>
    </w:p>
    <w:p>
      <w:pPr>
        <w:pStyle w:val="ListParagraph"/>
        <w:numPr>
          <w:ilvl w:val="0"/>
          <w:numId w:val="2"/>
        </w:numPr>
        <w:spacing w:after="80" w:line="290"/>
      </w:pPr>
      <w:r>
        <w:rPr>
          <w:rFonts w:ascii="Arial" w:cs="Arial" w:eastAsia="Arial" w:hAnsi="Arial"/>
          <w:color w:val="3A3A3A"/>
          <w:sz w:val="21"/>
          <w:szCs w:val="21"/>
        </w:rPr>
        <w:t xml:space="preserve">make sure the Company's designs take account of health and safety as set out in Section 5</w:t>
      </w:r>
    </w:p>
    <w:p>
      <w:pPr>
        <w:pStyle w:val="ListParagraph"/>
        <w:numPr>
          <w:ilvl w:val="0"/>
          <w:numId w:val="2"/>
        </w:numPr>
        <w:spacing w:after="80" w:line="290"/>
      </w:pPr>
      <w:r>
        <w:rPr>
          <w:rFonts w:ascii="Arial" w:cs="Arial" w:eastAsia="Arial" w:hAnsi="Arial"/>
          <w:color w:val="3A3A3A"/>
          <w:sz w:val="21"/>
          <w:szCs w:val="21"/>
        </w:rPr>
        <w:t xml:space="preserve">review this policy and the risk assessments every year</w:t>
      </w:r>
    </w:p>
    <w:p>
      <w:pPr>
        <w:pStyle w:val="Heading2"/>
        <w:keepNext/>
        <w:spacing w:after="100" w:before="220"/>
      </w:pPr>
      <w:r>
        <w:rPr>
          <w:rFonts w:ascii="Arial" w:cs="Arial" w:eastAsia="Arial" w:hAnsi="Arial"/>
          <w:b/>
          <w:bCs/>
          <w:color w:val="2E4A5C"/>
          <w:sz w:val="22"/>
          <w:szCs w:val="22"/>
        </w:rPr>
        <w:t xml:space="preserve">Everyone who works for ⟦short⟧</w:t>
      </w:r>
    </w:p>
    <w:p>
      <w:pPr>
        <w:spacing w:after="140" w:line="300"/>
      </w:pPr>
      <w:r>
        <w:rPr>
          <w:rFonts w:ascii="Arial" w:cs="Arial" w:eastAsia="Arial" w:hAnsi="Arial"/>
          <w:color w:val="3A3A3A"/>
          <w:sz w:val="21"/>
          <w:szCs w:val="21"/>
        </w:rPr>
        <w:t xml:space="preserve">Every employee will:</w:t>
      </w:r>
    </w:p>
    <w:p>
      <w:pPr>
        <w:pStyle w:val="ListParagraph"/>
        <w:numPr>
          <w:ilvl w:val="0"/>
          <w:numId w:val="2"/>
        </w:numPr>
        <w:spacing w:after="80" w:line="290"/>
      </w:pPr>
      <w:r>
        <w:rPr>
          <w:rFonts w:ascii="Arial" w:cs="Arial" w:eastAsia="Arial" w:hAnsi="Arial"/>
          <w:color w:val="3A3A3A"/>
          <w:sz w:val="21"/>
          <w:szCs w:val="21"/>
        </w:rPr>
        <w:t xml:space="preserve">take reasonable care of their own health and safety and that of anyone affected by their work</w:t>
      </w:r>
    </w:p>
    <w:p>
      <w:pPr>
        <w:pStyle w:val="ListParagraph"/>
        <w:numPr>
          <w:ilvl w:val="0"/>
          <w:numId w:val="2"/>
        </w:numPr>
        <w:spacing w:after="80" w:line="290"/>
      </w:pPr>
      <w:r>
        <w:rPr>
          <w:rFonts w:ascii="Arial" w:cs="Arial" w:eastAsia="Arial" w:hAnsi="Arial"/>
          <w:color w:val="3A3A3A"/>
          <w:sz w:val="21"/>
          <w:szCs w:val="21"/>
        </w:rPr>
        <w:t xml:space="preserve">follow this policy, the risk assessments that apply to them and the site rules on client premises</w:t>
      </w:r>
    </w:p>
    <w:p>
      <w:pPr>
        <w:pStyle w:val="ListParagraph"/>
        <w:numPr>
          <w:ilvl w:val="0"/>
          <w:numId w:val="2"/>
        </w:numPr>
        <w:spacing w:after="80" w:line="290"/>
      </w:pPr>
      <w:r>
        <w:rPr>
          <w:rFonts w:ascii="Arial" w:cs="Arial" w:eastAsia="Arial" w:hAnsi="Arial"/>
          <w:color w:val="3A3A3A"/>
          <w:sz w:val="21"/>
          <w:szCs w:val="21"/>
        </w:rPr>
        <w:t xml:space="preserve">set up their home workstation in line with their display screen self-assessment and report any problems</w:t>
      </w:r>
    </w:p>
    <w:p>
      <w:pPr>
        <w:pStyle w:val="ListParagraph"/>
        <w:numPr>
          <w:ilvl w:val="0"/>
          <w:numId w:val="2"/>
        </w:numPr>
        <w:spacing w:after="80" w:line="290"/>
      </w:pPr>
      <w:commentRangeStart w:id="6"/>
      <w:r>
        <w:rPr>
          <w:rFonts w:ascii="Arial" w:cs="Arial" w:eastAsia="Arial" w:hAnsi="Arial"/>
          <w:color w:val="3A3A3A"/>
          <w:sz w:val="21"/>
          <w:szCs w:val="21"/>
          <w:highlight w:val="yellow"/>
        </w:rPr>
        <w:t xml:space="preserve">not attend a site survey that has not been approved, and leave any site where they feel unsafe</w:t>
      </w:r>
      <w:commentRangeEnd w:id="6"/>
      <w:r>
        <w:commentReference w:id="6"/>
      </w:r>
    </w:p>
    <w:p>
      <w:pPr>
        <w:pStyle w:val="ListParagraph"/>
        <w:numPr>
          <w:ilvl w:val="0"/>
          <w:numId w:val="2"/>
        </w:numPr>
        <w:spacing w:after="80" w:line="290"/>
      </w:pPr>
      <w:r>
        <w:rPr>
          <w:rFonts w:ascii="Arial" w:cs="Arial" w:eastAsia="Arial" w:hAnsi="Arial"/>
          <w:color w:val="3A3A3A"/>
          <w:sz w:val="21"/>
          <w:szCs w:val="21"/>
        </w:rPr>
        <w:t xml:space="preserve">report every accident, incident, near miss and unsafe condition to the Managing Director straight away</w:t>
      </w:r>
    </w:p>
    <w:p>
      <w:pPr>
        <w:pStyle w:val="ListParagraph"/>
        <w:numPr>
          <w:ilvl w:val="0"/>
          <w:numId w:val="2"/>
        </w:numPr>
        <w:spacing w:after="80" w:line="290"/>
      </w:pPr>
      <w:r>
        <w:rPr>
          <w:rFonts w:ascii="Arial" w:cs="Arial" w:eastAsia="Arial" w:hAnsi="Arial"/>
          <w:color w:val="3A3A3A"/>
          <w:sz w:val="21"/>
          <w:szCs w:val="21"/>
        </w:rPr>
        <w:t xml:space="preserve">tell the Managing Director about anything that affects their ability to work safely, such as medication that affects driving, an injury, or pregnancy</w:t>
      </w:r>
    </w:p>
    <w:p>
      <w:pPr>
        <w:pStyle w:val="ListParagraph"/>
        <w:numPr>
          <w:ilvl w:val="0"/>
          <w:numId w:val="2"/>
        </w:numPr>
        <w:spacing w:after="80" w:line="290"/>
      </w:pPr>
      <w:r>
        <w:rPr>
          <w:rFonts w:ascii="Arial" w:cs="Arial" w:eastAsia="Arial" w:hAnsi="Arial"/>
          <w:color w:val="3A3A3A"/>
          <w:sz w:val="21"/>
          <w:szCs w:val="21"/>
        </w:rPr>
        <w:t xml:space="preserve">not carry out any task they have not been trained for, and stop and ask the Managing Director if they are unsure</w:t>
      </w:r>
    </w:p>
    <w:p>
      <w:pPr>
        <w:pStyle w:val="ListParagraph"/>
        <w:numPr>
          <w:ilvl w:val="0"/>
          <w:numId w:val="2"/>
        </w:numPr>
        <w:spacing w:after="80" w:line="290"/>
      </w:pPr>
      <w:r>
        <w:rPr>
          <w:rFonts w:ascii="Arial" w:cs="Arial" w:eastAsia="Arial" w:hAnsi="Arial"/>
          <w:color w:val="3A3A3A"/>
          <w:sz w:val="21"/>
          <w:szCs w:val="21"/>
        </w:rPr>
        <w:t xml:space="preserve">take part in training and in the annual team meeting</w:t>
      </w:r>
    </w:p>
    <w:p>
      <w:pPr>
        <w:pStyle w:val="Heading2"/>
        <w:keepNext/>
        <w:spacing w:after="100" w:before="220"/>
      </w:pPr>
      <w:r>
        <w:rPr>
          <w:rFonts w:ascii="Arial" w:cs="Arial" w:eastAsia="Arial" w:hAnsi="Arial"/>
          <w:b/>
          <w:bCs/>
          <w:color w:val="2E4A5C"/>
          <w:sz w:val="22"/>
          <w:szCs w:val="22"/>
        </w:rPr>
        <w:t xml:space="preserve">Specialist health and safety consultant</w:t>
      </w:r>
    </w:p>
    <w:p>
      <w:pPr>
        <w:spacing w:after="140" w:line="300"/>
      </w:pPr>
      <w:r>
        <w:rPr>
          <w:rFonts w:ascii="Arial" w:cs="Arial" w:eastAsia="Arial" w:hAnsi="Arial"/>
          <w:color w:val="3A3A3A"/>
          <w:sz w:val="21"/>
          <w:szCs w:val="21"/>
        </w:rPr>
        <w:t xml:space="preserve">Regulation 7 of the Management of Health and Safety at Work Regulations 1999 requires the Company to appoint one or more competent persons to help it comply with health and safety law. ⟦short⟧ has retained Simon Archer of Archer Health &amp; Safety, a Chartered Member of IOSH, as its specialist health and safety consultant. Archer Health &amp; Safety:</w:t>
      </w:r>
    </w:p>
    <w:p>
      <w:pPr>
        <w:pStyle w:val="ListParagraph"/>
        <w:numPr>
          <w:ilvl w:val="0"/>
          <w:numId w:val="2"/>
        </w:numPr>
        <w:spacing w:after="80" w:line="290"/>
      </w:pPr>
      <w:r>
        <w:rPr>
          <w:rFonts w:ascii="Arial" w:cs="Arial" w:eastAsia="Arial" w:hAnsi="Arial"/>
          <w:color w:val="3A3A3A"/>
          <w:sz w:val="21"/>
          <w:szCs w:val="21"/>
        </w:rPr>
        <w:t xml:space="preserve">advises the Managing Director on health and safety law and good practice</w:t>
      </w:r>
    </w:p>
    <w:p>
      <w:pPr>
        <w:pStyle w:val="ListParagraph"/>
        <w:numPr>
          <w:ilvl w:val="0"/>
          <w:numId w:val="2"/>
        </w:numPr>
        <w:spacing w:after="80" w:line="290"/>
      </w:pPr>
      <w:r>
        <w:rPr>
          <w:rFonts w:ascii="Arial" w:cs="Arial" w:eastAsia="Arial" w:hAnsi="Arial"/>
          <w:color w:val="3A3A3A"/>
          <w:sz w:val="21"/>
          <w:szCs w:val="21"/>
        </w:rPr>
        <w:t xml:space="preserve">prepares and reviews this policy and the Company's other health and safety documents</w:t>
      </w:r>
    </w:p>
    <w:p>
      <w:pPr>
        <w:pStyle w:val="ListParagraph"/>
        <w:numPr>
          <w:ilvl w:val="0"/>
          <w:numId w:val="2"/>
        </w:numPr>
        <w:spacing w:after="80" w:line="290"/>
      </w:pPr>
      <w:r>
        <w:rPr>
          <w:rFonts w:ascii="Arial" w:cs="Arial" w:eastAsia="Arial" w:hAnsi="Arial"/>
          <w:color w:val="3A3A3A"/>
          <w:sz w:val="21"/>
          <w:szCs w:val="21"/>
        </w:rPr>
        <w:t xml:space="preserve">supports the Company with its supply chain accreditations, including Constructionline and SSIP</w:t>
      </w:r>
    </w:p>
    <w:p>
      <w:pPr>
        <w:pStyle w:val="ListParagraph"/>
        <w:numPr>
          <w:ilvl w:val="0"/>
          <w:numId w:val="2"/>
        </w:numPr>
        <w:spacing w:after="80" w:line="290"/>
      </w:pPr>
      <w:commentRangeStart w:id="7"/>
      <w:r>
        <w:rPr>
          <w:rFonts w:ascii="Arial" w:cs="Arial" w:eastAsia="Arial" w:hAnsi="Arial"/>
          <w:color w:val="3A3A3A"/>
          <w:sz w:val="21"/>
          <w:szCs w:val="21"/>
          <w:highlight w:val="yellow"/>
        </w:rPr>
        <w:t xml:space="preserve">is available to advise on any incident, design risk or site survey where the Company wants specialist input</w:t>
      </w:r>
      <w:commentRangeEnd w:id="7"/>
      <w:r>
        <w:commentReference w:id="7"/>
      </w:r>
    </w:p>
    <w:p>
      <w:pPr>
        <w:spacing w:after="140" w:line="300"/>
      </w:pPr>
      <w:r>
        <w:rPr>
          <w:rFonts w:ascii="Arial" w:cs="Arial" w:eastAsia="Arial" w:hAnsi="Arial"/>
          <w:color w:val="3A3A3A"/>
          <w:sz w:val="21"/>
          <w:szCs w:val="21"/>
        </w:rPr>
        <w:t xml:space="preserve">Archer Health &amp; Safety advises. Responsibility for health and safety stays with the Company and the Managing Director.</w:t>
      </w:r>
    </w:p>
    <w:p>
      <w:pPr>
        <w:pStyle w:val="Heading1"/>
        <w:pageBreakBefore/>
        <w:pBdr>
          <w:bottom w:val="single" w:color="9A9A9A" w:sz="4" w:space="4"/>
        </w:pBdr>
        <w:spacing w:after="160" w:before="360"/>
      </w:pPr>
      <w:r>
        <w:rPr>
          <w:rFonts w:ascii="Arial" w:cs="Arial" w:eastAsia="Arial" w:hAnsi="Arial"/>
          <w:b/>
          <w:bCs/>
          <w:color w:val="2E4A5C"/>
          <w:sz w:val="24"/>
          <w:szCs w:val="24"/>
        </w:rPr>
        <w:t xml:space="preserve">SECTION 4: ARRANGEMENTS</w:t>
      </w:r>
    </w:p>
    <w:p>
      <w:pPr>
        <w:pStyle w:val="Heading2"/>
        <w:keepNext/>
        <w:spacing w:after="100" w:before="220"/>
      </w:pPr>
      <w:r>
        <w:rPr>
          <w:rFonts w:ascii="Arial" w:cs="Arial" w:eastAsia="Arial" w:hAnsi="Arial"/>
          <w:b/>
          <w:bCs/>
          <w:color w:val="2E4A5C"/>
          <w:sz w:val="22"/>
          <w:szCs w:val="22"/>
        </w:rPr>
        <w:t xml:space="preserve">4.1 Risk assessment</w:t>
      </w:r>
    </w:p>
    <w:p>
      <w:pPr>
        <w:spacing w:after="140" w:line="300"/>
      </w:pPr>
      <w:r>
        <w:rPr>
          <w:rFonts w:ascii="Arial" w:cs="Arial" w:eastAsia="Arial" w:hAnsi="Arial"/>
          <w:color w:val="3A3A3A"/>
          <w:sz w:val="21"/>
          <w:szCs w:val="21"/>
        </w:rPr>
        <w:t xml:space="preserve">The Managing Director makes sure the risks of ⟦short⟧'s work are assessed and that the significant findings are recorded. The following assessments are held in the shared document folder:</w:t>
      </w:r>
    </w:p>
    <w:p>
      <w:pPr>
        <w:pStyle w:val="ListParagraph"/>
        <w:numPr>
          <w:ilvl w:val="0"/>
          <w:numId w:val="2"/>
        </w:numPr>
        <w:spacing w:after="80" w:line="290"/>
      </w:pPr>
      <w:r>
        <w:rPr>
          <w:rFonts w:ascii="Arial" w:cs="Arial" w:eastAsia="Arial" w:hAnsi="Arial"/>
          <w:color w:val="3A3A3A"/>
          <w:sz w:val="21"/>
          <w:szCs w:val="21"/>
        </w:rPr>
        <w:t xml:space="preserve">Home Working and Display Screen Equipment Risk Assessment</w:t>
      </w:r>
    </w:p>
    <w:p>
      <w:pPr>
        <w:pStyle w:val="ListParagraph"/>
        <w:numPr>
          <w:ilvl w:val="0"/>
          <w:numId w:val="2"/>
        </w:numPr>
        <w:spacing w:after="80" w:line="290"/>
      </w:pPr>
      <w:commentRangeStart w:id="8"/>
      <w:r>
        <w:rPr>
          <w:rFonts w:ascii="Arial" w:cs="Arial" w:eastAsia="Arial" w:hAnsi="Arial"/>
          <w:color w:val="3A3A3A"/>
          <w:sz w:val="21"/>
          <w:szCs w:val="21"/>
          <w:highlight w:val="yellow"/>
        </w:rPr>
        <w:t xml:space="preserve">Site Survey Risk Assessment, covering visits to client premises and driving to and from them, with a short pre-visit check completed before each survey</w:t>
      </w:r>
      <w:commentRangeEnd w:id="8"/>
      <w:r>
        <w:commentReference w:id="8"/>
      </w:r>
    </w:p>
    <w:p>
      <w:pPr>
        <w:pStyle w:val="ListParagraph"/>
        <w:numPr>
          <w:ilvl w:val="0"/>
          <w:numId w:val="2"/>
        </w:numPr>
        <w:spacing w:after="80" w:line="290"/>
      </w:pPr>
      <w:r>
        <w:rPr>
          <w:rFonts w:ascii="Arial" w:cs="Arial" w:eastAsia="Arial" w:hAnsi="Arial"/>
          <w:color w:val="3A3A3A"/>
          <w:sz w:val="21"/>
          <w:szCs w:val="21"/>
        </w:rPr>
        <w:t xml:space="preserve">a new and expectant mothers assessment, carried out when an employee tells the Company she is pregnant, has given birth in the last six months or is breastfeeding</w:t>
      </w:r>
    </w:p>
    <w:p>
      <w:pPr>
        <w:pStyle w:val="ListParagraph"/>
        <w:numPr>
          <w:ilvl w:val="0"/>
          <w:numId w:val="2"/>
        </w:numPr>
        <w:spacing w:after="80" w:line="290"/>
      </w:pPr>
      <w:r>
        <w:rPr>
          <w:rFonts w:ascii="Arial" w:cs="Arial" w:eastAsia="Arial" w:hAnsi="Arial"/>
          <w:color w:val="3A3A3A"/>
          <w:sz w:val="21"/>
          <w:szCs w:val="21"/>
        </w:rPr>
        <w:t xml:space="preserve">Sexual Harassment Risk Assessment</w:t>
      </w:r>
    </w:p>
    <w:p>
      <w:pPr>
        <w:spacing w:after="140" w:line="300"/>
      </w:pPr>
      <w:r>
        <w:rPr>
          <w:rFonts w:ascii="Arial" w:cs="Arial" w:eastAsia="Arial" w:hAnsi="Arial"/>
          <w:color w:val="3A3A3A"/>
          <w:sz w:val="21"/>
          <w:szCs w:val="21"/>
        </w:rPr>
        <w:t xml:space="preserve">Each assessment is reviewed every year, after any incident, and whenever the work changes. Employees are given the assessments that apply to them and confirm they have read them.</w:t>
      </w:r>
    </w:p>
    <w:p>
      <w:pPr>
        <w:pStyle w:val="Heading2"/>
        <w:keepNext/>
        <w:spacing w:after="100" w:before="220"/>
      </w:pPr>
      <w:r>
        <w:rPr>
          <w:rFonts w:ascii="Arial" w:cs="Arial" w:eastAsia="Arial" w:hAnsi="Arial"/>
          <w:b/>
          <w:bCs/>
          <w:color w:val="2E4A5C"/>
          <w:sz w:val="22"/>
          <w:szCs w:val="22"/>
        </w:rPr>
        <w:t xml:space="preserve">4.2 Home working and display screen equipment</w:t>
      </w:r>
    </w:p>
    <w:p>
      <w:pPr>
        <w:spacing w:after="140" w:line="300"/>
      </w:pPr>
      <w:r>
        <w:rPr>
          <w:rFonts w:ascii="Arial" w:cs="Arial" w:eastAsia="Arial" w:hAnsi="Arial"/>
          <w:color w:val="3A3A3A"/>
          <w:sz w:val="21"/>
          <w:szCs w:val="21"/>
        </w:rPr>
        <w:t xml:space="preserve">Most of ⟦short⟧'s work is done at a computer, from home, and the Health and Safety (Display Screen Equipment) Regulations 1992 apply to it.</w:t>
      </w:r>
    </w:p>
    <w:p>
      <w:pPr>
        <w:pStyle w:val="ListParagraph"/>
        <w:numPr>
          <w:ilvl w:val="0"/>
          <w:numId w:val="2"/>
        </w:numPr>
        <w:spacing w:after="80" w:line="290"/>
      </w:pPr>
      <w:r>
        <w:rPr>
          <w:rFonts w:ascii="Arial" w:cs="Arial" w:eastAsia="Arial" w:hAnsi="Arial"/>
          <w:color w:val="3A3A3A"/>
          <w:sz w:val="21"/>
          <w:szCs w:val="21"/>
        </w:rPr>
        <w:t xml:space="preserve">Each employee completes a workstation self-assessment when they start and whenever their set-up changes. The Managing Director reviews it and arranges any equipment needed.</w:t>
      </w:r>
    </w:p>
    <w:p>
      <w:pPr>
        <w:pStyle w:val="ListParagraph"/>
        <w:numPr>
          <w:ilvl w:val="0"/>
          <w:numId w:val="2"/>
        </w:numPr>
        <w:spacing w:after="80" w:line="290"/>
      </w:pPr>
      <w:r>
        <w:rPr>
          <w:rFonts w:ascii="Arial" w:cs="Arial" w:eastAsia="Arial" w:hAnsi="Arial"/>
          <w:color w:val="3A3A3A"/>
          <w:sz w:val="21"/>
          <w:szCs w:val="21"/>
        </w:rPr>
        <w:t xml:space="preserve">Screens, chairs and desks are set up in line with the self-assessment, with the top of the screen at about eye level, a supportive adjustable chair and room to change position.</w:t>
      </w:r>
    </w:p>
    <w:p>
      <w:pPr>
        <w:pStyle w:val="ListParagraph"/>
        <w:numPr>
          <w:ilvl w:val="0"/>
          <w:numId w:val="2"/>
        </w:numPr>
        <w:spacing w:after="80" w:line="290"/>
      </w:pPr>
      <w:r>
        <w:rPr>
          <w:rFonts w:ascii="Arial" w:cs="Arial" w:eastAsia="Arial" w:hAnsi="Arial"/>
          <w:color w:val="3A3A3A"/>
          <w:sz w:val="21"/>
          <w:szCs w:val="21"/>
        </w:rPr>
        <w:t xml:space="preserve">Screen work is broken up with short, frequent breaks or changes of activity.</w:t>
      </w:r>
    </w:p>
    <w:p>
      <w:pPr>
        <w:pStyle w:val="ListParagraph"/>
        <w:numPr>
          <w:ilvl w:val="0"/>
          <w:numId w:val="2"/>
        </w:numPr>
        <w:spacing w:after="80" w:line="290"/>
      </w:pPr>
      <w:r>
        <w:rPr>
          <w:rFonts w:ascii="Arial" w:cs="Arial" w:eastAsia="Arial" w:hAnsi="Arial"/>
          <w:color w:val="3A3A3A"/>
          <w:sz w:val="21"/>
          <w:szCs w:val="21"/>
        </w:rPr>
        <w:t xml:space="preserve">Employees who use display screens as a significant part of their work are entitled, on request, to an eye and eyesight test paid for by the Company, and to basic glasses where they are needed specifically for screen work.</w:t>
      </w:r>
    </w:p>
    <w:p>
      <w:pPr>
        <w:pStyle w:val="ListParagraph"/>
        <w:numPr>
          <w:ilvl w:val="0"/>
          <w:numId w:val="2"/>
        </w:numPr>
        <w:spacing w:after="80" w:line="290"/>
      </w:pPr>
      <w:r>
        <w:rPr>
          <w:rFonts w:ascii="Arial" w:cs="Arial" w:eastAsia="Arial" w:hAnsi="Arial"/>
          <w:color w:val="3A3A3A"/>
          <w:sz w:val="21"/>
          <w:szCs w:val="21"/>
        </w:rPr>
        <w:t xml:space="preserve">Employees check Company equipment for damage before use, do not use damaged leads or overload sockets, and report any faults.</w:t>
      </w:r>
    </w:p>
    <w:p>
      <w:pPr>
        <w:pStyle w:val="ListParagraph"/>
        <w:numPr>
          <w:ilvl w:val="0"/>
          <w:numId w:val="2"/>
        </w:numPr>
        <w:spacing w:after="80" w:line="290"/>
      </w:pPr>
      <w:r>
        <w:rPr>
          <w:rFonts w:ascii="Arial" w:cs="Arial" w:eastAsia="Arial" w:hAnsi="Arial"/>
          <w:color w:val="3A3A3A"/>
          <w:sz w:val="21"/>
          <w:szCs w:val="21"/>
        </w:rPr>
        <w:t xml:space="preserve">Aches or discomfort that may be linked to screen work are reported to the Managing Director early, so the set-up can be changed.</w:t>
      </w:r>
    </w:p>
    <w:p>
      <w:pPr>
        <w:pStyle w:val="Heading2"/>
        <w:keepNext/>
        <w:spacing w:after="100" w:before="220"/>
      </w:pPr>
      <w:commentRangeStart w:id="9"/>
      <w:r>
        <w:rPr>
          <w:rFonts w:ascii="Arial" w:cs="Arial" w:eastAsia="Arial" w:hAnsi="Arial"/>
          <w:b/>
          <w:bCs/>
          <w:color w:val="2E4A5C"/>
          <w:sz w:val="22"/>
          <w:szCs w:val="22"/>
          <w:highlight w:val="yellow"/>
        </w:rPr>
        <w:t xml:space="preserve">4.3 Site surveys and visits to client premises</w:t>
      </w:r>
    </w:p>
    <w:p>
      <w:pPr>
        <w:spacing w:after="140" w:line="300"/>
      </w:pPr>
      <w:r>
        <w:rPr>
          <w:rFonts w:ascii="Arial" w:cs="Arial" w:eastAsia="Arial" w:hAnsi="Arial"/>
          <w:color w:val="3A3A3A"/>
          <w:sz w:val="21"/>
          <w:szCs w:val="21"/>
          <w:highlight w:val="yellow"/>
        </w:rPr>
        <w:t xml:space="preserve">Site surveys are occasional, are always arranged in advance with the client, and are approved by the Managing Director.</w:t>
      </w:r>
      <w:commentRangeEnd w:id="9"/>
      <w:r>
        <w:commentReference w:id="9"/>
      </w:r>
    </w:p>
    <w:p>
      <w:pPr>
        <w:spacing w:after="140" w:line="300"/>
      </w:pPr>
      <w:r>
        <w:rPr>
          <w:rFonts w:ascii="Arial" w:cs="Arial" w:eastAsia="Arial" w:hAnsi="Arial"/>
          <w:b/>
          <w:bCs/>
          <w:color w:val="3A3A3A"/>
          <w:sz w:val="21"/>
          <w:szCs w:val="21"/>
        </w:rPr>
        <w:t xml:space="preserve">Before the visit</w:t>
      </w:r>
    </w:p>
    <w:p>
      <w:pPr>
        <w:pStyle w:val="ListParagraph"/>
        <w:numPr>
          <w:ilvl w:val="0"/>
          <w:numId w:val="2"/>
        </w:numPr>
        <w:spacing w:after="80" w:line="290"/>
      </w:pPr>
      <w:r>
        <w:rPr>
          <w:rFonts w:ascii="Arial" w:cs="Arial" w:eastAsia="Arial" w:hAnsi="Arial"/>
          <w:color w:val="3A3A3A"/>
          <w:sz w:val="21"/>
          <w:szCs w:val="21"/>
        </w:rPr>
        <w:t xml:space="preserve">The client is asked for the information needed to plan the visit safely: the site rules, any known hazards, the escort arrangements and, for buildings built before 2000, the asbestos register or survey for the areas to be visited.</w:t>
      </w:r>
    </w:p>
    <w:p>
      <w:pPr>
        <w:pStyle w:val="ListParagraph"/>
        <w:numPr>
          <w:ilvl w:val="0"/>
          <w:numId w:val="2"/>
        </w:numPr>
        <w:spacing w:after="80" w:line="290"/>
      </w:pPr>
      <w:commentRangeStart w:id="10"/>
      <w:r>
        <w:rPr>
          <w:rFonts w:ascii="Arial" w:cs="Arial" w:eastAsia="Arial" w:hAnsi="Arial"/>
          <w:color w:val="3A3A3A"/>
          <w:sz w:val="21"/>
          <w:szCs w:val="21"/>
          <w:highlight w:val="yellow"/>
        </w:rPr>
        <w:t xml:space="preserve">The employee completes the pre-visit check in the Site Survey Risk Assessment, including the route, the nearest accident and emergency department and how they will stay in contact.</w:t>
      </w:r>
      <w:commentRangeEnd w:id="10"/>
      <w:r>
        <w:commentReference w:id="10"/>
      </w:r>
    </w:p>
    <w:p>
      <w:pPr>
        <w:pStyle w:val="ListParagraph"/>
        <w:numPr>
          <w:ilvl w:val="0"/>
          <w:numId w:val="2"/>
        </w:numPr>
        <w:spacing w:after="80" w:line="290"/>
      </w:pPr>
      <w:r>
        <w:rPr>
          <w:rFonts w:ascii="Arial" w:cs="Arial" w:eastAsia="Arial" w:hAnsi="Arial"/>
          <w:color w:val="3A3A3A"/>
          <w:sz w:val="21"/>
          <w:szCs w:val="21"/>
        </w:rPr>
        <w:t xml:space="preserve">The Managing Director knows where the employee is going, when they expect to arrive and when they expect to finish.</w:t>
      </w:r>
    </w:p>
    <w:p>
      <w:pPr>
        <w:pStyle w:val="ListParagraph"/>
        <w:numPr>
          <w:ilvl w:val="0"/>
          <w:numId w:val="2"/>
        </w:numPr>
        <w:spacing w:after="80" w:line="290"/>
      </w:pPr>
      <w:r>
        <w:rPr>
          <w:rFonts w:ascii="Arial" w:cs="Arial" w:eastAsia="Arial" w:hAnsi="Arial"/>
          <w:color w:val="3A3A3A"/>
          <w:sz w:val="21"/>
          <w:szCs w:val="21"/>
        </w:rPr>
        <w:t xml:space="preserve">The employee takes the personal protective equipment the client's site rules require, which the Company provides.</w:t>
      </w:r>
    </w:p>
    <w:p>
      <w:pPr>
        <w:spacing w:after="140" w:line="300"/>
      </w:pPr>
      <w:r>
        <w:rPr>
          <w:rFonts w:ascii="Arial" w:cs="Arial" w:eastAsia="Arial" w:hAnsi="Arial"/>
          <w:b/>
          <w:bCs/>
          <w:color w:val="3A3A3A"/>
          <w:sz w:val="21"/>
          <w:szCs w:val="21"/>
        </w:rPr>
        <w:t xml:space="preserve">During the visit</w:t>
      </w:r>
    </w:p>
    <w:p>
      <w:pPr>
        <w:pStyle w:val="ListParagraph"/>
        <w:numPr>
          <w:ilvl w:val="0"/>
          <w:numId w:val="2"/>
        </w:numPr>
        <w:spacing w:after="80" w:line="290"/>
      </w:pPr>
      <w:r>
        <w:rPr>
          <w:rFonts w:ascii="Arial" w:cs="Arial" w:eastAsia="Arial" w:hAnsi="Arial"/>
          <w:color w:val="3A3A3A"/>
          <w:sz w:val="21"/>
          <w:szCs w:val="21"/>
        </w:rPr>
        <w:t xml:space="preserve">Employees attend under the client's escort, sign in, follow the site induction and site rules, and stay within the agreed areas.</w:t>
      </w:r>
    </w:p>
    <w:p>
      <w:pPr>
        <w:pStyle w:val="ListParagraph"/>
        <w:numPr>
          <w:ilvl w:val="0"/>
          <w:numId w:val="2"/>
        </w:numPr>
        <w:spacing w:after="80" w:line="290"/>
      </w:pPr>
      <w:r>
        <w:rPr>
          <w:rFonts w:ascii="Arial" w:cs="Arial" w:eastAsia="Arial" w:hAnsi="Arial"/>
          <w:color w:val="3A3A3A"/>
          <w:sz w:val="21"/>
          <w:szCs w:val="21"/>
        </w:rPr>
        <w:t xml:space="preserve">Employees do not disturb any material that may contain asbestos, and do not open ceiling tiles, risers or voids unless the asbestos information shows it is safe and the client has agreed.</w:t>
      </w:r>
    </w:p>
    <w:p>
      <w:pPr>
        <w:pStyle w:val="ListParagraph"/>
        <w:numPr>
          <w:ilvl w:val="0"/>
          <w:numId w:val="2"/>
        </w:numPr>
        <w:spacing w:after="80" w:line="290"/>
      </w:pPr>
      <w:r>
        <w:rPr>
          <w:rFonts w:ascii="Arial" w:cs="Arial" w:eastAsia="Arial" w:hAnsi="Arial"/>
          <w:color w:val="3A3A3A"/>
          <w:sz w:val="21"/>
          <w:szCs w:val="21"/>
          <w:highlight w:val="yellow"/>
          <w:highlightCs w:val="yellow"/>
        </w:rPr>
        <w:t xml:space="preserve">Employees do not use stepladders, podiums, mobile towers or MEWPs. Where a survey needs access above floor level, it is arranged with the client and carried out by the client or its contractor.</w:t>
      </w:r>
    </w:p>
    <w:p>
      <w:pPr>
        <w:pStyle w:val="ListParagraph"/>
        <w:numPr>
          <w:ilvl w:val="0"/>
          <w:numId w:val="2"/>
        </w:numPr>
        <w:spacing w:after="80" w:line="290"/>
      </w:pPr>
      <w:r>
        <w:rPr>
          <w:rFonts w:ascii="Arial" w:cs="Arial" w:eastAsia="Arial" w:hAnsi="Arial"/>
          <w:color w:val="3A3A3A"/>
          <w:sz w:val="21"/>
          <w:szCs w:val="21"/>
        </w:rPr>
        <w:t xml:space="preserve">Employees do not enter live construction areas, plant rooms or other restricted areas unless the client has authorised it and provided a competent escort.</w:t>
      </w:r>
    </w:p>
    <w:p>
      <w:pPr>
        <w:pStyle w:val="ListParagraph"/>
        <w:numPr>
          <w:ilvl w:val="0"/>
          <w:numId w:val="2"/>
        </w:numPr>
        <w:spacing w:after="80" w:line="290"/>
      </w:pPr>
      <w:r>
        <w:rPr>
          <w:rFonts w:ascii="Arial" w:cs="Arial" w:eastAsia="Arial" w:hAnsi="Arial"/>
          <w:color w:val="3A3A3A"/>
          <w:sz w:val="21"/>
          <w:szCs w:val="21"/>
        </w:rPr>
        <w:t xml:space="preserve">If anything looks unsafe, the employee stops, steps away and contacts the Managing Director. Nobody is expected to carry on with a survey they believe is unsafe.</w:t>
      </w:r>
    </w:p>
    <w:p>
      <w:pPr>
        <w:spacing w:after="140" w:line="300"/>
      </w:pPr>
      <w:r>
        <w:rPr>
          <w:rFonts w:ascii="Arial" w:cs="Arial" w:eastAsia="Arial" w:hAnsi="Arial"/>
          <w:b/>
          <w:bCs/>
          <w:color w:val="3A3A3A"/>
          <w:sz w:val="21"/>
          <w:szCs w:val="21"/>
        </w:rPr>
        <w:t xml:space="preserve">After the visit</w:t>
      </w:r>
    </w:p>
    <w:p>
      <w:pPr>
        <w:pStyle w:val="ListParagraph"/>
        <w:numPr>
          <w:ilvl w:val="0"/>
          <w:numId w:val="2"/>
        </w:numPr>
        <w:spacing w:after="80" w:line="290"/>
      </w:pPr>
      <w:r>
        <w:rPr>
          <w:rFonts w:ascii="Arial" w:cs="Arial" w:eastAsia="Arial" w:hAnsi="Arial"/>
          <w:color w:val="3A3A3A"/>
          <w:sz w:val="21"/>
          <w:szCs w:val="21"/>
        </w:rPr>
        <w:t xml:space="preserve">The employee confirms to the Managing Director that they have finished and left the site.</w:t>
      </w:r>
    </w:p>
    <w:p>
      <w:pPr>
        <w:pStyle w:val="ListParagraph"/>
        <w:numPr>
          <w:ilvl w:val="0"/>
          <w:numId w:val="2"/>
        </w:numPr>
        <w:spacing w:after="80" w:line="290"/>
      </w:pPr>
      <w:r>
        <w:rPr>
          <w:rFonts w:ascii="Arial" w:cs="Arial" w:eastAsia="Arial" w:hAnsi="Arial"/>
          <w:color w:val="3A3A3A"/>
          <w:sz w:val="21"/>
          <w:szCs w:val="21"/>
        </w:rPr>
        <w:t xml:space="preserve">Anything unsafe that was seen is reported to the client in writing.</w:t>
      </w:r>
    </w:p>
    <w:p>
      <w:pPr>
        <w:pStyle w:val="Heading2"/>
        <w:keepNext/>
        <w:spacing w:after="100" w:before="220"/>
      </w:pPr>
      <w:r>
        <w:rPr>
          <w:rFonts w:ascii="Arial" w:cs="Arial" w:eastAsia="Arial" w:hAnsi="Arial"/>
          <w:b/>
          <w:bCs/>
          <w:color w:val="2E4A5C"/>
          <w:sz w:val="22"/>
          <w:szCs w:val="22"/>
        </w:rPr>
        <w:t xml:space="preserve">4.4 Driving for work</w:t>
      </w:r>
    </w:p>
    <w:p>
      <w:pPr>
        <w:pStyle w:val="ListParagraph"/>
        <w:numPr>
          <w:ilvl w:val="0"/>
          <w:numId w:val="2"/>
        </w:numPr>
        <w:spacing w:after="80" w:line="290"/>
      </w:pPr>
      <w:r>
        <w:rPr>
          <w:rFonts w:ascii="Arial" w:cs="Arial" w:eastAsia="Arial" w:hAnsi="Arial"/>
          <w:color w:val="3A3A3A"/>
          <w:sz w:val="21"/>
          <w:szCs w:val="21"/>
        </w:rPr>
        <w:t xml:space="preserve">Employees who drive for work hold a valid licence and tell the Managing Director straight away if anything affects their licence or fitness to drive, including medication that may cause drowsiness.</w:t>
      </w:r>
    </w:p>
    <w:p>
      <w:pPr>
        <w:pStyle w:val="ListParagraph"/>
        <w:numPr>
          <w:ilvl w:val="0"/>
          <w:numId w:val="2"/>
        </w:numPr>
        <w:spacing w:after="80" w:line="290"/>
      </w:pPr>
      <w:r>
        <w:rPr>
          <w:rFonts w:ascii="Arial" w:cs="Arial" w:eastAsia="Arial" w:hAnsi="Arial"/>
          <w:color w:val="3A3A3A"/>
          <w:sz w:val="21"/>
          <w:szCs w:val="21"/>
        </w:rPr>
        <w:t xml:space="preserve">Vehicles used for work, including employees' own vehicles, are roadworthy, taxed, have a valid MOT where required and are insured for business use. The Managing Director checks the licence and business insurance </w:t>
      </w:r>
      <w:r>
        <w:rPr>
          <w:rFonts w:ascii="Arial" w:cs="Arial" w:eastAsia="Arial" w:hAnsi="Arial"/>
          <w:color w:val="3A3A3A"/>
          <w:sz w:val="21"/>
          <w:szCs w:val="21"/>
          <w:highlight w:val="yellow"/>
          <w:highlightCs w:val="yellow"/>
        </w:rPr>
        <w:t xml:space="preserve">once a year</w:t>
      </w:r>
      <w:r>
        <w:rPr>
          <w:rFonts w:ascii="Arial" w:cs="Arial" w:eastAsia="Arial" w:hAnsi="Arial"/>
          <w:color w:val="3A3A3A"/>
          <w:sz w:val="21"/>
          <w:szCs w:val="21"/>
        </w:rPr>
        <w:t xml:space="preserve">.</w:t>
      </w:r>
    </w:p>
    <w:p>
      <w:pPr>
        <w:pStyle w:val="ListParagraph"/>
        <w:numPr>
          <w:ilvl w:val="0"/>
          <w:numId w:val="2"/>
        </w:numPr>
        <w:spacing w:after="80" w:line="290"/>
      </w:pPr>
      <w:r>
        <w:rPr>
          <w:rFonts w:ascii="Arial" w:cs="Arial" w:eastAsia="Arial" w:hAnsi="Arial"/>
          <w:color w:val="3A3A3A"/>
          <w:sz w:val="21"/>
          <w:szCs w:val="21"/>
        </w:rPr>
        <w:t xml:space="preserve">Long journeys are planned with breaks, at least every two hours, and nobody drives when they are too tired to do so safely.</w:t>
      </w:r>
    </w:p>
    <w:p>
      <w:pPr>
        <w:pStyle w:val="ListParagraph"/>
        <w:numPr>
          <w:ilvl w:val="0"/>
          <w:numId w:val="2"/>
        </w:numPr>
        <w:spacing w:after="80" w:line="290"/>
      </w:pPr>
      <w:r>
        <w:rPr>
          <w:rFonts w:ascii="Arial" w:cs="Arial" w:eastAsia="Arial" w:hAnsi="Arial"/>
          <w:color w:val="3A3A3A"/>
          <w:sz w:val="21"/>
          <w:szCs w:val="21"/>
        </w:rPr>
        <w:t xml:space="preserve">Hand-held phones are never used while driving. Calls are only made hands-free when it is safe, or after stopping.</w:t>
      </w:r>
    </w:p>
    <w:p>
      <w:pPr>
        <w:pStyle w:val="ListParagraph"/>
        <w:numPr>
          <w:ilvl w:val="0"/>
          <w:numId w:val="2"/>
        </w:numPr>
        <w:spacing w:after="80" w:line="290"/>
      </w:pPr>
      <w:r>
        <w:rPr>
          <w:rFonts w:ascii="Arial" w:cs="Arial" w:eastAsia="Arial" w:hAnsi="Arial"/>
          <w:color w:val="3A3A3A"/>
          <w:sz w:val="21"/>
          <w:szCs w:val="21"/>
        </w:rPr>
        <w:t xml:space="preserve">Any road traffic accident while driving for work is reported to the Managing Director as soon as it is safe to do so.</w:t>
      </w:r>
    </w:p>
    <w:p>
      <w:pPr>
        <w:pStyle w:val="Heading2"/>
        <w:keepNext/>
        <w:spacing w:after="100" w:before="220"/>
      </w:pPr>
      <w:r>
        <w:rPr>
          <w:rFonts w:ascii="Arial" w:cs="Arial" w:eastAsia="Arial" w:hAnsi="Arial"/>
          <w:b/>
          <w:bCs/>
          <w:color w:val="2E4A5C"/>
          <w:sz w:val="22"/>
          <w:szCs w:val="22"/>
        </w:rPr>
        <w:t xml:space="preserve">4.5 Fire and emergencies</w:t>
      </w:r>
    </w:p>
    <w:p>
      <w:pPr>
        <w:spacing w:after="140" w:line="300"/>
      </w:pPr>
      <w:r>
        <w:rPr>
          <w:rFonts w:ascii="Arial" w:cs="Arial" w:eastAsia="Arial" w:hAnsi="Arial"/>
          <w:color w:val="3A3A3A"/>
          <w:sz w:val="21"/>
          <w:szCs w:val="21"/>
        </w:rPr>
        <w:t xml:space="preserve">⟦short⟧ has no premises, so it does not currently hold the duties of a responsible person under the Regulatory Reform (Fire Safety) Order 2005 for a workplace of its own. If the Company takes premises, a fire risk assessment will be carried out before they are occupied.</w:t>
      </w:r>
    </w:p>
    <w:p>
      <w:pPr>
        <w:spacing w:after="140" w:line="300"/>
      </w:pPr>
      <w:r>
        <w:rPr>
          <w:rFonts w:ascii="Arial" w:cs="Arial" w:eastAsia="Arial" w:hAnsi="Arial"/>
          <w:color w:val="3A3A3A"/>
          <w:sz w:val="21"/>
          <w:szCs w:val="21"/>
        </w:rPr>
        <w:t xml:space="preserve">On client premises, employees follow the client's fire and emergency procedures, which they are briefed on at sign-in, and make sure they know the nearest exit and assembly point. At home, employees are encouraged to have a working smoke alarm and to keep their escape routes clear.</w:t>
      </w:r>
    </w:p>
    <w:p>
      <w:pPr>
        <w:pStyle w:val="Heading2"/>
        <w:keepNext/>
        <w:spacing w:after="100" w:before="220"/>
      </w:pPr>
      <w:r>
        <w:rPr>
          <w:rFonts w:ascii="Arial" w:cs="Arial" w:eastAsia="Arial" w:hAnsi="Arial"/>
          <w:b/>
          <w:bCs/>
          <w:color w:val="2E4A5C"/>
          <w:sz w:val="22"/>
          <w:szCs w:val="22"/>
        </w:rPr>
        <w:t xml:space="preserve">4.6 First aid</w:t>
      </w:r>
    </w:p>
    <w:p>
      <w:pPr>
        <w:spacing w:after="140" w:line="300"/>
      </w:pPr>
      <w:commentRangeStart w:id="11"/>
      <w:r>
        <w:rPr>
          <w:rFonts w:ascii="Arial" w:cs="Arial" w:eastAsia="Arial" w:hAnsi="Arial"/>
          <w:color w:val="3A3A3A"/>
          <w:sz w:val="21"/>
          <w:szCs w:val="21"/>
          <w:highlight w:val="yellow"/>
        </w:rPr>
        <w:t xml:space="preserve">⟦short⟧'s first aid arrangements reflect remote, low-risk work. Employees working from home use the emergency services or NHS 111 as needed. On site surveys, employees use the client's first aid arrangements, which they confirm at sign-in, and </w:t>
      </w:r>
      <w:r>
        <w:rPr>
          <w:rFonts w:ascii="Arial" w:cs="Arial" w:eastAsia="Arial" w:hAnsi="Arial"/>
          <w:color w:val="3A3A3A"/>
          <w:sz w:val="21"/>
          <w:szCs w:val="21"/>
          <w:highlight w:val="yellow"/>
          <w:highlightCs w:val="yellow"/>
        </w:rPr>
        <w:t xml:space="preserve">carry a small personal first aid kit provided by the Company</w:t>
      </w:r>
      <w:r>
        <w:rPr>
          <w:rFonts w:ascii="Arial" w:cs="Arial" w:eastAsia="Arial" w:hAnsi="Arial"/>
          <w:color w:val="3A3A3A"/>
          <w:sz w:val="21"/>
          <w:szCs w:val="21"/>
          <w:highlight w:val="yellow"/>
        </w:rPr>
        <w:t xml:space="preserve">.</w:t>
      </w:r>
      <w:commentRangeEnd w:id="11"/>
      <w:r>
        <w:commentReference w:id="11"/>
      </w:r>
    </w:p>
    <w:p>
      <w:pPr>
        <w:pStyle w:val="Heading2"/>
        <w:keepNext/>
        <w:spacing w:after="100" w:before="220"/>
      </w:pPr>
      <w:r>
        <w:rPr>
          <w:rFonts w:ascii="Arial" w:cs="Arial" w:eastAsia="Arial" w:hAnsi="Arial"/>
          <w:b/>
          <w:bCs/>
          <w:color w:val="2E4A5C"/>
          <w:sz w:val="22"/>
          <w:szCs w:val="22"/>
        </w:rPr>
        <w:t xml:space="preserve">4.7 Accidents, incidents and near misses</w:t>
      </w:r>
    </w:p>
    <w:p>
      <w:pPr>
        <w:spacing w:after="140" w:line="300"/>
      </w:pPr>
      <w:r>
        <w:rPr>
          <w:rFonts w:ascii="Arial" w:cs="Arial" w:eastAsia="Arial" w:hAnsi="Arial"/>
          <w:color w:val="3A3A3A"/>
          <w:sz w:val="21"/>
          <w:szCs w:val="21"/>
        </w:rPr>
        <w:t xml:space="preserve">Every accident, incident, near miss and case of work-related ill health is reported to the Managing Director on the same day. Events on client premises are also reported to the client.</w:t>
      </w:r>
    </w:p>
    <w:p>
      <w:pPr>
        <w:spacing w:after="140" w:line="300"/>
      </w:pPr>
      <w:r>
        <w:rPr>
          <w:rFonts w:ascii="Arial" w:cs="Arial" w:eastAsia="Arial" w:hAnsi="Arial"/>
          <w:color w:val="3A3A3A"/>
          <w:sz w:val="21"/>
          <w:szCs w:val="21"/>
        </w:rPr>
        <w:t xml:space="preserve">The Managing Director records each report in the Company's accident and incident log, held in the shared document folder, looks into what happened and decides what needs to change. Records are kept for at least three years, and the personal information in them is handled in line with UK GDPR and the Data Protection Act 2018.</w:t>
      </w:r>
    </w:p>
    <w:p>
      <w:pPr>
        <w:spacing w:after="140" w:line="300"/>
      </w:pPr>
      <w:r>
        <w:rPr>
          <w:rFonts w:ascii="Arial" w:cs="Arial" w:eastAsia="Arial" w:hAnsi="Arial"/>
          <w:color w:val="3A3A3A"/>
          <w:sz w:val="21"/>
          <w:szCs w:val="21"/>
        </w:rPr>
        <w:t xml:space="preserve">The Managing Director decides whether an event must be reported to the Health and Safety Executive under the Reporting of Injuries, Diseases and Dangerous Occurrences Regulations 2013 (RIDDOR), taking advice from Archer Health &amp; Safety where needed. Reports are made through the HSE website. The main reportable events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16"/>
        <w:gridCol w:w="3610"/>
      </w:tblGrid>
      <w:tr>
        <w:trPr>
          <w:tblHeader/>
        </w:trPr>
        <w:tc>
          <w:tcPr>
            <w:tcW w:type="dxa" w:w="5416"/>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Event</w:t>
            </w:r>
          </w:p>
        </w:tc>
        <w:tc>
          <w:tcPr>
            <w:tcW w:type="dxa" w:w="3610"/>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When it must be reported</w:t>
            </w:r>
          </w:p>
        </w:tc>
      </w:tr>
      <w:tr>
        <w:trPr>
          <w:tblHeader w:val="false"/>
        </w:trPr>
        <w:tc>
          <w:tcPr>
            <w:tcW w:type="dxa" w:w="5416"/>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Death of any person as a result of a work-related accident</w:t>
            </w:r>
          </w:p>
        </w:tc>
        <w:tc>
          <w:tcPr>
            <w:tcW w:type="dxa" w:w="3610"/>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Without delay, followed by a report within 10 days</w:t>
            </w:r>
          </w:p>
        </w:tc>
      </w:tr>
      <w:tr>
        <w:trPr>
          <w:tblHeader w:val="false"/>
        </w:trPr>
        <w:tc>
          <w:tcPr>
            <w:tcW w:type="dxa" w:w="5416"/>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Specified injury to a worker, for example most fractures, an amputation, serious burns or loss of consciousness caused by a head injury</w:t>
            </w:r>
          </w:p>
        </w:tc>
        <w:tc>
          <w:tcPr>
            <w:tcW w:type="dxa" w:w="3610"/>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Without delay, followed by a report within 10 days</w:t>
            </w:r>
          </w:p>
        </w:tc>
      </w:tr>
      <w:tr>
        <w:trPr>
          <w:tblHeader w:val="false"/>
        </w:trPr>
        <w:tc>
          <w:tcPr>
            <w:tcW w:type="dxa" w:w="5416"/>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Injury that keeps a worker off work, or unable to do their normal duties, for more than seven consecutive days, not counting the day of the accident</w:t>
            </w:r>
          </w:p>
        </w:tc>
        <w:tc>
          <w:tcPr>
            <w:tcW w:type="dxa" w:w="3610"/>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Within 15 days of the accident</w:t>
            </w:r>
          </w:p>
        </w:tc>
      </w:tr>
      <w:tr>
        <w:trPr>
          <w:tblHeader w:val="false"/>
        </w:trPr>
        <w:tc>
          <w:tcPr>
            <w:tcW w:type="dxa" w:w="5416"/>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Injury to a member of the public who is taken directly from the scene to hospital for treatment</w:t>
            </w:r>
          </w:p>
        </w:tc>
        <w:tc>
          <w:tcPr>
            <w:tcW w:type="dxa" w:w="3610"/>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Without delay, followed by a report within 10 days</w:t>
            </w:r>
          </w:p>
        </w:tc>
      </w:tr>
      <w:tr>
        <w:trPr>
          <w:tblHeader w:val="false"/>
        </w:trPr>
        <w:tc>
          <w:tcPr>
            <w:tcW w:type="dxa" w:w="5416"/>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Diagnosis of a reportable occupational disease, such as carpal tunnel syndrome, linked to the work</w:t>
            </w:r>
          </w:p>
        </w:tc>
        <w:tc>
          <w:tcPr>
            <w:tcW w:type="dxa" w:w="3610"/>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As soon as the diagnosis is received in writing</w:t>
            </w:r>
          </w:p>
        </w:tc>
      </w:tr>
      <w:tr>
        <w:trPr>
          <w:tblHeader w:val="false"/>
        </w:trPr>
        <w:tc>
          <w:tcPr>
            <w:tcW w:type="dxa" w:w="5416"/>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Dangerous occurrence listed in Schedule 2 of RIDDOR</w:t>
            </w:r>
          </w:p>
        </w:tc>
        <w:tc>
          <w:tcPr>
            <w:tcW w:type="dxa" w:w="3610"/>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Without delay, followed by a report within 10 days</w:t>
            </w:r>
          </w:p>
        </w:tc>
      </w:tr>
      <w:tr>
        <w:trPr>
          <w:tblHeader w:val="false"/>
        </w:trPr>
        <w:tc>
          <w:tcPr>
            <w:tcW w:type="dxa" w:w="5416"/>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Injury that keeps a worker off work for more than three consecutive days, but not more than seven</w:t>
            </w:r>
          </w:p>
        </w:tc>
        <w:tc>
          <w:tcPr>
            <w:tcW w:type="dxa" w:w="3610"/>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Recorded in the accident and incident log, not reported</w:t>
            </w:r>
          </w:p>
        </w:tc>
      </w:tr>
    </w:tbl>
    <w:p>
      <w:pPr>
        <w:spacing w:after="120"/>
      </w:pPr>
    </w:p>
    <w:p>
      <w:pPr>
        <w:spacing w:after="140" w:line="300"/>
      </w:pPr>
      <w:r>
        <w:rPr>
          <w:rFonts w:ascii="Arial" w:cs="Arial" w:eastAsia="Arial" w:hAnsi="Arial"/>
          <w:color w:val="3A3A3A"/>
          <w:sz w:val="21"/>
          <w:szCs w:val="21"/>
        </w:rPr>
        <w:t xml:space="preserve">Where an employee is hurt on a client's site, the client may also have reporting duties, and the Managing Director will cooperate with them.</w:t>
      </w:r>
    </w:p>
    <w:p>
      <w:pPr>
        <w:pStyle w:val="Heading2"/>
        <w:keepNext/>
        <w:spacing w:after="100" w:before="220"/>
      </w:pPr>
      <w:r>
        <w:rPr>
          <w:rFonts w:ascii="Arial" w:cs="Arial" w:eastAsia="Arial" w:hAnsi="Arial"/>
          <w:b/>
          <w:bCs/>
          <w:color w:val="2E4A5C"/>
          <w:sz w:val="22"/>
          <w:szCs w:val="22"/>
        </w:rPr>
        <w:t xml:space="preserve">4.8 Hazardous substances</w:t>
      </w:r>
    </w:p>
    <w:p>
      <w:pPr>
        <w:spacing w:after="140" w:line="300"/>
      </w:pPr>
      <w:r>
        <w:rPr>
          <w:rFonts w:ascii="Arial" w:cs="Arial" w:eastAsia="Arial" w:hAnsi="Arial"/>
          <w:color w:val="3A3A3A"/>
          <w:sz w:val="21"/>
          <w:szCs w:val="21"/>
        </w:rPr>
        <w:t xml:space="preserve">⟦short⟧'s work does not normally involve hazardous substances. Where an employee could be exposed on a client's site, for example to dust or chemicals in a plant room, the survey is planned to avoid the exposure. If a product is ever bought for use at work, its safety data sheet is obtained and a COSHH assessment is carried out before it is used.</w:t>
      </w:r>
    </w:p>
    <w:p>
      <w:pPr>
        <w:pStyle w:val="Heading2"/>
        <w:keepNext/>
        <w:spacing w:after="100" w:before="220"/>
      </w:pPr>
      <w:r>
        <w:rPr>
          <w:rFonts w:ascii="Arial" w:cs="Arial" w:eastAsia="Arial" w:hAnsi="Arial"/>
          <w:b/>
          <w:bCs/>
          <w:color w:val="2E4A5C"/>
          <w:sz w:val="22"/>
          <w:szCs w:val="22"/>
        </w:rPr>
        <w:t xml:space="preserve">4.9 Health, wellbeing and fitness for work</w:t>
      </w:r>
    </w:p>
    <w:p>
      <w:pPr>
        <w:pStyle w:val="ListParagraph"/>
        <w:numPr>
          <w:ilvl w:val="0"/>
          <w:numId w:val="2"/>
        </w:numPr>
        <w:spacing w:after="80" w:line="290"/>
      </w:pPr>
      <w:r>
        <w:rPr>
          <w:rFonts w:ascii="Arial" w:cs="Arial" w:eastAsia="Arial" w:hAnsi="Arial"/>
          <w:color w:val="3A3A3A"/>
          <w:sz w:val="21"/>
          <w:szCs w:val="21"/>
        </w:rPr>
        <w:t xml:space="preserve">The Mental Health and Wellbeing Policy and the Drug and Alcohol Policy apply alongside this policy.</w:t>
      </w:r>
    </w:p>
    <w:p>
      <w:pPr>
        <w:pStyle w:val="ListParagraph"/>
        <w:numPr>
          <w:ilvl w:val="0"/>
          <w:numId w:val="2"/>
        </w:numPr>
        <w:spacing w:after="80" w:line="290"/>
      </w:pPr>
      <w:r>
        <w:rPr>
          <w:rFonts w:ascii="Arial" w:cs="Arial" w:eastAsia="Arial" w:hAnsi="Arial"/>
          <w:color w:val="3A3A3A"/>
          <w:sz w:val="21"/>
          <w:szCs w:val="21"/>
        </w:rPr>
        <w:t xml:space="preserve">Workload and deadlines are discussed openly, and anyone who is struggling is encouraged to speak to the Managing Director early.</w:t>
      </w:r>
    </w:p>
    <w:p>
      <w:pPr>
        <w:pStyle w:val="ListParagraph"/>
        <w:numPr>
          <w:ilvl w:val="0"/>
          <w:numId w:val="2"/>
        </w:numPr>
        <w:spacing w:after="80" w:line="290"/>
      </w:pPr>
      <w:r>
        <w:rPr>
          <w:rFonts w:ascii="Arial" w:cs="Arial" w:eastAsia="Arial" w:hAnsi="Arial"/>
          <w:color w:val="3A3A3A"/>
          <w:sz w:val="21"/>
          <w:szCs w:val="21"/>
        </w:rPr>
        <w:t xml:space="preserve">When an employee tells the Company she is pregnant, has given birth in the last six months or is breastfeeding, the Managing Director carries out a specific risk assessment and makes any changes needed.</w:t>
      </w:r>
    </w:p>
    <w:p>
      <w:pPr>
        <w:pStyle w:val="ListParagraph"/>
        <w:numPr>
          <w:ilvl w:val="0"/>
          <w:numId w:val="2"/>
        </w:numPr>
        <w:spacing w:after="80" w:line="290"/>
      </w:pPr>
      <w:r>
        <w:rPr>
          <w:rFonts w:ascii="Arial" w:cs="Arial" w:eastAsia="Arial" w:hAnsi="Arial"/>
          <w:color w:val="3A3A3A"/>
          <w:sz w:val="21"/>
          <w:szCs w:val="21"/>
        </w:rPr>
        <w:t xml:space="preserve">Anyone under 18 would only be employed after a young person's risk assessment had been carried out.</w:t>
      </w:r>
    </w:p>
    <w:p>
      <w:pPr>
        <w:pStyle w:val="Heading2"/>
        <w:keepNext/>
        <w:spacing w:after="100" w:before="220"/>
      </w:pPr>
      <w:r>
        <w:rPr>
          <w:rFonts w:ascii="Arial" w:cs="Arial" w:eastAsia="Arial" w:hAnsi="Arial"/>
          <w:b/>
          <w:bCs/>
          <w:color w:val="2E4A5C"/>
          <w:sz w:val="22"/>
          <w:szCs w:val="22"/>
        </w:rPr>
        <w:t xml:space="preserve">4.10 Consultation and communication</w:t>
      </w:r>
    </w:p>
    <w:p>
      <w:pPr>
        <w:spacing w:after="140" w:line="300"/>
      </w:pPr>
      <w:r>
        <w:rPr>
          <w:rFonts w:ascii="Arial" w:cs="Arial" w:eastAsia="Arial" w:hAnsi="Arial"/>
          <w:color w:val="3A3A3A"/>
          <w:sz w:val="21"/>
          <w:szCs w:val="21"/>
        </w:rPr>
        <w:t xml:space="preserve">Because the team is small and works closely together, the Managing Director consults employees directly, as the Health and Safety (Consultation with Employees) Regulations 1996 allow. Health and safety is a standing item at the annual team meeting, which is minuted with a signed attendance record. Policies and risk assessments are issued by email and held in the shared document folder, and employees confirm that they have read them.</w:t>
      </w:r>
    </w:p>
    <w:p>
      <w:pPr>
        <w:pStyle w:val="Heading2"/>
        <w:keepNext/>
        <w:spacing w:after="100" w:before="220"/>
      </w:pPr>
      <w:r>
        <w:rPr>
          <w:rFonts w:ascii="Arial" w:cs="Arial" w:eastAsia="Arial" w:hAnsi="Arial"/>
          <w:b/>
          <w:bCs/>
          <w:color w:val="2E4A5C"/>
          <w:sz w:val="22"/>
          <w:szCs w:val="22"/>
        </w:rPr>
        <w:t xml:space="preserve">4.11 Training and competence</w:t>
      </w:r>
    </w:p>
    <w:p>
      <w:pPr>
        <w:spacing w:after="140" w:line="300"/>
      </w:pPr>
      <w:commentRangeStart w:id="12"/>
      <w:r>
        <w:rPr>
          <w:rFonts w:ascii="Arial" w:cs="Arial" w:eastAsia="Arial" w:hAnsi="Arial"/>
          <w:color w:val="3A3A3A"/>
          <w:sz w:val="21"/>
          <w:szCs w:val="21"/>
          <w:highlight w:val="yellow"/>
        </w:rPr>
        <w:t xml:space="preserve">Everyone has a health and safety induction when they join, using the New Starter Checklist. It covers this policy, workstation set-up, home working, site survey arrangements, accident reporting and who to contact. Further training is given when the work or the risks change. Training and qualifications are recorded on the training matrix, and the Workforce Competency Policy sets out how competence is managed.</w:t>
      </w:r>
    </w:p>
    <w:p>
      <w:pPr>
        <w:spacing w:after="140" w:line="300"/>
      </w:pPr>
      <w:r>
        <w:rPr>
          <w:rFonts w:ascii="Arial" w:cs="Arial" w:eastAsia="Arial" w:hAnsi="Arial"/>
          <w:color w:val="3A3A3A"/>
          <w:sz w:val="21"/>
          <w:szCs w:val="21"/>
          <w:highlight w:val="yellow"/>
        </w:rPr>
        <w:t xml:space="preserve">Employees who carry out site surveys hold </w:t>
      </w:r>
      <w:r>
        <w:rPr>
          <w:rFonts w:ascii="Arial" w:cs="Arial" w:eastAsia="Arial" w:hAnsi="Arial"/>
          <w:color w:val="3A3A3A"/>
          <w:sz w:val="21"/>
          <w:szCs w:val="21"/>
          <w:highlight w:val="yellow"/>
          <w:highlightCs w:val="yellow"/>
        </w:rPr>
        <w:t xml:space="preserve">the site safety card the client requires, such as a CSCS or ECS card</w:t>
      </w:r>
      <w:r>
        <w:rPr>
          <w:rFonts w:ascii="Arial" w:cs="Arial" w:eastAsia="Arial" w:hAnsi="Arial"/>
          <w:color w:val="3A3A3A"/>
          <w:sz w:val="21"/>
          <w:szCs w:val="21"/>
          <w:highlight w:val="yellow"/>
        </w:rPr>
        <w:t xml:space="preserve">, and keep it in date.</w:t>
      </w:r>
      <w:commentRangeEnd w:id="12"/>
      <w:r>
        <w:commentReference w:id="12"/>
      </w:r>
    </w:p>
    <w:p>
      <w:pPr>
        <w:pStyle w:val="Heading2"/>
        <w:keepNext/>
        <w:spacing w:after="100" w:before="220"/>
      </w:pPr>
      <w:r>
        <w:rPr>
          <w:rFonts w:ascii="Arial" w:cs="Arial" w:eastAsia="Arial" w:hAnsi="Arial"/>
          <w:b/>
          <w:bCs/>
          <w:color w:val="2E4A5C"/>
          <w:sz w:val="22"/>
          <w:szCs w:val="22"/>
        </w:rPr>
        <w:t xml:space="preserve">4.12 Stopping unsafe work</w:t>
      </w:r>
    </w:p>
    <w:p>
      <w:pPr>
        <w:spacing w:after="140" w:line="300"/>
      </w:pPr>
      <w:r>
        <w:rPr>
          <w:rFonts w:ascii="Arial" w:cs="Arial" w:eastAsia="Arial" w:hAnsi="Arial"/>
          <w:color w:val="3A3A3A"/>
          <w:sz w:val="21"/>
          <w:szCs w:val="21"/>
        </w:rPr>
        <w:t xml:space="preserve">Anyone working for ⟦short⟧ may stop any activity they believe is unsafe and will be supported for doing so. They report it to the Managing Director, who looks into it before the work restarts.</w:t>
      </w:r>
    </w:p>
    <w:p>
      <w:pPr>
        <w:pStyle w:val="Heading1"/>
        <w:pageBreakBefore/>
        <w:pBdr>
          <w:bottom w:val="single" w:color="9A9A9A" w:sz="4" w:space="4"/>
        </w:pBdr>
        <w:spacing w:after="160" w:before="360"/>
      </w:pPr>
      <w:r>
        <w:rPr>
          <w:rFonts w:ascii="Arial" w:cs="Arial" w:eastAsia="Arial" w:hAnsi="Arial"/>
          <w:b/>
          <w:bCs/>
          <w:color w:val="2E4A5C"/>
          <w:sz w:val="24"/>
          <w:szCs w:val="24"/>
        </w:rPr>
        <w:t xml:space="preserve">SECTION 5: HEALTH AND SAFETY IN OUR DESIGNS</w:t>
      </w:r>
    </w:p>
    <w:p>
      <w:pPr>
        <w:spacing w:after="140" w:line="300"/>
      </w:pPr>
      <w:commentRangeStart w:id="13"/>
      <w:r>
        <w:rPr>
          <w:rFonts w:ascii="Arial" w:cs="Arial" w:eastAsia="Arial" w:hAnsi="Arial"/>
          <w:color w:val="3A3A3A"/>
          <w:sz w:val="21"/>
          <w:szCs w:val="21"/>
          <w:highlight w:val="yellow"/>
        </w:rPr>
        <w:t xml:space="preserve">⟦short⟧ is a designer under the Construction (Design and Management) Regulations 2015 whenever it prepares or modifies a design for a construction project, including specifications for security and access control systems. Under regulation 9, on every project the Company will:</w:t>
      </w:r>
      <w:commentRangeEnd w:id="13"/>
      <w:r>
        <w:commentReference w:id="13"/>
      </w:r>
    </w:p>
    <w:p>
      <w:pPr>
        <w:pStyle w:val="ListParagraph"/>
        <w:numPr>
          <w:ilvl w:val="0"/>
          <w:numId w:val="2"/>
        </w:numPr>
        <w:spacing w:after="80" w:line="290"/>
      </w:pPr>
      <w:r>
        <w:rPr>
          <w:rFonts w:ascii="Arial" w:cs="Arial" w:eastAsia="Arial" w:hAnsi="Arial"/>
          <w:color w:val="3A3A3A"/>
          <w:sz w:val="21"/>
          <w:szCs w:val="21"/>
        </w:rPr>
        <w:t xml:space="preserve">not start design work until it is satisfied the client is aware of the client's duties under CDM 2015, and issue a client duties letter where needed</w:t>
      </w:r>
    </w:p>
    <w:p>
      <w:pPr>
        <w:pStyle w:val="ListParagraph"/>
        <w:numPr>
          <w:ilvl w:val="0"/>
          <w:numId w:val="2"/>
        </w:numPr>
        <w:spacing w:after="80" w:line="290"/>
      </w:pPr>
      <w:r>
        <w:rPr>
          <w:rFonts w:ascii="Arial" w:cs="Arial" w:eastAsia="Arial" w:hAnsi="Arial"/>
          <w:color w:val="3A3A3A"/>
          <w:sz w:val="21"/>
          <w:szCs w:val="21"/>
        </w:rPr>
        <w:t xml:space="preserve">take account of the general principles of prevention and any pre-construction information to eliminate, so far as is reasonably practicable, foreseeable risks to anyone installing, maintaining, cleaning, using or later removing what it designs</w:t>
      </w:r>
    </w:p>
    <w:p>
      <w:pPr>
        <w:pStyle w:val="ListParagraph"/>
        <w:numPr>
          <w:ilvl w:val="0"/>
          <w:numId w:val="2"/>
        </w:numPr>
        <w:spacing w:after="80" w:line="290"/>
      </w:pPr>
      <w:r>
        <w:rPr>
          <w:rFonts w:ascii="Arial" w:cs="Arial" w:eastAsia="Arial" w:hAnsi="Arial"/>
          <w:color w:val="3A3A3A"/>
          <w:sz w:val="21"/>
          <w:szCs w:val="21"/>
        </w:rPr>
        <w:t xml:space="preserve">where a risk cannot be eliminated, reduce or control it, and provide information about it to the Principal Designer and to other designers and contractors</w:t>
      </w:r>
    </w:p>
    <w:p>
      <w:pPr>
        <w:pStyle w:val="ListParagraph"/>
        <w:numPr>
          <w:ilvl w:val="0"/>
          <w:numId w:val="2"/>
        </w:numPr>
        <w:spacing w:after="80" w:line="290"/>
      </w:pPr>
      <w:r>
        <w:rPr>
          <w:rFonts w:ascii="Arial" w:cs="Arial" w:eastAsia="Arial" w:hAnsi="Arial"/>
          <w:color w:val="3A3A3A"/>
          <w:sz w:val="21"/>
          <w:szCs w:val="21"/>
        </w:rPr>
        <w:t xml:space="preserve">make sure information about remaining risks is included in the health and safety file</w:t>
      </w:r>
    </w:p>
    <w:p>
      <w:pPr>
        <w:pStyle w:val="ListParagraph"/>
        <w:numPr>
          <w:ilvl w:val="0"/>
          <w:numId w:val="2"/>
        </w:numPr>
        <w:spacing w:after="80" w:line="290"/>
      </w:pPr>
      <w:r>
        <w:rPr>
          <w:rFonts w:ascii="Arial" w:cs="Arial" w:eastAsia="Arial" w:hAnsi="Arial"/>
          <w:color w:val="3A3A3A"/>
          <w:sz w:val="21"/>
          <w:szCs w:val="21"/>
        </w:rPr>
        <w:t xml:space="preserve">cooperate with the Principal Designer and the rest of the design team</w:t>
      </w:r>
    </w:p>
    <w:p>
      <w:pPr>
        <w:pStyle w:val="ListParagraph"/>
        <w:numPr>
          <w:ilvl w:val="0"/>
          <w:numId w:val="2"/>
        </w:numPr>
        <w:spacing w:after="80" w:line="290"/>
      </w:pPr>
      <w:r>
        <w:rPr>
          <w:rFonts w:ascii="Arial" w:cs="Arial" w:eastAsia="Arial" w:hAnsi="Arial"/>
          <w:color w:val="3A3A3A"/>
          <w:sz w:val="21"/>
          <w:szCs w:val="21"/>
        </w:rPr>
        <w:t xml:space="preserve">take account of the Workplace (Health, Safety and Welfare) Regulations 1992 where the finished building will be used as a workplace, using the Company's Design for Places of Work Procedure and Checklist</w:t>
      </w:r>
    </w:p>
    <w:p>
      <w:pPr>
        <w:spacing w:after="140" w:line="300"/>
      </w:pPr>
      <w:r>
        <w:rPr>
          <w:rFonts w:ascii="Arial" w:cs="Arial" w:eastAsia="Arial" w:hAnsi="Arial"/>
          <w:color w:val="3A3A3A"/>
          <w:sz w:val="21"/>
          <w:szCs w:val="21"/>
        </w:rPr>
        <w:t xml:space="preserve">Design risks are recorded in a design risk assessment for each project and passed on with the drawings and specifications.</w:t>
      </w:r>
    </w:p>
    <w:p>
      <w:pPr>
        <w:spacing w:after="140" w:line="300"/>
      </w:pPr>
      <w:r>
        <w:rPr>
          <w:rFonts w:ascii="Arial" w:cs="Arial" w:eastAsia="Arial" w:hAnsi="Arial"/>
          <w:color w:val="3A3A3A"/>
          <w:sz w:val="21"/>
          <w:szCs w:val="21"/>
        </w:rPr>
        <w:t xml:space="preserve">Where ⟦short⟧'s design forms part of building work in England, the Company also meets the designer duties in Part 2A of the Building Regulations 2010, introduced by the Building Regulations etc. (Amendment) (England) Regulations 2023. It only takes on design work it is competent to carry out, designs so that the work will comply with the relevant requirements, and cooperates with the Principal Designer and the other dutyholders. The Building Regulations Compliance Policy and the Building Safety Policy give more detail.</w:t>
      </w:r>
    </w:p>
    <w:p>
      <w:pPr>
        <w:spacing w:after="140" w:line="300"/>
      </w:pPr>
      <w:r>
        <w:rPr>
          <w:rFonts w:ascii="Arial" w:cs="Arial" w:eastAsia="Arial" w:hAnsi="Arial"/>
          <w:color w:val="3A3A3A"/>
          <w:sz w:val="21"/>
          <w:szCs w:val="21"/>
        </w:rPr>
        <w:t xml:space="preserve">Section 6 of the Health and Safety at Work etc. Act 1974 applies where ⟦short⟧ designs an article for use at work. The Company makes sure the systems it specifies can be installed, used and maintained safely, and that the information needed for safe use is provided.</w:t>
      </w:r>
    </w:p>
    <w:p>
      <w:pPr>
        <w:pStyle w:val="Heading1"/>
        <w:pageBreakBefore/>
        <w:pBdr>
          <w:bottom w:val="single" w:color="9A9A9A" w:sz="4" w:space="4"/>
        </w:pBdr>
        <w:spacing w:after="160" w:before="360"/>
      </w:pPr>
      <w:r>
        <w:rPr>
          <w:rFonts w:ascii="Arial" w:cs="Arial" w:eastAsia="Arial" w:hAnsi="Arial"/>
          <w:b/>
          <w:bCs/>
          <w:color w:val="2E4A5C"/>
          <w:sz w:val="24"/>
          <w:szCs w:val="24"/>
        </w:rPr>
        <w:t xml:space="preserve">SECTION 6: MONITORING AND REVIEW</w:t>
      </w:r>
    </w:p>
    <w:p>
      <w:pPr>
        <w:pStyle w:val="ListParagraph"/>
        <w:numPr>
          <w:ilvl w:val="0"/>
          <w:numId w:val="2"/>
        </w:numPr>
        <w:spacing w:after="80" w:line="290"/>
      </w:pPr>
      <w:r>
        <w:rPr>
          <w:rFonts w:ascii="Arial" w:cs="Arial" w:eastAsia="Arial" w:hAnsi="Arial"/>
          <w:color w:val="3A3A3A"/>
          <w:sz w:val="21"/>
          <w:szCs w:val="21"/>
        </w:rPr>
        <w:t xml:space="preserve">The Managing Director reviews the accident and incident log, the risk assessments and the training records at least once a year, with input from Archer Health &amp; Safety.</w:t>
      </w:r>
    </w:p>
    <w:p>
      <w:pPr>
        <w:pStyle w:val="ListParagraph"/>
        <w:numPr>
          <w:ilvl w:val="0"/>
          <w:numId w:val="2"/>
        </w:numPr>
        <w:spacing w:after="80" w:line="290"/>
      </w:pPr>
      <w:r>
        <w:rPr>
          <w:rFonts w:ascii="Arial" w:cs="Arial" w:eastAsia="Arial" w:hAnsi="Arial"/>
          <w:color w:val="3A3A3A"/>
          <w:sz w:val="21"/>
          <w:szCs w:val="21"/>
        </w:rPr>
        <w:t xml:space="preserve">Health and safety performance is recorded each year in the Company's health and safety metrics record, including the number of accidents, incidents and near misses.</w:t>
      </w:r>
    </w:p>
    <w:p>
      <w:pPr>
        <w:pStyle w:val="ListParagraph"/>
        <w:numPr>
          <w:ilvl w:val="0"/>
          <w:numId w:val="2"/>
        </w:numPr>
        <w:spacing w:after="80" w:line="290"/>
      </w:pPr>
      <w:r>
        <w:rPr>
          <w:rFonts w:ascii="Arial" w:cs="Arial" w:eastAsia="Arial" w:hAnsi="Arial"/>
          <w:color w:val="3A3A3A"/>
          <w:sz w:val="21"/>
          <w:szCs w:val="21"/>
        </w:rPr>
        <w:t xml:space="preserve">This policy is reviewed every year, and sooner after a significant incident, a change in the law, or a change in the business recorded in the Organisation and Scope Statement.</w:t>
      </w:r>
    </w:p>
    <w:p>
      <w:pPr>
        <w:pStyle w:val="Heading1"/>
        <w:pBdr>
          <w:bottom w:val="single" w:color="9A9A9A" w:sz="4" w:space="4"/>
        </w:pBdr>
        <w:spacing w:after="160" w:before="360"/>
      </w:pPr>
      <w:r>
        <w:rPr>
          <w:rFonts w:ascii="Arial" w:cs="Arial" w:eastAsia="Arial" w:hAnsi="Arial"/>
          <w:b/>
          <w:bCs/>
          <w:color w:val="2E4A5C"/>
          <w:sz w:val="24"/>
          <w:szCs w:val="24"/>
        </w:rPr>
        <w:t xml:space="preserve">SECTION 7: RELATED DOCUMENTS</w:t>
      </w:r>
    </w:p>
    <w:p>
      <w:pPr>
        <w:pStyle w:val="ListParagraph"/>
        <w:numPr>
          <w:ilvl w:val="0"/>
          <w:numId w:val="2"/>
        </w:numPr>
        <w:spacing w:after="80" w:line="290"/>
      </w:pPr>
      <w:r>
        <w:rPr>
          <w:rFonts w:ascii="Arial" w:cs="Arial" w:eastAsia="Arial" w:hAnsi="Arial"/>
          <w:color w:val="3A3A3A"/>
          <w:sz w:val="21"/>
          <w:szCs w:val="21"/>
        </w:rPr>
        <w:t xml:space="preserve">Health and Safety Statement of Intent</w:t>
      </w:r>
    </w:p>
    <w:p>
      <w:pPr>
        <w:pStyle w:val="ListParagraph"/>
        <w:numPr>
          <w:ilvl w:val="0"/>
          <w:numId w:val="2"/>
        </w:numPr>
        <w:spacing w:after="80" w:line="290"/>
      </w:pPr>
      <w:r>
        <w:rPr>
          <w:rFonts w:ascii="Arial" w:cs="Arial" w:eastAsia="Arial" w:hAnsi="Arial"/>
          <w:color w:val="3A3A3A"/>
          <w:sz w:val="21"/>
          <w:szCs w:val="21"/>
        </w:rPr>
        <w:t xml:space="preserve">Organisation and Scope Statement</w:t>
      </w:r>
    </w:p>
    <w:p>
      <w:pPr>
        <w:pStyle w:val="ListParagraph"/>
        <w:numPr>
          <w:ilvl w:val="0"/>
          <w:numId w:val="2"/>
        </w:numPr>
        <w:spacing w:after="80" w:line="290"/>
      </w:pPr>
      <w:r>
        <w:rPr>
          <w:rFonts w:ascii="Arial" w:cs="Arial" w:eastAsia="Arial" w:hAnsi="Arial"/>
          <w:color w:val="3A3A3A"/>
          <w:sz w:val="21"/>
          <w:szCs w:val="21"/>
        </w:rPr>
        <w:t xml:space="preserve">Home Working and Display Screen Equipment Risk Assessment</w:t>
      </w:r>
    </w:p>
    <w:p>
      <w:pPr>
        <w:pStyle w:val="ListParagraph"/>
        <w:numPr>
          <w:ilvl w:val="0"/>
          <w:numId w:val="2"/>
        </w:numPr>
        <w:spacing w:after="80" w:line="290"/>
      </w:pPr>
      <w:commentRangeStart w:id="14"/>
      <w:r>
        <w:rPr>
          <w:rFonts w:ascii="Arial" w:cs="Arial" w:eastAsia="Arial" w:hAnsi="Arial"/>
          <w:color w:val="3A3A3A"/>
          <w:sz w:val="21"/>
          <w:szCs w:val="21"/>
          <w:highlight w:val="yellow"/>
        </w:rPr>
        <w:t xml:space="preserve">Site Survey Risk Assessment</w:t>
      </w:r>
      <w:commentRangeEnd w:id="14"/>
      <w:r>
        <w:commentReference w:id="14"/>
      </w:r>
    </w:p>
    <w:p>
      <w:pPr>
        <w:pStyle w:val="ListParagraph"/>
        <w:numPr>
          <w:ilvl w:val="0"/>
          <w:numId w:val="2"/>
        </w:numPr>
        <w:spacing w:after="80" w:line="290"/>
      </w:pPr>
      <w:r>
        <w:rPr>
          <w:rFonts w:ascii="Arial" w:cs="Arial" w:eastAsia="Arial" w:hAnsi="Arial"/>
          <w:color w:val="3A3A3A"/>
          <w:sz w:val="21"/>
          <w:szCs w:val="21"/>
        </w:rPr>
        <w:t xml:space="preserve">Workforce Competency Policy</w:t>
      </w:r>
    </w:p>
    <w:p>
      <w:pPr>
        <w:pStyle w:val="ListParagraph"/>
        <w:numPr>
          <w:ilvl w:val="0"/>
          <w:numId w:val="2"/>
        </w:numPr>
        <w:spacing w:after="80" w:line="290"/>
      </w:pPr>
      <w:r>
        <w:rPr>
          <w:rFonts w:ascii="Arial" w:cs="Arial" w:eastAsia="Arial" w:hAnsi="Arial"/>
          <w:color w:val="3A3A3A"/>
          <w:sz w:val="21"/>
          <w:szCs w:val="21"/>
        </w:rPr>
        <w:t xml:space="preserve">Mental Health and Wellbeing Policy</w:t>
      </w:r>
    </w:p>
    <w:p>
      <w:pPr>
        <w:pStyle w:val="ListParagraph"/>
        <w:numPr>
          <w:ilvl w:val="0"/>
          <w:numId w:val="2"/>
        </w:numPr>
        <w:spacing w:after="80" w:line="290"/>
      </w:pPr>
      <w:r>
        <w:rPr>
          <w:rFonts w:ascii="Arial" w:cs="Arial" w:eastAsia="Arial" w:hAnsi="Arial"/>
          <w:color w:val="3A3A3A"/>
          <w:sz w:val="21"/>
          <w:szCs w:val="21"/>
        </w:rPr>
        <w:t xml:space="preserve">Drug and Alcohol Policy</w:t>
      </w:r>
    </w:p>
    <w:p>
      <w:pPr>
        <w:pStyle w:val="ListParagraph"/>
        <w:numPr>
          <w:ilvl w:val="0"/>
          <w:numId w:val="2"/>
        </w:numPr>
        <w:spacing w:after="80" w:line="290"/>
      </w:pPr>
      <w:r>
        <w:rPr>
          <w:rFonts w:ascii="Arial" w:cs="Arial" w:eastAsia="Arial" w:hAnsi="Arial"/>
          <w:color w:val="3A3A3A"/>
          <w:sz w:val="21"/>
          <w:szCs w:val="21"/>
        </w:rPr>
        <w:t xml:space="preserve">Sexual Harassment Prevention Policy and Risk Assessment</w:t>
      </w:r>
    </w:p>
    <w:p>
      <w:pPr>
        <w:pStyle w:val="ListParagraph"/>
        <w:numPr>
          <w:ilvl w:val="0"/>
          <w:numId w:val="2"/>
        </w:numPr>
        <w:spacing w:after="80" w:line="290"/>
      </w:pPr>
      <w:r>
        <w:rPr>
          <w:rFonts w:ascii="Arial" w:cs="Arial" w:eastAsia="Arial" w:hAnsi="Arial"/>
          <w:color w:val="3A3A3A"/>
          <w:sz w:val="21"/>
          <w:szCs w:val="21"/>
        </w:rPr>
        <w:t xml:space="preserve">Building Regulations Compliance Policy</w:t>
      </w:r>
    </w:p>
    <w:p>
      <w:pPr>
        <w:pStyle w:val="ListParagraph"/>
        <w:numPr>
          <w:ilvl w:val="0"/>
          <w:numId w:val="2"/>
        </w:numPr>
        <w:spacing w:after="80" w:line="290"/>
      </w:pPr>
      <w:r>
        <w:rPr>
          <w:rFonts w:ascii="Arial" w:cs="Arial" w:eastAsia="Arial" w:hAnsi="Arial"/>
          <w:color w:val="3A3A3A"/>
          <w:sz w:val="21"/>
          <w:szCs w:val="21"/>
        </w:rPr>
        <w:t xml:space="preserve">Building Safety Policy</w:t>
      </w:r>
    </w:p>
    <w:p>
      <w:pPr>
        <w:pStyle w:val="ListParagraph"/>
        <w:numPr>
          <w:ilvl w:val="0"/>
          <w:numId w:val="2"/>
        </w:numPr>
        <w:spacing w:after="80" w:line="290"/>
      </w:pPr>
      <w:r>
        <w:rPr>
          <w:rFonts w:ascii="Arial" w:cs="Arial" w:eastAsia="Arial" w:hAnsi="Arial"/>
          <w:color w:val="3A3A3A"/>
          <w:sz w:val="21"/>
          <w:szCs w:val="21"/>
        </w:rPr>
        <w:t xml:space="preserve">Design for Places of Work Procedure and Checklist</w:t>
      </w:r>
    </w:p>
    <w:p>
      <w:pPr>
        <w:pStyle w:val="ListParagraph"/>
        <w:numPr>
          <w:ilvl w:val="0"/>
          <w:numId w:val="2"/>
        </w:numPr>
        <w:spacing w:after="80" w:line="290"/>
      </w:pPr>
      <w:r>
        <w:rPr>
          <w:rFonts w:ascii="Arial" w:cs="Arial" w:eastAsia="Arial" w:hAnsi="Arial"/>
          <w:color w:val="3A3A3A"/>
          <w:sz w:val="21"/>
          <w:szCs w:val="21"/>
        </w:rPr>
        <w:t xml:space="preserve">New Starter Checklist</w:t>
      </w:r>
    </w:p>
    <w:p>
      <w:pPr>
        <w:pStyle w:val="ListParagraph"/>
        <w:numPr>
          <w:ilvl w:val="0"/>
          <w:numId w:val="2"/>
        </w:numPr>
        <w:spacing w:after="80" w:line="290"/>
      </w:pPr>
      <w:r>
        <w:rPr>
          <w:rFonts w:ascii="Arial" w:cs="Arial" w:eastAsia="Arial" w:hAnsi="Arial"/>
          <w:color w:val="3A3A3A"/>
          <w:sz w:val="21"/>
          <w:szCs w:val="21"/>
        </w:rPr>
        <w:t xml:space="preserve">Annual Team Briefing and Training Record</w:t>
      </w:r>
    </w:p>
    <w:p>
      <w:pPr>
        <w:pStyle w:val="Heading1"/>
        <w:pBdr>
          <w:bottom w:val="single" w:color="9A9A9A" w:sz="4" w:space="4"/>
        </w:pBdr>
        <w:spacing w:after="160" w:before="360"/>
      </w:pPr>
      <w:r>
        <w:rPr>
          <w:rFonts w:ascii="Arial" w:cs="Arial" w:eastAsia="Arial" w:hAnsi="Arial"/>
          <w:b/>
          <w:bCs/>
          <w:color w:val="2E4A5C"/>
          <w:sz w:val="24"/>
          <w:szCs w:val="24"/>
        </w:rPr>
        <w:t xml:space="preserve">SECTION 8: LEGISLATION</w:t>
      </w:r>
    </w:p>
    <w:p>
      <w:pPr>
        <w:pStyle w:val="ListParagraph"/>
        <w:numPr>
          <w:ilvl w:val="0"/>
          <w:numId w:val="2"/>
        </w:numPr>
        <w:spacing w:after="80" w:line="290"/>
      </w:pPr>
      <w:r>
        <w:rPr>
          <w:rFonts w:ascii="Arial" w:cs="Arial" w:eastAsia="Arial" w:hAnsi="Arial"/>
          <w:color w:val="3A3A3A"/>
          <w:sz w:val="21"/>
          <w:szCs w:val="21"/>
        </w:rPr>
        <w:t xml:space="preserve">Health and Safety at Work etc. Act 1974</w:t>
      </w:r>
    </w:p>
    <w:p>
      <w:pPr>
        <w:pStyle w:val="ListParagraph"/>
        <w:numPr>
          <w:ilvl w:val="0"/>
          <w:numId w:val="2"/>
        </w:numPr>
        <w:spacing w:after="80" w:line="290"/>
      </w:pPr>
      <w:r>
        <w:rPr>
          <w:rFonts w:ascii="Arial" w:cs="Arial" w:eastAsia="Arial" w:hAnsi="Arial"/>
          <w:color w:val="3A3A3A"/>
          <w:sz w:val="21"/>
          <w:szCs w:val="21"/>
        </w:rPr>
        <w:t xml:space="preserve">Management of Health and Safety at Work Regulations 1999</w:t>
      </w:r>
    </w:p>
    <w:p>
      <w:pPr>
        <w:pStyle w:val="ListParagraph"/>
        <w:numPr>
          <w:ilvl w:val="0"/>
          <w:numId w:val="2"/>
        </w:numPr>
        <w:spacing w:after="80" w:line="290"/>
      </w:pPr>
      <w:r>
        <w:rPr>
          <w:rFonts w:ascii="Arial" w:cs="Arial" w:eastAsia="Arial" w:hAnsi="Arial"/>
          <w:color w:val="3A3A3A"/>
          <w:sz w:val="21"/>
          <w:szCs w:val="21"/>
        </w:rPr>
        <w:t xml:space="preserve">Construction (Design and Management) Regulations 2015</w:t>
      </w:r>
    </w:p>
    <w:p>
      <w:pPr>
        <w:pStyle w:val="ListParagraph"/>
        <w:numPr>
          <w:ilvl w:val="0"/>
          <w:numId w:val="2"/>
        </w:numPr>
        <w:spacing w:after="80" w:line="290"/>
      </w:pPr>
      <w:r>
        <w:rPr>
          <w:rFonts w:ascii="Arial" w:cs="Arial" w:eastAsia="Arial" w:hAnsi="Arial"/>
          <w:color w:val="3A3A3A"/>
          <w:sz w:val="21"/>
          <w:szCs w:val="21"/>
        </w:rPr>
        <w:t xml:space="preserve">Building Act 1984 and Building Regulations 2010, including Part 2A</w:t>
      </w:r>
    </w:p>
    <w:p>
      <w:pPr>
        <w:pStyle w:val="ListParagraph"/>
        <w:numPr>
          <w:ilvl w:val="0"/>
          <w:numId w:val="2"/>
        </w:numPr>
        <w:spacing w:after="80" w:line="290"/>
      </w:pPr>
      <w:r>
        <w:rPr>
          <w:rFonts w:ascii="Arial" w:cs="Arial" w:eastAsia="Arial" w:hAnsi="Arial"/>
          <w:color w:val="3A3A3A"/>
          <w:sz w:val="21"/>
          <w:szCs w:val="21"/>
        </w:rPr>
        <w:t xml:space="preserve">Building Safety Act 2022</w:t>
      </w:r>
    </w:p>
    <w:p>
      <w:pPr>
        <w:pStyle w:val="ListParagraph"/>
        <w:numPr>
          <w:ilvl w:val="0"/>
          <w:numId w:val="2"/>
        </w:numPr>
        <w:spacing w:after="80" w:line="290"/>
      </w:pPr>
      <w:r>
        <w:rPr>
          <w:rFonts w:ascii="Arial" w:cs="Arial" w:eastAsia="Arial" w:hAnsi="Arial"/>
          <w:color w:val="3A3A3A"/>
          <w:sz w:val="21"/>
          <w:szCs w:val="21"/>
        </w:rPr>
        <w:t xml:space="preserve">Health and Safety (Display Screen Equipment) Regulations 1992</w:t>
      </w:r>
    </w:p>
    <w:p>
      <w:pPr>
        <w:pStyle w:val="ListParagraph"/>
        <w:numPr>
          <w:ilvl w:val="0"/>
          <w:numId w:val="2"/>
        </w:numPr>
        <w:spacing w:after="80" w:line="290"/>
      </w:pPr>
      <w:r>
        <w:rPr>
          <w:rFonts w:ascii="Arial" w:cs="Arial" w:eastAsia="Arial" w:hAnsi="Arial"/>
          <w:color w:val="3A3A3A"/>
          <w:sz w:val="21"/>
          <w:szCs w:val="21"/>
        </w:rPr>
        <w:t xml:space="preserve">Workplace (Health, Safety and Welfare) Regulations 1992</w:t>
      </w:r>
    </w:p>
    <w:p>
      <w:pPr>
        <w:pStyle w:val="ListParagraph"/>
        <w:numPr>
          <w:ilvl w:val="0"/>
          <w:numId w:val="2"/>
        </w:numPr>
        <w:spacing w:after="80" w:line="290"/>
      </w:pPr>
      <w:r>
        <w:rPr>
          <w:rFonts w:ascii="Arial" w:cs="Arial" w:eastAsia="Arial" w:hAnsi="Arial"/>
          <w:color w:val="3A3A3A"/>
          <w:sz w:val="21"/>
          <w:szCs w:val="21"/>
        </w:rPr>
        <w:t xml:space="preserve">Reporting of Injuries, Diseases and Dangerous Occurrences Regulations 2013</w:t>
      </w:r>
    </w:p>
    <w:p>
      <w:pPr>
        <w:pStyle w:val="ListParagraph"/>
        <w:numPr>
          <w:ilvl w:val="0"/>
          <w:numId w:val="2"/>
        </w:numPr>
        <w:spacing w:after="80" w:line="290"/>
      </w:pPr>
      <w:r>
        <w:rPr>
          <w:rFonts w:ascii="Arial" w:cs="Arial" w:eastAsia="Arial" w:hAnsi="Arial"/>
          <w:color w:val="3A3A3A"/>
          <w:sz w:val="21"/>
          <w:szCs w:val="21"/>
        </w:rPr>
        <w:t xml:space="preserve">Control of Substances Hazardous to Health Regulations 2002</w:t>
      </w:r>
    </w:p>
    <w:p>
      <w:pPr>
        <w:pStyle w:val="ListParagraph"/>
        <w:numPr>
          <w:ilvl w:val="0"/>
          <w:numId w:val="2"/>
        </w:numPr>
        <w:spacing w:after="80" w:line="290"/>
      </w:pPr>
      <w:r>
        <w:rPr>
          <w:rFonts w:ascii="Arial" w:cs="Arial" w:eastAsia="Arial" w:hAnsi="Arial"/>
          <w:color w:val="3A3A3A"/>
          <w:sz w:val="21"/>
          <w:szCs w:val="21"/>
        </w:rPr>
        <w:t xml:space="preserve">Control of Asbestos Regulations 2012</w:t>
      </w:r>
    </w:p>
    <w:p>
      <w:pPr>
        <w:pStyle w:val="ListParagraph"/>
        <w:numPr>
          <w:ilvl w:val="0"/>
          <w:numId w:val="2"/>
        </w:numPr>
        <w:spacing w:after="80" w:line="290"/>
      </w:pPr>
      <w:r>
        <w:rPr>
          <w:rFonts w:ascii="Arial" w:cs="Arial" w:eastAsia="Arial" w:hAnsi="Arial"/>
          <w:color w:val="3A3A3A"/>
          <w:sz w:val="21"/>
          <w:szCs w:val="21"/>
        </w:rPr>
        <w:t xml:space="preserve">Work at Height Regulations 2005</w:t>
      </w:r>
    </w:p>
    <w:p>
      <w:pPr>
        <w:pStyle w:val="ListParagraph"/>
        <w:numPr>
          <w:ilvl w:val="0"/>
          <w:numId w:val="2"/>
        </w:numPr>
        <w:spacing w:after="80" w:line="290"/>
      </w:pPr>
      <w:r>
        <w:rPr>
          <w:rFonts w:ascii="Arial" w:cs="Arial" w:eastAsia="Arial" w:hAnsi="Arial"/>
          <w:color w:val="3A3A3A"/>
          <w:sz w:val="21"/>
          <w:szCs w:val="21"/>
        </w:rPr>
        <w:t xml:space="preserve">Health and Safety (First-Aid) Regulations 1981</w:t>
      </w:r>
    </w:p>
    <w:p>
      <w:pPr>
        <w:pStyle w:val="ListParagraph"/>
        <w:numPr>
          <w:ilvl w:val="0"/>
          <w:numId w:val="2"/>
        </w:numPr>
        <w:spacing w:after="80" w:line="290"/>
      </w:pPr>
      <w:r>
        <w:rPr>
          <w:rFonts w:ascii="Arial" w:cs="Arial" w:eastAsia="Arial" w:hAnsi="Arial"/>
          <w:color w:val="3A3A3A"/>
          <w:sz w:val="21"/>
          <w:szCs w:val="21"/>
        </w:rPr>
        <w:t xml:space="preserve">Health and Safety (Consultation with Employees) Regulations 1996</w:t>
      </w:r>
    </w:p>
    <w:p>
      <w:pPr>
        <w:pStyle w:val="ListParagraph"/>
        <w:numPr>
          <w:ilvl w:val="0"/>
          <w:numId w:val="2"/>
        </w:numPr>
        <w:spacing w:after="80" w:line="290"/>
      </w:pPr>
      <w:r>
        <w:rPr>
          <w:rFonts w:ascii="Arial" w:cs="Arial" w:eastAsia="Arial" w:hAnsi="Arial"/>
          <w:color w:val="3A3A3A"/>
          <w:sz w:val="21"/>
          <w:szCs w:val="21"/>
        </w:rPr>
        <w:t xml:space="preserve">Regulatory Reform (Fire Safety) Order 2005</w:t>
      </w:r>
    </w:p>
    <w:p>
      <w:pPr>
        <w:pStyle w:val="ListParagraph"/>
        <w:numPr>
          <w:ilvl w:val="0"/>
          <w:numId w:val="2"/>
        </w:numPr>
        <w:spacing w:after="80" w:line="290"/>
      </w:pPr>
      <w:r>
        <w:rPr>
          <w:rFonts w:ascii="Arial" w:cs="Arial" w:eastAsia="Arial" w:hAnsi="Arial"/>
          <w:color w:val="3A3A3A"/>
          <w:sz w:val="21"/>
          <w:szCs w:val="21"/>
        </w:rPr>
        <w:t xml:space="preserve">Road Traffic Act 1988</w:t>
      </w:r>
    </w:p>
    <w:p>
      <w:pPr>
        <w:pStyle w:val="ListParagraph"/>
        <w:numPr>
          <w:ilvl w:val="0"/>
          <w:numId w:val="2"/>
        </w:numPr>
        <w:spacing w:after="80" w:line="290"/>
      </w:pPr>
      <w:r>
        <w:rPr>
          <w:rFonts w:ascii="Arial" w:cs="Arial" w:eastAsia="Arial" w:hAnsi="Arial"/>
          <w:color w:val="3A3A3A"/>
          <w:sz w:val="21"/>
          <w:szCs w:val="21"/>
        </w:rPr>
        <w:t xml:space="preserve">UK GDPR and the Data Protection Act 2018</w:t>
      </w:r>
    </w:p>
    <w:p>
      <w:pPr>
        <w:pStyle w:val="Heading1"/>
        <w:pageBreakBefore/>
        <w:pBdr>
          <w:bottom w:val="single" w:color="9A9A9A" w:sz="4" w:space="4"/>
        </w:pBdr>
        <w:spacing w:after="160" w:before="360"/>
      </w:pPr>
      <w:r>
        <w:rPr>
          <w:rFonts w:ascii="Arial" w:cs="Arial" w:eastAsia="Arial" w:hAnsi="Arial"/>
          <w:b/>
          <w:bCs/>
          <w:color w:val="2E4A5C"/>
          <w:sz w:val="24"/>
          <w:szCs w:val="24"/>
        </w:rPr>
        <w:t xml:space="preserve">SECTION 9: APPROVAL AND VERSION CONTROL</w:t>
      </w:r>
    </w:p>
    <w:p>
      <w:pPr>
        <w:spacing w:after="140" w:line="300"/>
      </w:pPr>
      <w:r>
        <w:rPr>
          <w:rFonts w:ascii="Arial" w:cs="Arial" w:eastAsia="Arial" w:hAnsi="Arial"/>
          <w:color w:val="3A3A3A"/>
          <w:sz w:val="21"/>
          <w:szCs w:val="21"/>
        </w:rPr>
        <w:t xml:space="preserve">This policy has been approved by the Managing Director and is brought to the attention of everyone who works for ⟦short⟧.</w:t>
      </w:r>
    </w:p>
    <w:p>
      <w:pPr>
        <w:spacing w:after="120" w:before="3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rPr>
          <w:tblHeader w:val="false"/>
        </w:trPr>
        <w:tc>
          <w:tcPr>
            <w:tcW w:type="dxa" w:w="300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Signed</w:t>
            </w:r>
          </w:p>
        </w:tc>
        <w:tc>
          <w:tcPr>
            <w:tcW w:type="dxa" w:w="60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r>
      <w:tr>
        <w:trPr>
          <w:tblHeader w:val="false"/>
        </w:trPr>
        <w:tc>
          <w:tcPr>
            <w:tcW w:type="dxa" w:w="300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Name</w:t>
            </w:r>
          </w:p>
        </w:tc>
        <w:tc>
          <w:tcPr>
            <w:tcW w:type="dxa" w:w="60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⟦hsLead⟧</w:t>
            </w:r>
          </w:p>
        </w:tc>
      </w:tr>
      <w:tr>
        <w:trPr>
          <w:tblHeader w:val="false"/>
        </w:trPr>
        <w:tc>
          <w:tcPr>
            <w:tcW w:type="dxa" w:w="300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Position</w:t>
            </w:r>
          </w:p>
        </w:tc>
        <w:tc>
          <w:tcPr>
            <w:tcW w:type="dxa" w:w="60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Managing Director, ⟦legalName⟧</w:t>
            </w:r>
          </w:p>
        </w:tc>
      </w:tr>
      <w:tr>
        <w:trPr>
          <w:tblHeader w:val="false"/>
        </w:trPr>
        <w:tc>
          <w:tcPr>
            <w:tcW w:type="dxa" w:w="300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Date</w:t>
            </w:r>
          </w:p>
        </w:tc>
        <w:tc>
          <w:tcPr>
            <w:tcW w:type="dxa" w:w="60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r>
    </w:tbl>
    <w:p>
      <w:pPr>
        <w:pStyle w:val="Heading2"/>
        <w:keepNext/>
        <w:spacing w:after="100" w:before="220"/>
      </w:pPr>
      <w:r>
        <w:rPr>
          <w:rFonts w:ascii="Arial" w:cs="Arial" w:eastAsia="Arial" w:hAnsi="Arial"/>
          <w:b/>
          <w:bCs/>
          <w:color w:val="2E4A5C"/>
          <w:sz w:val="22"/>
          <w:szCs w:val="22"/>
        </w:rPr>
        <w:t xml:space="preserve">Version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7"/>
        <w:gridCol w:w="1417"/>
        <w:gridCol w:w="1469"/>
        <w:gridCol w:w="3359"/>
        <w:gridCol w:w="1574"/>
      </w:tblGrid>
      <w:tr>
        <w:trPr>
          <w:tblHeader/>
        </w:trPr>
        <w:tc>
          <w:tcPr>
            <w:tcW w:type="dxa" w:w="1207"/>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Version</w:t>
            </w:r>
          </w:p>
        </w:tc>
        <w:tc>
          <w:tcPr>
            <w:tcW w:type="dxa" w:w="1417"/>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Date</w:t>
            </w:r>
          </w:p>
        </w:tc>
        <w:tc>
          <w:tcPr>
            <w:tcW w:type="dxa" w:w="1469"/>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Author</w:t>
            </w:r>
          </w:p>
        </w:tc>
        <w:tc>
          <w:tcPr>
            <w:tcW w:type="dxa" w:w="3359"/>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Description</w:t>
            </w:r>
          </w:p>
        </w:tc>
        <w:tc>
          <w:tcPr>
            <w:tcW w:type="dxa" w:w="1574"/>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Approved by</w:t>
            </w:r>
          </w:p>
        </w:tc>
      </w:tr>
      <w:tr>
        <w:trPr>
          <w:tblHeader w:val="false"/>
        </w:trPr>
        <w:tc>
          <w:tcPr>
            <w:tcW w:type="dxa" w:w="120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2.0</w:t>
            </w:r>
          </w:p>
        </w:tc>
        <w:tc>
          <w:tcPr>
            <w:tcW w:type="dxa" w:w="14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commentRangeStart w:id="15"/>
            <w:r>
              <w:rPr>
                <w:rFonts w:ascii="Arial" w:cs="Arial" w:eastAsia="Arial" w:hAnsi="Arial"/>
                <w:color w:val="3A3A3A"/>
                <w:sz w:val="21"/>
                <w:szCs w:val="21"/>
                <w:highlight w:val="yellow"/>
              </w:rPr>
              <w:t xml:space="preserve">May 2025</w:t>
            </w:r>
            <w:commentRangeEnd w:id="15"/>
            <w:r>
              <w:commentReference w:id="15"/>
            </w:r>
          </w:p>
        </w:tc>
        <w:tc>
          <w:tcPr>
            <w:tcW w:type="dxa" w:w="14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Simon Archer</w:t>
            </w:r>
          </w:p>
        </w:tc>
        <w:tc>
          <w:tcPr>
            <w:tcW w:type="dxa" w:w="335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Reviewed and updated</w:t>
            </w:r>
          </w:p>
        </w:tc>
        <w:tc>
          <w:tcPr>
            <w:tcW w:type="dxa" w:w="1574"/>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⟦hsLead⟧</w:t>
            </w:r>
          </w:p>
        </w:tc>
      </w:tr>
      <w:tr>
        <w:trPr>
          <w:tblHeader w:val="false"/>
        </w:trPr>
        <w:tc>
          <w:tcPr>
            <w:tcW w:type="dxa" w:w="120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3.0</w:t>
            </w:r>
          </w:p>
        </w:tc>
        <w:tc>
          <w:tcPr>
            <w:tcW w:type="dxa" w:w="14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commentRangeStart w:id="16"/>
            <w:r>
              <w:rPr>
                <w:rFonts w:ascii="Arial" w:cs="Arial" w:eastAsia="Arial" w:hAnsi="Arial"/>
                <w:color w:val="3A3A3A"/>
                <w:sz w:val="21"/>
                <w:szCs w:val="21"/>
                <w:highlight w:val="yellow"/>
              </w:rPr>
              <w:t xml:space="preserve">July 2026</w:t>
            </w:r>
            <w:commentRangeEnd w:id="16"/>
            <w:r>
              <w:commentReference w:id="16"/>
            </w:r>
          </w:p>
        </w:tc>
        <w:tc>
          <w:tcPr>
            <w:tcW w:type="dxa" w:w="14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Simon Archer</w:t>
            </w:r>
          </w:p>
        </w:tc>
        <w:tc>
          <w:tcPr>
            <w:tcW w:type="dxa" w:w="335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Reviewed and updated</w:t>
            </w:r>
          </w:p>
        </w:tc>
        <w:tc>
          <w:tcPr>
            <w:tcW w:type="dxa" w:w="1574"/>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⟦hsLead⟧</w:t>
            </w:r>
          </w:p>
        </w:tc>
      </w:tr>
      <w:tr>
        <w:trPr>
          <w:tblHeader w:val="false"/>
        </w:trPr>
        <w:tc>
          <w:tcPr>
            <w:tcW w:type="dxa" w:w="120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4.0</w:t>
            </w:r>
          </w:p>
        </w:tc>
        <w:tc>
          <w:tcPr>
            <w:tcW w:type="dxa" w:w="14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⟦issueMonth⟧</w:t>
            </w:r>
          </w:p>
        </w:tc>
        <w:tc>
          <w:tcPr>
            <w:tcW w:type="dxa" w:w="14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Simon Archer</w:t>
            </w:r>
          </w:p>
        </w:tc>
        <w:tc>
          <w:tcPr>
            <w:tcW w:type="dxa" w:w="335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commentRangeStart w:id="17"/>
            <w:r>
              <w:rPr>
                <w:rFonts w:ascii="Arial" w:cs="Arial" w:eastAsia="Arial" w:hAnsi="Arial"/>
                <w:color w:val="3A3A3A"/>
                <w:sz w:val="21"/>
                <w:szCs w:val="21"/>
                <w:highlight w:val="yellow"/>
              </w:rPr>
              <w:t xml:space="preserve">Rewritten to reflect how ⟦short⟧ works: remote design consultancy, sole Director, occasional escorted surveys, no subcontractors. Office, plant and site-based content removed. Designer duties and RIDDOR section updated.</w:t>
            </w:r>
            <w:commentRangeEnd w:id="17"/>
            <w:r>
              <w:commentReference w:id="17"/>
            </w:r>
          </w:p>
        </w:tc>
        <w:tc>
          <w:tcPr>
            <w:tcW w:type="dxa" w:w="1574"/>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⟦hsLead⟧</w:t>
            </w:r>
          </w:p>
        </w:tc>
      </w:tr>
    </w:tbl>
    <w:p>
      <w:pPr>
        <w:spacing w:after="120"/>
      </w:pPr>
    </w:p>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w="http://schemas.openxmlformats.org/wordprocessingml/2006/main">
  <w:comment w:id="1" w:author="AHS Ltd" w:initials="AHS" w:date="2026-10-13T00:00:00Z">
    <w:p>
      <w:r>
        <w:t xml:space="preserve">AHS Ltd review: This was written for a security systems design consultancy. Check it fits ⟦specialism⟧ and rewrite it where it does not.</w:t>
      </w:r>
    </w:p>
  </w:comment>
  <w:comment w:id="2" w:author="AHS Ltd" w:initials="AHS" w:date="2026-10-13T00:00:00Z">
    <w:p>
      <w:r>
        <w:t xml:space="preserve">AHS Ltd review: This was written for a security systems design consultancy. Check it fits ⟦specialism⟧ and rewrite it where it does not.</w:t>
      </w:r>
    </w:p>
  </w:comment>
  <w:comment w:id="3" w:author="AHS Ltd" w:initials="AHS" w:date="2026-10-13T00:00:00Z">
    <w:p>
      <w:r>
        <w:t xml:space="preserve">AHS Ltd review: This was written for a security systems design consultancy. Check it fits ⟦specialism⟧ and rewrite it where it does not.</w:t>
      </w:r>
    </w:p>
  </w:comment>
  <w:comment w:id="4" w:author="AHS Ltd" w:initials="AHS" w:date="2026-10-13T00:00:00Z">
    <w:p>
      <w:r>
        <w:t xml:space="preserve">AHS Ltd review: This was written for a security systems design consultancy. Check it fits ⟦specialism⟧ and rewrite it where it does not.</w:t>
      </w:r>
    </w:p>
  </w:comment>
  <w:comment w:id="5" w:author="AHS Ltd" w:initials="AHS" w:date="2026-10-13T00:00:00Z">
    <w:p>
      <w:r>
        <w:t xml:space="preserve">AHS Ltd review: This was written for a security systems design consultancy. Check it fits ⟦specialism⟧ and rewrite it where it does not.</w:t>
      </w:r>
    </w:p>
  </w:comment>
  <w:comment w:id="6" w:author="AHS Ltd" w:initials="AHS" w:date="2026-10-13T00:00:00Z">
    <w:p>
      <w:r>
        <w:t xml:space="preserve">AHS Ltd review: This was written for a security systems design consultancy. Check it fits ⟦specialism⟧ and rewrite it where it does not.</w:t>
      </w:r>
    </w:p>
  </w:comment>
  <w:comment w:id="7" w:author="AHS Ltd" w:initials="AHS" w:date="2026-10-13T00:00:00Z">
    <w:p>
      <w:r>
        <w:t xml:space="preserve">AHS Ltd review: This was written for a security systems design consultancy. Check it fits ⟦specialism⟧ and rewrite it where it does not.</w:t>
      </w:r>
    </w:p>
  </w:comment>
  <w:comment w:id="8" w:author="AHS Ltd" w:initials="AHS" w:date="2026-10-13T00:00:00Z">
    <w:p>
      <w:r>
        <w:t xml:space="preserve">AHS Ltd review: This was written for a security systems design consultancy. Check it fits ⟦specialism⟧ and rewrite it where it does not.</w:t>
      </w:r>
    </w:p>
  </w:comment>
  <w:comment w:id="9" w:author="AHS Ltd" w:initials="AHS" w:date="2026-10-13T00:00:00Z">
    <w:p>
      <w:r>
        <w:t xml:space="preserve">AHS Ltd review: This was written for a security systems design consultancy. Check it fits ⟦specialism⟧ and rewrite it where it does not.</w:t>
      </w:r>
    </w:p>
  </w:comment>
  <w:comment w:id="10" w:author="AHS Ltd" w:initials="AHS" w:date="2026-10-13T00:00:00Z">
    <w:p>
      <w:r>
        <w:t xml:space="preserve">AHS Ltd review: This was written for a security systems design consultancy. Check it fits ⟦specialism⟧ and rewrite it where it does not.</w:t>
      </w:r>
    </w:p>
  </w:comment>
  <w:comment w:id="11" w:author="AHS Ltd" w:initials="AHS" w:date="2026-10-13T00:00:00Z">
    <w:p>
      <w:r>
        <w:t xml:space="preserve">AHS Ltd review: This was written for a security systems design consultancy. Check it fits ⟦specialism⟧ and rewrite it where it does not.</w:t>
      </w:r>
    </w:p>
  </w:comment>
  <w:comment w:id="12" w:author="AHS Ltd" w:initials="AHS" w:date="2026-10-13T00:00:00Z">
    <w:p>
      <w:r>
        <w:t xml:space="preserve">AHS Ltd review: This was written for a security systems design consultancy. Check it fits ⟦specialism⟧ and rewrite it where it does not.</w:t>
      </w:r>
    </w:p>
  </w:comment>
  <w:comment w:id="13" w:author="AHS Ltd" w:initials="AHS" w:date="2026-10-13T00:00:00Z">
    <w:p>
      <w:r>
        <w:t xml:space="preserve">AHS Ltd review: This was written for a security systems design consultancy. Check it fits ⟦specialism⟧ and rewrite it where it does not.</w:t>
      </w:r>
    </w:p>
  </w:comment>
  <w:comment w:id="14" w:author="AHS Ltd" w:initials="AHS" w:date="2026-10-13T00:00:00Z">
    <w:p>
      <w:r>
        <w:t xml:space="preserve">AHS Ltd review: This was written for a security systems design consultancy. Check it fits ⟦specialism⟧ and rewrite it where it does not.</w:t>
      </w:r>
    </w:p>
  </w:comment>
  <w:comment w:id="15" w:author="AHS Ltd" w:initials="AHS" w:date="2026-10-13T00:00:00Z">
    <w:p>
      <w:r>
        <w:t xml:space="preserve">AHS Ltd review: It carries dates from the original document: check or update them.</w:t>
      </w:r>
    </w:p>
  </w:comment>
  <w:comment w:id="16" w:author="AHS Ltd" w:initials="AHS" w:date="2026-10-13T00:00:00Z">
    <w:p>
      <w:r>
        <w:t xml:space="preserve">AHS Ltd review: It carries dates from the original document: check or update them.</w:t>
      </w:r>
    </w:p>
  </w:comment>
  <w:comment w:id="17" w:author="AHS Ltd" w:initials="AHS" w:date="2026-10-13T00:00:00Z">
    <w:p>
      <w:r>
        <w:t xml:space="preserve">AHS Ltd review: This was written for a security systems design consultancy. Check it fits ⟦specialism⟧ and rewrite it where it does not.</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87878"/>
        <w:sz w:val="16"/>
        <w:szCs w:val="16"/>
      </w:rPr>
      <w:t xml:space="preserve">Registered Office: ⟦address⟧  |  Company number: ⟦companyNo⟧  |  Page </w:t>
    </w:r>
    <w:r>
      <w:rPr>
        <w:rFonts w:ascii="Arial" w:cs="Arial" w:eastAsia="Arial" w:hAnsi="Arial"/>
        <w:color w:val="787878"/>
        <w:sz w:val="16"/>
        <w:szCs w:val="16"/>
      </w:rPr>
      <w:fldChar w:fldCharType="begin"/>
      <w:instrText xml:space="preserve">PAGE</w:instrText>
      <w:fldChar w:fldCharType="separate"/>
      <w:fldChar w:fldCharType="end"/>
    </w:r>
    <w:r>
      <w:rPr>
        <w:rFonts w:ascii="Arial" w:cs="Arial" w:eastAsia="Arial" w:hAnsi="Arial"/>
        <w:color w:val="787878"/>
        <w:sz w:val="16"/>
        <w:szCs w:val="16"/>
      </w:rPr>
      <w:t xml:space="preserve"> of </w:t>
    </w:r>
    <w:r>
      <w:rPr>
        <w:rFonts w:ascii="Arial" w:cs="Arial" w:eastAsia="Arial" w:hAnsi="Arial"/>
        <w:color w:val="78787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A9A9A" w:sz="4" w:space="4"/>
      </w:pBdr>
      <w:jc w:val="right"/>
    </w:pPr>
    <w:r>
      <w:rPr>
        <w:rFonts w:ascii="Arial" w:cs="Arial" w:eastAsia="Arial" w:hAnsi="Arial"/>
        <w:color w:val="787878"/>
        <w:sz w:val="16"/>
        <w:szCs w:val="16"/>
      </w:rPr>
      <w:t xml:space="preserve">⟦legalName⟧  |  Health and Safety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3A3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AhsComments" Type="http://schemas.openxmlformats.org/officeDocument/2006/relationships/comments" Target="comments.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title>Health and Safety Policy</dc:title>
  <dc:creator>AHS Ltd</dc:creator>
  <cp:lastModifiedBy>AHS Ltd</cp:lastModifiedBy>
</cp:coreProperties>
</file>

<file path=docProps/custom.xml><?xml version="1.0" encoding="utf-8"?>
<Properties xmlns="http://schemas.openxmlformats.org/officeDocument/2006/custom-properties" xmlns:vt="http://schemas.openxmlformats.org/officeDocument/2006/docPropsVTypes"/>
</file>