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FD9B" w14:textId="77777777" w:rsidR="00430D6B" w:rsidRDefault="005A466A">
      <w:pPr>
        <w:spacing w:before="400" w:after="260"/>
        <w:jc w:val="center"/>
      </w:pPr>
      <w:r>
        <w:rPr>
          <w:noProof/>
        </w:rPr>
        <w:drawing>
          <wp:inline distT="0" distB="0" distL="0" distR="0" wp14:anchorId="2FCBFDDC" wp14:editId="2FCBFDDD">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2FCBFD9C" w14:textId="77777777" w:rsidR="00430D6B" w:rsidRDefault="005A466A">
      <w:pPr>
        <w:spacing w:after="700"/>
        <w:jc w:val="center"/>
      </w:pPr>
      <w:r>
        <w:rPr>
          <w:rFonts w:ascii="Aptos Black" w:eastAsia="Aptos Black" w:hAnsi="Aptos Black" w:cs="Aptos Black"/>
          <w:b/>
          <w:bCs/>
          <w:color w:val="000000"/>
          <w:sz w:val="34"/>
          <w:szCs w:val="34"/>
        </w:rPr>
        <w:t>PREVENTION OF THE FACILITATION OF TAX EVASION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30D6B" w14:paraId="2FCBFD9F" w14:textId="77777777">
        <w:tblPrEx>
          <w:tblCellMar>
            <w:top w:w="0" w:type="dxa"/>
            <w:bottom w:w="0" w:type="dxa"/>
          </w:tblCellMar>
        </w:tblPrEx>
        <w:tc>
          <w:tcPr>
            <w:tcW w:w="4680" w:type="dxa"/>
            <w:tcMar>
              <w:top w:w="60" w:type="dxa"/>
              <w:left w:w="110" w:type="dxa"/>
              <w:bottom w:w="60" w:type="dxa"/>
              <w:right w:w="110" w:type="dxa"/>
            </w:tcMar>
          </w:tcPr>
          <w:p w14:paraId="2FCBFD9D" w14:textId="77777777" w:rsidR="00430D6B" w:rsidRDefault="005A466A">
            <w:pPr>
              <w:spacing w:before="40" w:after="40"/>
            </w:pPr>
            <w:r>
              <w:rPr>
                <w:b/>
                <w:bCs/>
              </w:rPr>
              <w:t>Date</w:t>
            </w:r>
          </w:p>
        </w:tc>
        <w:tc>
          <w:tcPr>
            <w:tcW w:w="4680" w:type="dxa"/>
            <w:tcMar>
              <w:top w:w="60" w:type="dxa"/>
              <w:left w:w="110" w:type="dxa"/>
              <w:bottom w:w="60" w:type="dxa"/>
              <w:right w:w="110" w:type="dxa"/>
            </w:tcMar>
          </w:tcPr>
          <w:p w14:paraId="2FCBFD9E" w14:textId="77777777" w:rsidR="00430D6B" w:rsidRDefault="005A466A">
            <w:pPr>
              <w:spacing w:before="40" w:after="40"/>
            </w:pPr>
            <w:r>
              <w:t xml:space="preserve">⟦issueMonth⟧</w:t>
            </w:r>
          </w:p>
        </w:tc>
      </w:tr>
      <w:tr w:rsidR="00430D6B" w14:paraId="2FCBFDA2" w14:textId="77777777">
        <w:tblPrEx>
          <w:tblCellMar>
            <w:top w:w="0" w:type="dxa"/>
            <w:bottom w:w="0" w:type="dxa"/>
          </w:tblCellMar>
        </w:tblPrEx>
        <w:tc>
          <w:tcPr>
            <w:tcW w:w="4680" w:type="dxa"/>
            <w:tcMar>
              <w:top w:w="60" w:type="dxa"/>
              <w:left w:w="110" w:type="dxa"/>
              <w:bottom w:w="60" w:type="dxa"/>
              <w:right w:w="110" w:type="dxa"/>
            </w:tcMar>
          </w:tcPr>
          <w:p w14:paraId="2FCBFDA0" w14:textId="77777777" w:rsidR="00430D6B" w:rsidRDefault="005A466A">
            <w:pPr>
              <w:spacing w:before="40" w:after="40"/>
            </w:pPr>
            <w:r>
              <w:rPr>
                <w:b/>
                <w:bCs/>
              </w:rPr>
              <w:t>Author</w:t>
            </w:r>
          </w:p>
        </w:tc>
        <w:tc>
          <w:tcPr>
            <w:tcW w:w="4680" w:type="dxa"/>
            <w:tcMar>
              <w:top w:w="60" w:type="dxa"/>
              <w:left w:w="110" w:type="dxa"/>
              <w:bottom w:w="60" w:type="dxa"/>
              <w:right w:w="110" w:type="dxa"/>
            </w:tcMar>
          </w:tcPr>
          <w:p w14:paraId="2FCBFDA1" w14:textId="77777777" w:rsidR="00430D6B" w:rsidRDefault="005A466A">
            <w:pPr>
              <w:spacing w:before="40" w:after="40"/>
            </w:pPr>
            <w:r>
              <w:t>Simon Archer</w:t>
            </w:r>
          </w:p>
        </w:tc>
      </w:tr>
      <w:tr w:rsidR="00430D6B" w14:paraId="2FCBFDA5" w14:textId="77777777">
        <w:tblPrEx>
          <w:tblCellMar>
            <w:top w:w="0" w:type="dxa"/>
            <w:bottom w:w="0" w:type="dxa"/>
          </w:tblCellMar>
        </w:tblPrEx>
        <w:tc>
          <w:tcPr>
            <w:tcW w:w="4680" w:type="dxa"/>
            <w:tcMar>
              <w:top w:w="60" w:type="dxa"/>
              <w:left w:w="110" w:type="dxa"/>
              <w:bottom w:w="60" w:type="dxa"/>
              <w:right w:w="110" w:type="dxa"/>
            </w:tcMar>
          </w:tcPr>
          <w:p w14:paraId="2FCBFDA3" w14:textId="77777777" w:rsidR="00430D6B" w:rsidRDefault="005A466A">
            <w:pPr>
              <w:spacing w:before="40" w:after="40"/>
            </w:pPr>
            <w:r>
              <w:rPr>
                <w:b/>
                <w:bCs/>
              </w:rPr>
              <w:t>Review Date</w:t>
            </w:r>
          </w:p>
        </w:tc>
        <w:tc>
          <w:tcPr>
            <w:tcW w:w="4680" w:type="dxa"/>
            <w:tcMar>
              <w:top w:w="60" w:type="dxa"/>
              <w:left w:w="110" w:type="dxa"/>
              <w:bottom w:w="60" w:type="dxa"/>
              <w:right w:w="110" w:type="dxa"/>
            </w:tcMar>
          </w:tcPr>
          <w:p w14:paraId="2FCBFDA4" w14:textId="77777777" w:rsidR="00430D6B" w:rsidRDefault="005A466A">
            <w:pPr>
              <w:spacing w:before="40" w:after="40"/>
            </w:pPr>
            <w:r>
              <w:t xml:space="preserve">⟦reviewMonth⟧</w:t>
            </w:r>
          </w:p>
        </w:tc>
      </w:tr>
    </w:tbl>
    <w:p w14:paraId="2FCBFDA6" w14:textId="77777777" w:rsidR="00430D6B" w:rsidRDefault="00430D6B">
      <w:pPr>
        <w:spacing w:after="1400"/>
      </w:pPr>
    </w:p>
    <w:p w14:paraId="368868B7" w14:textId="77777777" w:rsidR="0029280B" w:rsidRDefault="0029280B">
      <w:pPr>
        <w:spacing w:after="1400"/>
      </w:pPr>
    </w:p>
    <w:p w14:paraId="1DB9723C" w14:textId="77777777" w:rsidR="0029280B" w:rsidRDefault="0029280B">
      <w:pPr>
        <w:spacing w:after="1400"/>
      </w:pPr>
    </w:p>
    <w:p w14:paraId="2FCBFDA7" w14:textId="77777777" w:rsidR="00430D6B" w:rsidRDefault="005A466A">
      <w:pPr>
        <w:spacing w:after="200"/>
        <w:jc w:val="center"/>
      </w:pPr>
      <w:r>
        <w:rPr>
          <w:noProof/>
        </w:rPr>
        <w:drawing>
          <wp:inline distT="0" distB="0" distL="0" distR="0" wp14:anchorId="2FCBFDDE" wp14:editId="2FCBFDDF">
            <wp:extent cx="514350" cy="466725"/>
            <wp:effectExtent l="0" t="0" r="0" b="0"/>
            <wp:docPr id="2109010380" name="Picture 210901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2FCBFDA8" w14:textId="77777777" w:rsidR="00430D6B" w:rsidRDefault="005A466A">
      <w:pPr>
        <w:shd w:val="clear" w:color="auto" w:fill="1B1B1B"/>
        <w:spacing w:before="200" w:after="200"/>
        <w:jc w:val="center"/>
      </w:pPr>
      <w:r>
        <w:rPr>
          <w:color w:val="FFFFFF"/>
        </w:rPr>
        <w:t>⟦legalName⟧</w:t>
      </w:r>
    </w:p>
    <w:p w14:paraId="2FCBFDA9" w14:textId="77777777" w:rsidR="00430D6B" w:rsidRDefault="005A466A">
      <w:r>
        <w:lastRenderedPageBreak/>
        <w:br w:type="page"/>
      </w:r>
    </w:p>
    <w:p w14:paraId="2FCBFDAA" w14:textId="77777777" w:rsidR="00430D6B" w:rsidRDefault="005A466A">
      <w:pPr>
        <w:spacing w:after="200"/>
      </w:pPr>
      <w:r>
        <w:rPr>
          <w:rFonts w:ascii="Calibri" w:eastAsia="Calibri" w:hAnsi="Calibri" w:cs="Calibri"/>
          <w:b/>
          <w:bCs/>
          <w:sz w:val="26"/>
          <w:szCs w:val="26"/>
        </w:rPr>
        <w:lastRenderedPageBreak/>
        <w:t>Contents</w:t>
      </w:r>
    </w:p>
    <w:sdt>
      <w:sdtPr>
        <w:alias w:val="Contents"/>
        <w:id w:val="-949321200"/>
      </w:sdtPr>
      <w:sdtEndPr/>
      <w:sdtContent>
        <w:p w14:paraId="2C4B4E86" w14:textId="6789E950" w:rsidR="0029280B" w:rsidRDefault="005A466A">
          <w:pPr>
            <w:pStyle w:val="TOC1"/>
            <w:tabs>
              <w:tab w:val="right" w:leader="dot" w:pos="9736"/>
            </w:tabs>
            <w:rPr>
              <w:noProof/>
            </w:rPr>
          </w:pPr>
          <w:r>
            <w:fldChar w:fldCharType="begin"/>
            <w:instrText>TOC \h \o "1-3"</w:instrText>
            <w:fldChar w:fldCharType="separate"/>
          </w:r>
          <w:hyperlink w:anchor="_Toc239147302" w:history="1">
            <w:r>
              <w:rPr>
                <w:rStyle w:val="Hyperlink"/>
                <w:noProof/>
              </w:rPr>
              <w:t>1. Policy statement</w:t>
            </w:r>
            <w:r>
              <w:rPr>
                <w:noProof/>
              </w:rPr>
              <w:tab/>
              <w:fldChar w:fldCharType="begin"/>
              <w:instrText xml:space="preserve"> PAGEREF _Toc239147302 \h </w:instrText>
              <w:fldChar w:fldCharType="separate"/>
              <w:t>3</w:t>
              <w:fldChar w:fldCharType="end"/>
            </w:r>
          </w:hyperlink>
        </w:p>
        <w:p w14:paraId="601036CE" w14:textId="1B2B6635" w:rsidR="0029280B" w:rsidRDefault="0029280B">
          <w:pPr>
            <w:pStyle w:val="TOC1"/>
            <w:tabs>
              <w:tab w:val="right" w:leader="dot" w:pos="9736"/>
            </w:tabs>
            <w:rPr>
              <w:noProof/>
            </w:rPr>
          </w:pPr>
          <w:hyperlink w:anchor="_Toc239147303" w:history="1">
            <w:r>
              <w:rPr>
                <w:rStyle w:val="Hyperlink"/>
                <w:noProof/>
              </w:rPr>
              <w:t>2. What we mean</w:t>
            </w:r>
            <w:r>
              <w:rPr>
                <w:noProof/>
              </w:rPr>
              <w:tab/>
              <w:fldChar w:fldCharType="begin"/>
              <w:instrText xml:space="preserve"> PAGEREF _Toc239147303 \h </w:instrText>
              <w:fldChar w:fldCharType="separate"/>
              <w:t>3</w:t>
              <w:fldChar w:fldCharType="end"/>
            </w:r>
          </w:hyperlink>
        </w:p>
        <w:p w14:paraId="69136BA7" w14:textId="7C41B784" w:rsidR="0029280B" w:rsidRDefault="0029280B">
          <w:pPr>
            <w:pStyle w:val="TOC1"/>
            <w:tabs>
              <w:tab w:val="right" w:leader="dot" w:pos="9736"/>
            </w:tabs>
            <w:rPr>
              <w:noProof/>
            </w:rPr>
          </w:pPr>
          <w:hyperlink w:anchor="_Toc239147304" w:history="1">
            <w:r>
              <w:rPr>
                <w:rStyle w:val="Hyperlink"/>
                <w:noProof/>
              </w:rPr>
              <w:t>3. How we handle our own tax</w:t>
            </w:r>
            <w:r>
              <w:rPr>
                <w:noProof/>
              </w:rPr>
              <w:tab/>
              <w:fldChar w:fldCharType="begin"/>
              <w:instrText xml:space="preserve"> PAGEREF _Toc239147304 \h </w:instrText>
              <w:fldChar w:fldCharType="separate"/>
              <w:t>3</w:t>
              <w:fldChar w:fldCharType="end"/>
            </w:r>
          </w:hyperlink>
        </w:p>
        <w:p w14:paraId="2915D84F" w14:textId="6E204124" w:rsidR="0029280B" w:rsidRDefault="0029280B">
          <w:pPr>
            <w:pStyle w:val="TOC1"/>
            <w:tabs>
              <w:tab w:val="right" w:leader="dot" w:pos="9736"/>
            </w:tabs>
            <w:rPr>
              <w:noProof/>
            </w:rPr>
          </w:pPr>
          <w:hyperlink w:anchor="_Toc239147305" w:history="1">
            <w:r>
              <w:rPr>
                <w:rStyle w:val="Hyperlink"/>
                <w:noProof/>
              </w:rPr>
              <w:t>4. Top-level commitment</w:t>
            </w:r>
            <w:r>
              <w:rPr>
                <w:noProof/>
              </w:rPr>
              <w:tab/>
              <w:fldChar w:fldCharType="begin"/>
              <w:instrText xml:space="preserve"> PAGEREF _Toc239147305 \h </w:instrText>
              <w:fldChar w:fldCharType="separate"/>
              <w:t>3</w:t>
              <w:fldChar w:fldCharType="end"/>
            </w:r>
          </w:hyperlink>
        </w:p>
        <w:p w14:paraId="46182517" w14:textId="70179B1A" w:rsidR="0029280B" w:rsidRDefault="0029280B">
          <w:pPr>
            <w:pStyle w:val="TOC1"/>
            <w:tabs>
              <w:tab w:val="right" w:leader="dot" w:pos="9736"/>
            </w:tabs>
            <w:rPr>
              <w:noProof/>
            </w:rPr>
          </w:pPr>
          <w:hyperlink w:anchor="_Toc239147306" w:history="1">
            <w:r>
              <w:rPr>
                <w:rStyle w:val="Hyperlink"/>
                <w:noProof/>
              </w:rPr>
              <w:t>5. Risk assessment</w:t>
            </w:r>
            <w:r>
              <w:rPr>
                <w:noProof/>
              </w:rPr>
              <w:tab/>
              <w:fldChar w:fldCharType="begin"/>
              <w:instrText xml:space="preserve"> PAGEREF _Toc239147306 \h </w:instrText>
              <w:fldChar w:fldCharType="separate"/>
              <w:t>3</w:t>
              <w:fldChar w:fldCharType="end"/>
            </w:r>
          </w:hyperlink>
        </w:p>
        <w:p w14:paraId="2753CDC1" w14:textId="06897E21" w:rsidR="0029280B" w:rsidRDefault="0029280B">
          <w:pPr>
            <w:pStyle w:val="TOC1"/>
            <w:tabs>
              <w:tab w:val="right" w:leader="dot" w:pos="9736"/>
            </w:tabs>
            <w:rPr>
              <w:noProof/>
            </w:rPr>
          </w:pPr>
          <w:hyperlink w:anchor="_Toc239147307" w:history="1">
            <w:r>
              <w:rPr>
                <w:rStyle w:val="Hyperlink"/>
                <w:noProof/>
              </w:rPr>
              <w:t>6. Proportionate, risk-based prevention</w:t>
            </w:r>
            <w:r>
              <w:rPr>
                <w:noProof/>
              </w:rPr>
              <w:tab/>
              <w:fldChar w:fldCharType="begin"/>
              <w:instrText xml:space="preserve"> PAGEREF _Toc239147307 \h </w:instrText>
              <w:fldChar w:fldCharType="separate"/>
              <w:t>3</w:t>
              <w:fldChar w:fldCharType="end"/>
            </w:r>
          </w:hyperlink>
        </w:p>
        <w:p w14:paraId="55093C41" w14:textId="33983612" w:rsidR="0029280B" w:rsidRDefault="0029280B">
          <w:pPr>
            <w:pStyle w:val="TOC1"/>
            <w:tabs>
              <w:tab w:val="right" w:leader="dot" w:pos="9736"/>
            </w:tabs>
            <w:rPr>
              <w:noProof/>
            </w:rPr>
          </w:pPr>
          <w:hyperlink w:anchor="_Toc239147308" w:history="1">
            <w:r>
              <w:rPr>
                <w:rStyle w:val="Hyperlink"/>
                <w:noProof/>
              </w:rPr>
              <w:t>7. Due diligence</w:t>
            </w:r>
            <w:r>
              <w:rPr>
                <w:noProof/>
              </w:rPr>
              <w:tab/>
              <w:fldChar w:fldCharType="begin"/>
              <w:instrText xml:space="preserve"> PAGEREF _Toc239147308 \h </w:instrText>
              <w:fldChar w:fldCharType="separate"/>
              <w:t>3</w:t>
              <w:fldChar w:fldCharType="end"/>
            </w:r>
          </w:hyperlink>
        </w:p>
        <w:p w14:paraId="5E596CF7" w14:textId="678E2394" w:rsidR="0029280B" w:rsidRDefault="0029280B">
          <w:pPr>
            <w:pStyle w:val="TOC1"/>
            <w:tabs>
              <w:tab w:val="right" w:leader="dot" w:pos="9736"/>
            </w:tabs>
            <w:rPr>
              <w:noProof/>
            </w:rPr>
          </w:pPr>
          <w:hyperlink w:anchor="_Toc239147309" w:history="1">
            <w:r>
              <w:rPr>
                <w:rStyle w:val="Hyperlink"/>
                <w:noProof/>
              </w:rPr>
              <w:t>8. Communication and training</w:t>
            </w:r>
            <w:r>
              <w:rPr>
                <w:noProof/>
              </w:rPr>
              <w:tab/>
              <w:fldChar w:fldCharType="begin"/>
              <w:instrText xml:space="preserve"> PAGEREF _Toc239147309 \h </w:instrText>
              <w:fldChar w:fldCharType="separate"/>
              <w:t>3</w:t>
              <w:fldChar w:fldCharType="end"/>
            </w:r>
          </w:hyperlink>
        </w:p>
        <w:p w14:paraId="27B63A64" w14:textId="05F90ABE" w:rsidR="0029280B" w:rsidRDefault="0029280B">
          <w:pPr>
            <w:pStyle w:val="TOC1"/>
            <w:tabs>
              <w:tab w:val="right" w:leader="dot" w:pos="9736"/>
            </w:tabs>
            <w:rPr>
              <w:noProof/>
            </w:rPr>
          </w:pPr>
          <w:hyperlink w:anchor="_Toc239147310" w:history="1">
            <w:r>
              <w:rPr>
                <w:rStyle w:val="Hyperlink"/>
                <w:noProof/>
              </w:rPr>
              <w:t>9. Monitoring and review</w:t>
            </w:r>
            <w:r>
              <w:rPr>
                <w:noProof/>
              </w:rPr>
              <w:tab/>
              <w:fldChar w:fldCharType="begin"/>
              <w:instrText xml:space="preserve"> PAGEREF _Toc239147310 \h </w:instrText>
              <w:fldChar w:fldCharType="separate"/>
              <w:t>4</w:t>
              <w:fldChar w:fldCharType="end"/>
            </w:r>
          </w:hyperlink>
        </w:p>
        <w:p w14:paraId="14EACF12" w14:textId="185F97FC" w:rsidR="0029280B" w:rsidRDefault="0029280B">
          <w:pPr>
            <w:pStyle w:val="TOC1"/>
            <w:tabs>
              <w:tab w:val="right" w:leader="dot" w:pos="9736"/>
            </w:tabs>
            <w:rPr>
              <w:noProof/>
            </w:rPr>
          </w:pPr>
          <w:hyperlink w:anchor="_Toc239147311" w:history="1">
            <w:r>
              <w:rPr>
                <w:rStyle w:val="Hyperlink"/>
                <w:noProof/>
              </w:rPr>
              <w:t>10. Reporting concerns</w:t>
            </w:r>
            <w:r>
              <w:rPr>
                <w:noProof/>
              </w:rPr>
              <w:tab/>
              <w:fldChar w:fldCharType="begin"/>
              <w:instrText xml:space="preserve"> PAGEREF _Toc239147311 \h </w:instrText>
              <w:fldChar w:fldCharType="separate"/>
              <w:t>4</w:t>
              <w:fldChar w:fldCharType="end"/>
            </w:r>
          </w:hyperlink>
        </w:p>
        <w:p w14:paraId="0F16969F" w14:textId="5B69E143" w:rsidR="0029280B" w:rsidRDefault="0029280B">
          <w:pPr>
            <w:pStyle w:val="TOC1"/>
            <w:tabs>
              <w:tab w:val="right" w:leader="dot" w:pos="9736"/>
            </w:tabs>
            <w:rPr>
              <w:noProof/>
            </w:rPr>
          </w:pPr>
          <w:hyperlink w:anchor="_Toc239147312" w:history="1">
            <w:r>
              <w:rPr>
                <w:rStyle w:val="Hyperlink"/>
                <w:noProof/>
              </w:rPr>
              <w:t>11. The law behind this policy</w:t>
            </w:r>
            <w:r>
              <w:rPr>
                <w:noProof/>
              </w:rPr>
              <w:tab/>
              <w:fldChar w:fldCharType="begin"/>
              <w:instrText xml:space="preserve"> PAGEREF _Toc239147312 \h </w:instrText>
              <w:fldChar w:fldCharType="separate"/>
              <w:t>4</w:t>
              <w:fldChar w:fldCharType="end"/>
            </w:r>
          </w:hyperlink>
        </w:p>
        <w:p w14:paraId="709D0443" w14:textId="280278D1" w:rsidR="0029280B" w:rsidRDefault="0029280B">
          <w:pPr>
            <w:pStyle w:val="TOC1"/>
            <w:tabs>
              <w:tab w:val="right" w:leader="dot" w:pos="9736"/>
            </w:tabs>
            <w:rPr>
              <w:noProof/>
            </w:rPr>
          </w:pPr>
          <w:hyperlink w:anchor="_Toc239147313" w:history="1">
            <w:r>
              <w:rPr>
                <w:rStyle w:val="Hyperlink"/>
                <w:noProof/>
              </w:rPr>
              <w:t>12. Policy review and updates</w:t>
            </w:r>
            <w:r>
              <w:rPr>
                <w:noProof/>
              </w:rPr>
              <w:tab/>
              <w:fldChar w:fldCharType="begin"/>
              <w:instrText xml:space="preserve"> PAGEREF _Toc239147313 \h </w:instrText>
              <w:fldChar w:fldCharType="separate"/>
              <w:t>4</w:t>
              <w:fldChar w:fldCharType="end"/>
            </w:r>
          </w:hyperlink>
        </w:p>
        <w:p w14:paraId="2FCBFDAC" w14:textId="52B96883" w:rsidR="00430D6B" w:rsidRDefault="005A466A">
          <w:r>
            <w:fldChar w:fldCharType="end"/>
          </w:r>
        </w:p>
      </w:sdtContent>
    </w:sdt>
    <w:p w14:paraId="2FCBFDAD" w14:textId="77777777" w:rsidR="00430D6B" w:rsidRDefault="005A466A">
      <w:r>
        <w:br w:type="page"/>
      </w:r>
    </w:p>
    <w:p w14:paraId="2FCBFDAE" w14:textId="77777777" w:rsidR="00430D6B" w:rsidRDefault="005A466A">
      <w:pPr>
        <w:pStyle w:val="Heading1"/>
      </w:pPr>
      <w:bookmarkStart w:id="0" w:name="_Toc239147302"/>
      <w:r>
        <w:lastRenderedPageBreak/>
        <w:t>1. Policy statement</w:t>
      </w:r>
      <w:bookmarkEnd w:id="0"/>
    </w:p>
    <w:p w14:paraId="2FCBFDAF" w14:textId="77777777" w:rsidR="00430D6B" w:rsidRDefault="005A466A">
      <w:r>
        <w:t>⟦legalName⟧ (⟦short⟧) pays the tax it owes, on time, and keeps proper records. We have no tolerance for tax evasion, or for the criminal facilitation of tax evasion, by anyone who works for us or on our behalf.</w:t>
      </w:r>
    </w:p>
    <w:p w14:paraId="2FCBFDB0" w14:textId="77777777" w:rsidR="00430D6B" w:rsidRDefault="005A466A">
      <w:r>
        <w:t>The Criminal Finances Act 2017 makes a company criminally liable if a person associated with it criminally facilitates another person’s tax evasion, whether UK or foreign tax, unless the company had reasonable prevention procedures in place. This policy sets out the reasonable procedures we have adopted. They follow the six government principles and are set to match the size and low-risk nature of our business.</w:t>
      </w:r>
    </w:p>
    <w:p w14:paraId="2FCBFDB1" w14:textId="77777777" w:rsidR="00430D6B" w:rsidRDefault="005A466A">
      <w:pPr>
        <w:pStyle w:val="Heading1"/>
      </w:pPr>
      <w:bookmarkStart w:id="1" w:name="_Toc239147303"/>
      <w:r>
        <w:t>2. What we mean</w:t>
      </w:r>
      <w:bookmarkEnd w:id="1"/>
    </w:p>
    <w:p w14:paraId="2FCBFDB2" w14:textId="77777777" w:rsidR="00430D6B" w:rsidRDefault="005A466A">
      <w:pPr>
        <w:pStyle w:val="ListParagraph"/>
      </w:pPr>
      <w:r>
        <w:t>Tax evasion: illegally not paying tax that is legally due. It is a crime committed by a taxpayer.</w:t>
      </w:r>
    </w:p>
    <w:p w14:paraId="2FCBFDB3" w14:textId="77777777" w:rsidR="00430D6B" w:rsidRDefault="005A466A">
      <w:pPr>
        <w:pStyle w:val="ListParagraph"/>
      </w:pPr>
      <w:r>
        <w:t>Criminal facilitation: being knowingly concerned in, or taking deliberate steps to help, another person evade tax.</w:t>
      </w:r>
    </w:p>
    <w:p w14:paraId="2FCBFDB4" w14:textId="77777777" w:rsidR="00430D6B" w:rsidRDefault="005A466A">
      <w:pPr>
        <w:pStyle w:val="ListParagraph"/>
      </w:pPr>
      <w:r>
        <w:t xml:space="preserve">Associated person: anyone who performs services for or on behalf of ⟦short⟧, including employees, the Managing Director, agents and other intermediaries.</w:t>
      </w:r>
    </w:p>
    <w:p w14:paraId="2FCBFDB5" w14:textId="77777777" w:rsidR="00430D6B" w:rsidRDefault="005A466A">
      <w:pPr>
        <w:pStyle w:val="Heading1"/>
      </w:pPr>
      <w:bookmarkStart w:id="2" w:name="_Toc239147304"/>
      <w:r>
        <w:t>3. How we handle our own tax</w:t>
      </w:r>
      <w:bookmarkEnd w:id="2"/>
    </w:p>
    <w:p w14:paraId="2FCBFDB6" w14:textId="77777777" w:rsidR="00430D6B" w:rsidRDefault="005A466A">
      <w:r>
        <w:t xml:space="preserve">This gives context to everything below. ⟦short⟧ is registered with HMRC for Corporation Tax and PAYE, and for VAT where the threshold applies. We use a qualified external accountant to prepare and file our accounts and tax returns and to advise us. Staff pay is run through PAYE, with tax and National Insurance deducted at source. ⟦short⟧ does not use sub-consultants to deliver its work. The businesses that provide services to us, such as our accountant and our health and safety consultant, invoice us and are responsible for their own tax affairs. We pay only by traceable bank transfer, we do not deal in cash, and we file and pay what we owe on time.</w:t>
      </w:r>
    </w:p>
    <w:p w14:paraId="2FCBFDB7" w14:textId="77777777" w:rsidR="00430D6B" w:rsidRDefault="005A466A">
      <w:pPr>
        <w:pStyle w:val="Heading1"/>
      </w:pPr>
      <w:bookmarkStart w:id="3" w:name="_Toc239147305"/>
      <w:r>
        <w:t>4. Top-level commitment</w:t>
      </w:r>
      <w:bookmarkEnd w:id="3"/>
    </w:p>
    <w:p w14:paraId="2FCBFDB8" w14:textId="77777777" w:rsidR="00430D6B" w:rsidRDefault="005A466A">
      <w:r>
        <w:t xml:space="preserve">The Managing Director is committed to preventing the facilitation of tax evasion, leads by example and owns this policy. We make it clear to everyone that facilitating tax evasion is never acceptable, even if it would benefit the company, a client or a supplier.</w:t>
      </w:r>
    </w:p>
    <w:p w14:paraId="2FCBFDB9" w14:textId="77777777" w:rsidR="00430D6B" w:rsidRDefault="005A466A">
      <w:pPr>
        <w:pStyle w:val="Heading1"/>
      </w:pPr>
      <w:bookmarkStart w:id="4" w:name="_Toc239147306"/>
      <w:r>
        <w:t>5. Risk assessment</w:t>
      </w:r>
      <w:bookmarkEnd w:id="4"/>
    </w:p>
    <w:p w14:paraId="2FCBFDBA" w14:textId="77777777" w:rsidR="00430D6B" w:rsidRDefault="005A466A">
      <w:r>
        <w:t xml:space="preserve">The Managing Director assesses, at least once a year, where the business could be exposed to the risk that an associated person facilitates tax evasion, and record the outcome. Our assessed risk is low: we are a small UK consultancy working for commercial clients, we do not hold or move client money, we do not use cash or offshore arrangements, and our supply chain is short. The full assessment is recorded at section 6 of the Fraud Prevention Policy.</w:t>
      </w:r>
    </w:p>
    <w:p w14:paraId="2FCBFDBB" w14:textId="77777777" w:rsidR="00430D6B" w:rsidRDefault="005A466A">
      <w:pPr>
        <w:pStyle w:val="Heading1"/>
      </w:pPr>
      <w:bookmarkStart w:id="5" w:name="_Toc239147307"/>
      <w:r>
        <w:t>6. Proportionate, risk-based prevention</w:t>
      </w:r>
      <w:bookmarkEnd w:id="5"/>
    </w:p>
    <w:p w14:paraId="2FCBFDBC" w14:textId="77777777" w:rsidR="00430D6B" w:rsidRDefault="005A466A">
      <w:r>
        <w:t>Matched to that low risk, our procedures are straightforward:</w:t>
      </w:r>
    </w:p>
    <w:p w14:paraId="2FCBFDBD" w14:textId="77777777" w:rsidR="00430D6B" w:rsidRDefault="005A466A">
      <w:pPr>
        <w:pStyle w:val="ListParagraph"/>
      </w:pPr>
      <w:r>
        <w:t>We transact only through traceable bank payments and do not make or accept cash payments for services.</w:t>
      </w:r>
    </w:p>
    <w:p w14:paraId="2FCBFDBE" w14:textId="77777777" w:rsidR="00430D6B" w:rsidRDefault="005A466A">
      <w:pPr>
        <w:pStyle w:val="ListParagraph"/>
      </w:pPr>
      <w:r>
        <w:t>We do not provide, and will not take part in, any arrangement designed to disguise income, ownership or a person’s tax position.</w:t>
      </w:r>
    </w:p>
    <w:p w14:paraId="2FCBFDBF" w14:textId="77777777" w:rsidR="00430D6B" w:rsidRDefault="005A466A">
      <w:pPr>
        <w:pStyle w:val="ListParagraph"/>
      </w:pPr>
      <w:r>
        <w:t>We decline any request or arrangement that lacks a genuine commercial reason or looks structured to help someone evade tax.</w:t>
      </w:r>
    </w:p>
    <w:p w14:paraId="2FCBFDC0" w14:textId="77777777" w:rsidR="00430D6B" w:rsidRDefault="005A466A">
      <w:pPr>
        <w:pStyle w:val="ListParagraph"/>
      </w:pPr>
      <w:r>
        <w:t>We use a professional accountant and act on their advice.</w:t>
      </w:r>
    </w:p>
    <w:p w14:paraId="2FCBFDC1" w14:textId="77777777" w:rsidR="00430D6B" w:rsidRDefault="005A466A">
      <w:pPr>
        <w:pStyle w:val="Heading1"/>
      </w:pPr>
      <w:bookmarkStart w:id="6" w:name="_Toc239147308"/>
      <w:r>
        <w:t>7. Due diligence</w:t>
      </w:r>
      <w:bookmarkEnd w:id="6"/>
    </w:p>
    <w:p w14:paraId="2FCBFDC2" w14:textId="77777777" w:rsidR="00430D6B" w:rsidRDefault="005A466A">
      <w:r>
        <w:t xml:space="preserve">Before we engage any agent or adviser, we check who they are at Companies House and confirm their VAT or tax registration where relevant. We ask them to confirm in writing that they will not engage in or facilitate tax evasion, and we write that requirement into the engagement terms. We verify bank details before making payment.</w:t>
      </w:r>
    </w:p>
    <w:p w14:paraId="1B50BBC2" w14:textId="77777777" w:rsidR="0029280B" w:rsidRDefault="0029280B"/>
    <w:p w14:paraId="3D9DAB5B" w14:textId="77777777" w:rsidR="0029280B" w:rsidRDefault="0029280B"/>
    <w:p w14:paraId="69D67259" w14:textId="77777777" w:rsidR="0029280B" w:rsidRDefault="0029280B"/>
    <w:p w14:paraId="161AEECC" w14:textId="77777777" w:rsidR="0029280B" w:rsidRDefault="0029280B"/>
    <w:p w14:paraId="2FCBFDC3" w14:textId="77777777" w:rsidR="00430D6B" w:rsidRDefault="005A466A">
      <w:pPr>
        <w:pStyle w:val="Heading1"/>
      </w:pPr>
      <w:bookmarkStart w:id="7" w:name="_Toc239147309"/>
      <w:r>
        <w:lastRenderedPageBreak/>
        <w:t>8. Communication and training</w:t>
      </w:r>
      <w:bookmarkEnd w:id="7"/>
    </w:p>
    <w:p w14:paraId="2FCBFDC4" w14:textId="77777777" w:rsidR="00430D6B" w:rsidRDefault="005A466A">
      <w:r>
        <w:t>This policy is held in the company shared folder and issued to everyone. It forms part of induction, and awareness of tax-evasion facilitation is covered at the annual team meeting and in the annual staff policy acknowledgement. Anyone who is asked to facilitate tax evasion, or who suspects it, must refuse and report it.</w:t>
      </w:r>
    </w:p>
    <w:p w14:paraId="2FCBFDC5" w14:textId="77777777" w:rsidR="00430D6B" w:rsidRDefault="005A466A">
      <w:pPr>
        <w:pStyle w:val="Heading1"/>
      </w:pPr>
      <w:bookmarkStart w:id="8" w:name="_Toc239147310"/>
      <w:r>
        <w:t>9. Monitoring and review</w:t>
      </w:r>
      <w:bookmarkEnd w:id="8"/>
    </w:p>
    <w:p w14:paraId="2FCBFDC6" w14:textId="77777777" w:rsidR="00430D6B" w:rsidRDefault="005A466A">
      <w:r>
        <w:t xml:space="preserve">The Managing Director monitors compliance with this policy and review both the policy and the underlying risk assessment at least once a year, and sooner if the law or the business changes.</w:t>
      </w:r>
    </w:p>
    <w:p w14:paraId="2FCBFDC7" w14:textId="77777777" w:rsidR="00430D6B" w:rsidRDefault="005A466A">
      <w:pPr>
        <w:pStyle w:val="Heading1"/>
      </w:pPr>
      <w:bookmarkStart w:id="9" w:name="_Toc239147311"/>
      <w:r>
        <w:t>10. Reporting concerns</w:t>
      </w:r>
      <w:bookmarkEnd w:id="9"/>
    </w:p>
    <w:p w14:paraId="2FCBFDC8" w14:textId="77777777" w:rsidR="00430D6B" w:rsidRDefault="005A466A">
      <w:r>
        <w:t xml:space="preserve">Raise any concern with the Managing Director, or through the Whistleblowing Policy. Suspected facilitation of tax evasion can also be reported to HMRC. Nobody will suffer for refusing to take part, or for raising a genuine concern, even if it turns out to be mistaken.</w:t>
      </w:r>
    </w:p>
    <w:p w14:paraId="2FCBFDC9" w14:textId="77777777" w:rsidR="00430D6B" w:rsidRDefault="005A466A">
      <w:pPr>
        <w:pStyle w:val="Heading1"/>
      </w:pPr>
      <w:bookmarkStart w:id="10" w:name="_Toc239147312"/>
      <w:r>
        <w:t>11. The law behind this policy</w:t>
      </w:r>
      <w:bookmarkEnd w:id="10"/>
    </w:p>
    <w:p w14:paraId="2FCBFDCA" w14:textId="77777777" w:rsidR="00430D6B" w:rsidRDefault="005A466A">
      <w:r>
        <w:t>This policy addresses the corporate offences of failure to prevent the facilitation of UK and foreign tax evasion under the Criminal Finances Act 2017. It sits alongside our Fraud Prevention Policy and our Anti-Bribery and Corruption Policy, which together cover the wider economic-crime framework, including the Fraud Act 2006 and the Economic Crime and Corporate Transparency Act 2023.</w:t>
      </w:r>
    </w:p>
    <w:p w14:paraId="2FCBFDCB" w14:textId="77777777" w:rsidR="00430D6B" w:rsidRDefault="005A466A">
      <w:pPr>
        <w:pStyle w:val="Heading1"/>
      </w:pPr>
      <w:bookmarkStart w:id="11" w:name="_Toc239147313"/>
      <w:r>
        <w:t>12. Policy review and updates</w:t>
      </w:r>
      <w:bookmarkEnd w:id="11"/>
    </w:p>
    <w:p w14:paraId="2FCBFDCC" w14:textId="77777777" w:rsidR="00430D6B" w:rsidRDefault="005A466A">
      <w:r>
        <w:t>This policy is reviewed at least once every 12 months, and sooner if there is a change in legislation, working practices or company circumstances. Any amendments are recorded in the version control table below and communicated to all employees.</w:t>
      </w:r>
    </w:p>
    <w:p w14:paraId="2FCBFDCD" w14:textId="77777777" w:rsidR="00430D6B" w:rsidRDefault="005A466A">
      <w:pPr>
        <w:spacing w:after="60" w:line="264" w:lineRule="auto"/>
      </w:pPr>
      <w:r>
        <w:rPr>
          <w:color w:val="000000"/>
        </w:rPr>
        <w:t>⟦hsLead⟧</w:t>
      </w:r>
    </w:p>
    <w:p w14:paraId="2FCBFDCE" w14:textId="3248928D" w:rsidR="00430D6B" w:rsidRDefault="005A466A">
      <w:pPr>
        <w:tabs>
          <w:tab w:val="right" w:pos="9740"/>
        </w:tabs>
        <w:spacing w:after="140"/>
      </w:pPr>
      <w:commentRangeStart w:id="1"/>
      <w:r>
        <w:rPr>
          <w:highlight w:val="yellow"/>
        </w:rPr>
        <w:t>Managing Director, ⟦legalName⟧ Ltd</w:t>
        <w:tab/>
        <w:t xml:space="preserve">Date: 01/09/2026</w:t>
      </w:r>
      <w:commentRangeEnd w:id="1"/>
      <w:r>
        <w:commentReference w:id="1"/>
      </w:r>
    </w:p>
    <w:p w14:paraId="2FCBFDCF" w14:textId="77777777" w:rsidR="00430D6B" w:rsidRDefault="00430D6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900"/>
        <w:gridCol w:w="3560"/>
        <w:gridCol w:w="1600"/>
      </w:tblGrid>
      <w:tr w:rsidR="00430D6B" w14:paraId="2FCBFDD5"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2FCBFDD0" w14:textId="77777777" w:rsidR="00430D6B" w:rsidRDefault="005A466A">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2FCBFDD1" w14:textId="77777777" w:rsidR="00430D6B" w:rsidRDefault="005A466A">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2FCBFDD2" w14:textId="77777777" w:rsidR="00430D6B" w:rsidRDefault="005A466A">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2FCBFDD3" w14:textId="77777777" w:rsidR="00430D6B" w:rsidRDefault="005A466A">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2FCBFDD4" w14:textId="77777777" w:rsidR="00430D6B" w:rsidRDefault="005A466A">
            <w:pPr>
              <w:spacing w:before="40" w:after="40"/>
            </w:pPr>
            <w:r>
              <w:rPr>
                <w:b/>
                <w:bCs/>
                <w:sz w:val="18"/>
                <w:szCs w:val="18"/>
              </w:rPr>
              <w:t>Approval By</w:t>
            </w:r>
          </w:p>
        </w:tc>
      </w:tr>
      <w:tr w:rsidR="00430D6B" w14:paraId="2FCBFDDB" w14:textId="77777777">
        <w:tblPrEx>
          <w:tblCellMar>
            <w:top w:w="0" w:type="dxa"/>
            <w:bottom w:w="0" w:type="dxa"/>
          </w:tblCellMar>
        </w:tblPrEx>
        <w:tc>
          <w:tcPr>
            <w:tcW w:w="1000" w:type="dxa"/>
            <w:tcMar>
              <w:top w:w="60" w:type="dxa"/>
              <w:left w:w="110" w:type="dxa"/>
              <w:bottom w:w="60" w:type="dxa"/>
              <w:right w:w="110" w:type="dxa"/>
            </w:tcMar>
          </w:tcPr>
          <w:p w14:paraId="2FCBFDD6" w14:textId="77777777" w:rsidR="00430D6B" w:rsidRDefault="005A466A">
            <w:r>
              <w:t>1.0</w:t>
            </w:r>
          </w:p>
        </w:tc>
        <w:tc>
          <w:tcPr>
            <w:tcW w:w="1300" w:type="dxa"/>
            <w:tcMar>
              <w:top w:w="60" w:type="dxa"/>
              <w:left w:w="110" w:type="dxa"/>
              <w:bottom w:w="60" w:type="dxa"/>
              <w:right w:w="110" w:type="dxa"/>
            </w:tcMar>
          </w:tcPr>
          <w:p w14:paraId="2FCBFDD7" w14:textId="7C146CB2" w:rsidR="00430D6B" w:rsidRDefault="0029280B">
            <w:commentRangeStart w:id="2"/>
            <w:r>
              <w:rPr>
                <w:highlight w:val="yellow"/>
              </w:rPr>
              <w:t xml:space="preserve">September 2026</w:t>
            </w:r>
            <w:commentRangeEnd w:id="2"/>
            <w:r>
              <w:commentReference w:id="2"/>
            </w:r>
          </w:p>
        </w:tc>
        <w:tc>
          <w:tcPr>
            <w:tcW w:w="1900" w:type="dxa"/>
            <w:tcMar>
              <w:top w:w="60" w:type="dxa"/>
              <w:left w:w="110" w:type="dxa"/>
              <w:bottom w:w="60" w:type="dxa"/>
              <w:right w:w="110" w:type="dxa"/>
            </w:tcMar>
          </w:tcPr>
          <w:p w14:paraId="2FCBFDD8" w14:textId="77777777" w:rsidR="00430D6B" w:rsidRDefault="005A466A">
            <w:r>
              <w:t>Simon Archer</w:t>
            </w:r>
          </w:p>
        </w:tc>
        <w:tc>
          <w:tcPr>
            <w:tcW w:w="3560" w:type="dxa"/>
            <w:tcMar>
              <w:top w:w="60" w:type="dxa"/>
              <w:left w:w="110" w:type="dxa"/>
              <w:bottom w:w="60" w:type="dxa"/>
              <w:right w:w="110" w:type="dxa"/>
            </w:tcMar>
          </w:tcPr>
          <w:p w14:paraId="2FCBFDD9" w14:textId="77777777" w:rsidR="00430D6B" w:rsidRDefault="005A466A">
            <w:r>
              <w:t>First issue</w:t>
            </w:r>
          </w:p>
        </w:tc>
        <w:tc>
          <w:tcPr>
            <w:tcW w:w="1600" w:type="dxa"/>
            <w:tcMar>
              <w:top w:w="60" w:type="dxa"/>
              <w:left w:w="110" w:type="dxa"/>
              <w:bottom w:w="60" w:type="dxa"/>
              <w:right w:w="110" w:type="dxa"/>
            </w:tcMar>
          </w:tcPr>
          <w:p w14:paraId="2FCBFDDA" w14:textId="77777777" w:rsidR="00430D6B" w:rsidRDefault="005A466A">
            <w:r>
              <w:t>⟦hsLead⟧</w:t>
            </w:r>
          </w:p>
        </w:tc>
      </w:tr>
      <w:tr w:rsidR="00430D6B" w14:paraId="2FCBFDDB" w14:textId="77777777">
        <w:tblPrEx>
          <w:tblCellMar>
            <w:top w:w="0" w:type="dxa"/>
            <w:bottom w:w="0" w:type="dxa"/>
          </w:tblCellMar>
        </w:tblPrEx>
        <w:tc>
          <w:tcPr>
            <w:tcW w:w="1000" w:type="dxa"/>
            <w:tcMar>
              <w:top w:w="60" w:type="dxa"/>
              <w:left w:w="110" w:type="dxa"/>
              <w:bottom w:w="60" w:type="dxa"/>
              <w:right w:w="110" w:type="dxa"/>
            </w:tcMar>
          </w:tcPr>
          <w:p w14:paraId="2FCBFDD6" w14:textId="77777777" w:rsidR="00430D6B" w:rsidRDefault="005A466A">
            <w:r>
              <w:t xml:space="preserve">2.0</w:t>
            </w:r>
          </w:p>
        </w:tc>
        <w:tc>
          <w:tcPr>
            <w:tcW w:w="1300" w:type="dxa"/>
            <w:tcMar>
              <w:top w:w="60" w:type="dxa"/>
              <w:left w:w="110" w:type="dxa"/>
              <w:bottom w:w="60" w:type="dxa"/>
              <w:right w:w="110" w:type="dxa"/>
            </w:tcMar>
          </w:tcPr>
          <w:p w14:paraId="2FCBFDD7" w14:textId="7C146CB2" w:rsidR="00430D6B" w:rsidRDefault="0029280B">
            <w:r>
              <w:t xml:space="preserve">⟦issueMonth⟧</w:t>
            </w:r>
          </w:p>
        </w:tc>
        <w:tc>
          <w:tcPr>
            <w:tcW w:w="1900" w:type="dxa"/>
            <w:tcMar>
              <w:top w:w="60" w:type="dxa"/>
              <w:left w:w="110" w:type="dxa"/>
              <w:bottom w:w="60" w:type="dxa"/>
              <w:right w:w="110" w:type="dxa"/>
            </w:tcMar>
          </w:tcPr>
          <w:p w14:paraId="2FCBFDD8" w14:textId="77777777" w:rsidR="00430D6B" w:rsidRDefault="005A466A">
            <w:r>
              <w:t xml:space="preserve">Simon Archer</w:t>
            </w:r>
          </w:p>
        </w:tc>
        <w:tc>
          <w:tcPr>
            <w:tcW w:w="3560" w:type="dxa"/>
            <w:tcMar>
              <w:top w:w="60" w:type="dxa"/>
              <w:left w:w="110" w:type="dxa"/>
              <w:bottom w:w="60" w:type="dxa"/>
              <w:right w:w="110" w:type="dxa"/>
            </w:tcMar>
          </w:tcPr>
          <w:p w14:paraId="2FCBFDD9" w14:textId="77777777" w:rsidR="00430D6B" w:rsidRDefault="005A466A">
            <w:commentRangeStart w:id="3"/>
            <w:r>
              <w:rPr>
                <w:highlight w:val="yellow"/>
              </w:rPr>
              <w:t xml:space="preserve">Sole Director and no sub-consultants. Risk assessment cross-reference aligned with the Fraud Prevention Policy. Cover date corrected.</w:t>
            </w:r>
            <w:commentRangeEnd w:id="3"/>
            <w:r>
              <w:commentReference w:id="3"/>
            </w:r>
          </w:p>
        </w:tc>
        <w:tc>
          <w:tcPr>
            <w:tcW w:w="1600" w:type="dxa"/>
            <w:tcMar>
              <w:top w:w="60" w:type="dxa"/>
              <w:left w:w="110" w:type="dxa"/>
              <w:bottom w:w="60" w:type="dxa"/>
              <w:right w:w="110" w:type="dxa"/>
            </w:tcMar>
          </w:tcPr>
          <w:p w14:paraId="2FCBFDDA" w14:textId="77777777" w:rsidR="00430D6B" w:rsidRDefault="005A466A">
            <w:r>
              <w:t xml:space="preserve">⟦hsLead⟧</w:t>
            </w:r>
          </w:p>
        </w:tc>
      </w:tr>
    </w:tbl>
    <w:p w14:paraId="2FCBFDDC" w14:textId="77777777" w:rsidR="005A466A" w:rsidRDefault="005A466A"/>
    <w:sectPr w:rsidR="005A466A">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2938" w14:textId="77777777" w:rsidR="005A466A" w:rsidRDefault="005A466A">
      <w:r>
        <w:separator/>
      </w:r>
    </w:p>
  </w:endnote>
  <w:endnote w:type="continuationSeparator" w:id="0">
    <w:p w14:paraId="4A50B2F4" w14:textId="77777777" w:rsidR="005A466A" w:rsidRDefault="005A4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FDE0" w14:textId="77777777" w:rsidR="00430D6B" w:rsidRDefault="005A466A">
    <w:pPr>
      <w:pBdr>
        <w:top w:val="single" w:sz="6" w:space="6" w:color="000000"/>
      </w:pBdr>
      <w:spacing w:before="120"/>
      <w:jc w:val="center"/>
    </w:pPr>
    <w:r>
      <w:rPr>
        <w:rFonts w:ascii="Helvetica" w:eastAsia="Helvetica" w:hAnsi="Helvetica" w:cs="Helvetica"/>
        <w:sz w:val="14"/>
        <w:szCs w:val="14"/>
      </w:rPr>
      <w:t>Registered Office: ⟦address⟧</w:t>
    </w:r>
  </w:p>
  <w:p w14:paraId="2FCBFDE1" w14:textId="77777777" w:rsidR="00430D6B" w:rsidRDefault="005A466A">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395C" w14:textId="77777777" w:rsidR="005A466A" w:rsidRDefault="005A466A">
      <w:r>
        <w:separator/>
      </w:r>
    </w:p>
  </w:footnote>
  <w:footnote w:type="continuationSeparator" w:id="0">
    <w:p w14:paraId="782A93A3" w14:textId="77777777" w:rsidR="005A466A" w:rsidRDefault="005A4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5DE"/>
    <w:multiLevelType w:val="hybridMultilevel"/>
    <w:tmpl w:val="98627BB6"/>
    <w:lvl w:ilvl="0" w:tplc="66006B86">
      <w:start w:val="1"/>
      <w:numFmt w:val="bullet"/>
      <w:lvlText w:val="•"/>
      <w:lvlJc w:val="left"/>
      <w:pPr>
        <w:ind w:left="460" w:hanging="240"/>
      </w:pPr>
      <w:rPr>
        <w:rFonts w:ascii="Aptos" w:eastAsia="Aptos" w:hAnsi="Aptos" w:cs="Aptos"/>
        <w:sz w:val="22"/>
        <w:szCs w:val="22"/>
      </w:rPr>
    </w:lvl>
    <w:lvl w:ilvl="1" w:tplc="56D48DAA">
      <w:start w:val="1"/>
      <w:numFmt w:val="bullet"/>
      <w:lvlText w:val="–"/>
      <w:lvlJc w:val="left"/>
      <w:pPr>
        <w:ind w:left="920" w:hanging="240"/>
      </w:pPr>
      <w:rPr>
        <w:rFonts w:ascii="Aptos" w:eastAsia="Aptos" w:hAnsi="Aptos" w:cs="Aptos"/>
        <w:sz w:val="22"/>
        <w:szCs w:val="22"/>
      </w:rPr>
    </w:lvl>
    <w:lvl w:ilvl="2" w:tplc="1892F124">
      <w:numFmt w:val="decimal"/>
      <w:lvlText w:val=""/>
      <w:lvlJc w:val="left"/>
    </w:lvl>
    <w:lvl w:ilvl="3" w:tplc="70A4B90E">
      <w:numFmt w:val="decimal"/>
      <w:lvlText w:val=""/>
      <w:lvlJc w:val="left"/>
    </w:lvl>
    <w:lvl w:ilvl="4" w:tplc="D71AA798">
      <w:numFmt w:val="decimal"/>
      <w:lvlText w:val=""/>
      <w:lvlJc w:val="left"/>
    </w:lvl>
    <w:lvl w:ilvl="5" w:tplc="DE84F020">
      <w:numFmt w:val="decimal"/>
      <w:lvlText w:val=""/>
      <w:lvlJc w:val="left"/>
    </w:lvl>
    <w:lvl w:ilvl="6" w:tplc="C52CB7A8">
      <w:numFmt w:val="decimal"/>
      <w:lvlText w:val=""/>
      <w:lvlJc w:val="left"/>
    </w:lvl>
    <w:lvl w:ilvl="7" w:tplc="240677C0">
      <w:numFmt w:val="decimal"/>
      <w:lvlText w:val=""/>
      <w:lvlJc w:val="left"/>
    </w:lvl>
    <w:lvl w:ilvl="8" w:tplc="A0683EFA">
      <w:numFmt w:val="decimal"/>
      <w:lvlText w:val=""/>
      <w:lvlJc w:val="left"/>
    </w:lvl>
  </w:abstractNum>
  <w:abstractNum w:abstractNumId="1" w15:restartNumberingAfterBreak="0">
    <w:nsid w:val="3FCC3582"/>
    <w:multiLevelType w:val="hybridMultilevel"/>
    <w:tmpl w:val="821E5FEC"/>
    <w:lvl w:ilvl="0" w:tplc="606EB25A">
      <w:start w:val="1"/>
      <w:numFmt w:val="bullet"/>
      <w:lvlText w:val="●"/>
      <w:lvlJc w:val="left"/>
      <w:pPr>
        <w:ind w:left="720" w:hanging="360"/>
      </w:pPr>
    </w:lvl>
    <w:lvl w:ilvl="1" w:tplc="DA44E5A4">
      <w:start w:val="1"/>
      <w:numFmt w:val="bullet"/>
      <w:lvlText w:val="○"/>
      <w:lvlJc w:val="left"/>
      <w:pPr>
        <w:ind w:left="1440" w:hanging="360"/>
      </w:pPr>
    </w:lvl>
    <w:lvl w:ilvl="2" w:tplc="82D0DFB0">
      <w:start w:val="1"/>
      <w:numFmt w:val="bullet"/>
      <w:lvlText w:val="■"/>
      <w:lvlJc w:val="left"/>
      <w:pPr>
        <w:ind w:left="2160" w:hanging="360"/>
      </w:pPr>
    </w:lvl>
    <w:lvl w:ilvl="3" w:tplc="14E6F832">
      <w:start w:val="1"/>
      <w:numFmt w:val="bullet"/>
      <w:lvlText w:val="●"/>
      <w:lvlJc w:val="left"/>
      <w:pPr>
        <w:ind w:left="2880" w:hanging="360"/>
      </w:pPr>
    </w:lvl>
    <w:lvl w:ilvl="4" w:tplc="4BBAA818">
      <w:start w:val="1"/>
      <w:numFmt w:val="bullet"/>
      <w:lvlText w:val="○"/>
      <w:lvlJc w:val="left"/>
      <w:pPr>
        <w:ind w:left="3600" w:hanging="360"/>
      </w:pPr>
    </w:lvl>
    <w:lvl w:ilvl="5" w:tplc="10389BD2">
      <w:start w:val="1"/>
      <w:numFmt w:val="bullet"/>
      <w:lvlText w:val="■"/>
      <w:lvlJc w:val="left"/>
      <w:pPr>
        <w:ind w:left="4320" w:hanging="360"/>
      </w:pPr>
    </w:lvl>
    <w:lvl w:ilvl="6" w:tplc="3620B672">
      <w:start w:val="1"/>
      <w:numFmt w:val="bullet"/>
      <w:lvlText w:val="●"/>
      <w:lvlJc w:val="left"/>
      <w:pPr>
        <w:ind w:left="5040" w:hanging="360"/>
      </w:pPr>
    </w:lvl>
    <w:lvl w:ilvl="7" w:tplc="A6CA1946">
      <w:start w:val="1"/>
      <w:numFmt w:val="bullet"/>
      <w:lvlText w:val="●"/>
      <w:lvlJc w:val="left"/>
      <w:pPr>
        <w:ind w:left="5760" w:hanging="360"/>
      </w:pPr>
    </w:lvl>
    <w:lvl w:ilvl="8" w:tplc="EBF223E4">
      <w:start w:val="1"/>
      <w:numFmt w:val="bullet"/>
      <w:lvlText w:val="●"/>
      <w:lvlJc w:val="left"/>
      <w:pPr>
        <w:ind w:left="6480" w:hanging="360"/>
      </w:pPr>
    </w:lvl>
  </w:abstractNum>
  <w:num w:numId="1" w16cid:durableId="728919067">
    <w:abstractNumId w:val="1"/>
    <w:lvlOverride w:ilvl="0">
      <w:startOverride w:val="1"/>
    </w:lvlOverride>
  </w:num>
  <w:num w:numId="2" w16cid:durableId="219707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6B"/>
    <w:rsid w:val="0029280B"/>
    <w:rsid w:val="00430D6B"/>
    <w:rsid w:val="005320AD"/>
    <w:rsid w:val="005A46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BFD9B"/>
  <w15:docId w15:val="{2F6D29E0-6E2B-4EBA-8356-DDDB282C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280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Prevention of Facilitation of Tax Evasion Policy</dc:title>
  <dc:creator>AHS Ltd</dc:creator>
  <cp:lastModifiedBy>AHS Ltd</cp:lastModifiedBy>
</cp:coreProperties>
</file>