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C6057" w14:textId="77777777" w:rsidR="00233116" w:rsidRDefault="0064366D">
      <w:pPr>
        <w:spacing w:before="400" w:after="260"/>
        <w:jc w:val="center"/>
      </w:pPr>
      <w:r>
        <w:rPr>
          <w:noProof/>
        </w:rPr>
        <w:drawing>
          <wp:inline distT="0" distB="0" distL="0" distR="0" wp14:anchorId="6DFC60A9" wp14:editId="6DFC60AA">
            <wp:extent cx="3238500" cy="2943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2943225"/>
                    </a:xfrm>
                    <a:prstGeom prst="rect">
                      <a:avLst/>
                    </a:prstGeom>
                  </pic:spPr>
                </pic:pic>
              </a:graphicData>
            </a:graphic>
          </wp:inline>
        </w:drawing>
      </w:r>
    </w:p>
    <w:p w14:paraId="6DFC6058" w14:textId="77777777" w:rsidR="00233116" w:rsidRDefault="0064366D">
      <w:pPr>
        <w:spacing w:after="700"/>
        <w:jc w:val="center"/>
      </w:pPr>
      <w:r>
        <w:rPr>
          <w:rFonts w:ascii="Aptos Black" w:eastAsia="Aptos Black" w:hAnsi="Aptos Black" w:cs="Aptos Black"/>
          <w:b/>
          <w:bCs/>
          <w:color w:val="000000"/>
          <w:sz w:val="34"/>
          <w:szCs w:val="34"/>
        </w:rPr>
        <w:t>WHISTLEBLOWING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33116" w14:paraId="6DFC605B" w14:textId="77777777">
        <w:tblPrEx>
          <w:tblCellMar>
            <w:top w:w="0" w:type="dxa"/>
            <w:bottom w:w="0" w:type="dxa"/>
          </w:tblCellMar>
        </w:tblPrEx>
        <w:tc>
          <w:tcPr>
            <w:tcW w:w="4680" w:type="dxa"/>
            <w:tcMar>
              <w:top w:w="60" w:type="dxa"/>
              <w:left w:w="110" w:type="dxa"/>
              <w:bottom w:w="60" w:type="dxa"/>
              <w:right w:w="110" w:type="dxa"/>
            </w:tcMar>
          </w:tcPr>
          <w:p w14:paraId="6DFC6059" w14:textId="77777777" w:rsidR="00233116" w:rsidRDefault="0064366D">
            <w:pPr>
              <w:spacing w:before="40" w:after="40"/>
            </w:pPr>
            <w:r>
              <w:rPr>
                <w:b/>
                <w:bCs/>
              </w:rPr>
              <w:t>Date</w:t>
            </w:r>
          </w:p>
        </w:tc>
        <w:tc>
          <w:tcPr>
            <w:tcW w:w="4680" w:type="dxa"/>
            <w:tcMar>
              <w:top w:w="60" w:type="dxa"/>
              <w:left w:w="110" w:type="dxa"/>
              <w:bottom w:w="60" w:type="dxa"/>
              <w:right w:w="110" w:type="dxa"/>
            </w:tcMar>
          </w:tcPr>
          <w:p w14:paraId="6DFC605A" w14:textId="77777777" w:rsidR="00233116" w:rsidRDefault="0064366D">
            <w:pPr>
              <w:spacing w:before="40" w:after="40"/>
            </w:pPr>
            <w:r>
              <w:t xml:space="preserve">⟦issueMonth⟧</w:t>
            </w:r>
          </w:p>
        </w:tc>
      </w:tr>
      <w:tr w:rsidR="00233116" w14:paraId="6DFC605E" w14:textId="77777777">
        <w:tblPrEx>
          <w:tblCellMar>
            <w:top w:w="0" w:type="dxa"/>
            <w:bottom w:w="0" w:type="dxa"/>
          </w:tblCellMar>
        </w:tblPrEx>
        <w:tc>
          <w:tcPr>
            <w:tcW w:w="4680" w:type="dxa"/>
            <w:tcMar>
              <w:top w:w="60" w:type="dxa"/>
              <w:left w:w="110" w:type="dxa"/>
              <w:bottom w:w="60" w:type="dxa"/>
              <w:right w:w="110" w:type="dxa"/>
            </w:tcMar>
          </w:tcPr>
          <w:p w14:paraId="6DFC605C" w14:textId="77777777" w:rsidR="00233116" w:rsidRDefault="0064366D">
            <w:pPr>
              <w:spacing w:before="40" w:after="40"/>
            </w:pPr>
            <w:r>
              <w:rPr>
                <w:b/>
                <w:bCs/>
              </w:rPr>
              <w:t>Author</w:t>
            </w:r>
          </w:p>
        </w:tc>
        <w:tc>
          <w:tcPr>
            <w:tcW w:w="4680" w:type="dxa"/>
            <w:tcMar>
              <w:top w:w="60" w:type="dxa"/>
              <w:left w:w="110" w:type="dxa"/>
              <w:bottom w:w="60" w:type="dxa"/>
              <w:right w:w="110" w:type="dxa"/>
            </w:tcMar>
          </w:tcPr>
          <w:p w14:paraId="6DFC605D" w14:textId="77777777" w:rsidR="00233116" w:rsidRDefault="0064366D">
            <w:pPr>
              <w:spacing w:before="40" w:after="40"/>
            </w:pPr>
            <w:r>
              <w:t>Simon Archer</w:t>
            </w:r>
          </w:p>
        </w:tc>
      </w:tr>
      <w:tr w:rsidR="00233116" w14:paraId="6DFC6061" w14:textId="77777777">
        <w:tblPrEx>
          <w:tblCellMar>
            <w:top w:w="0" w:type="dxa"/>
            <w:bottom w:w="0" w:type="dxa"/>
          </w:tblCellMar>
        </w:tblPrEx>
        <w:tc>
          <w:tcPr>
            <w:tcW w:w="4680" w:type="dxa"/>
            <w:tcMar>
              <w:top w:w="60" w:type="dxa"/>
              <w:left w:w="110" w:type="dxa"/>
              <w:bottom w:w="60" w:type="dxa"/>
              <w:right w:w="110" w:type="dxa"/>
            </w:tcMar>
          </w:tcPr>
          <w:p w14:paraId="6DFC605F" w14:textId="77777777" w:rsidR="00233116" w:rsidRDefault="0064366D">
            <w:pPr>
              <w:spacing w:before="40" w:after="40"/>
            </w:pPr>
            <w:r>
              <w:rPr>
                <w:b/>
                <w:bCs/>
              </w:rPr>
              <w:t>Review Date</w:t>
            </w:r>
          </w:p>
        </w:tc>
        <w:tc>
          <w:tcPr>
            <w:tcW w:w="4680" w:type="dxa"/>
            <w:tcMar>
              <w:top w:w="60" w:type="dxa"/>
              <w:left w:w="110" w:type="dxa"/>
              <w:bottom w:w="60" w:type="dxa"/>
              <w:right w:w="110" w:type="dxa"/>
            </w:tcMar>
          </w:tcPr>
          <w:p w14:paraId="6DFC6060" w14:textId="77777777" w:rsidR="00233116" w:rsidRDefault="0064366D">
            <w:pPr>
              <w:spacing w:before="40" w:after="40"/>
            </w:pPr>
            <w:r>
              <w:t xml:space="preserve">⟦reviewMonth⟧</w:t>
            </w:r>
          </w:p>
        </w:tc>
      </w:tr>
    </w:tbl>
    <w:p w14:paraId="6DFC6062" w14:textId="77777777" w:rsidR="00233116" w:rsidRDefault="00233116">
      <w:pPr>
        <w:spacing w:after="1400"/>
      </w:pPr>
    </w:p>
    <w:p w14:paraId="53529277" w14:textId="77777777" w:rsidR="001A448D" w:rsidRDefault="001A448D">
      <w:pPr>
        <w:spacing w:after="1400"/>
      </w:pPr>
    </w:p>
    <w:p w14:paraId="4CC92E97" w14:textId="77777777" w:rsidR="001A448D" w:rsidRDefault="001A448D">
      <w:pPr>
        <w:spacing w:after="1400"/>
      </w:pPr>
    </w:p>
    <w:p w14:paraId="6DFC6063" w14:textId="77777777" w:rsidR="00233116" w:rsidRDefault="0064366D">
      <w:pPr>
        <w:spacing w:after="200"/>
        <w:jc w:val="center"/>
      </w:pPr>
      <w:r>
        <w:rPr>
          <w:noProof/>
        </w:rPr>
        <w:drawing>
          <wp:inline distT="0" distB="0" distL="0" distR="0" wp14:anchorId="6DFC60AB" wp14:editId="6DFC60AC">
            <wp:extent cx="514350" cy="466725"/>
            <wp:effectExtent l="0" t="0" r="0" b="0"/>
            <wp:docPr id="2085564477" name="Picture 2085564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 cy="466725"/>
                    </a:xfrm>
                    <a:prstGeom prst="rect">
                      <a:avLst/>
                    </a:prstGeom>
                  </pic:spPr>
                </pic:pic>
              </a:graphicData>
            </a:graphic>
          </wp:inline>
        </w:drawing>
      </w:r>
    </w:p>
    <w:p w14:paraId="6DFC6064" w14:textId="77777777" w:rsidR="00233116" w:rsidRDefault="0064366D">
      <w:pPr>
        <w:shd w:val="clear" w:color="auto" w:fill="1B1B1B"/>
        <w:spacing w:before="200" w:after="200"/>
        <w:jc w:val="center"/>
      </w:pPr>
      <w:r>
        <w:rPr>
          <w:color w:val="FFFFFF"/>
        </w:rPr>
        <w:t>⟦legalName⟧</w:t>
      </w:r>
    </w:p>
    <w:p w14:paraId="6DFC6065" w14:textId="5CB526EC" w:rsidR="00233116" w:rsidRDefault="00233116"/>
    <w:p w14:paraId="6DFC6066" w14:textId="77777777" w:rsidR="00233116" w:rsidRDefault="0064366D">
      <w:pPr>
        <w:spacing w:after="200"/>
      </w:pPr>
      <w:r>
        <w:rPr>
          <w:rFonts w:ascii="Calibri" w:eastAsia="Calibri" w:hAnsi="Calibri" w:cs="Calibri"/>
          <w:b/>
          <w:bCs/>
          <w:sz w:val="26"/>
          <w:szCs w:val="26"/>
        </w:rPr>
        <w:t>Contents</w:t>
      </w:r>
    </w:p>
    <w:sdt>
      <w:sdtPr>
        <w:alias w:val="Contents"/>
        <w:id w:val="-1637179208"/>
      </w:sdtPr>
      <w:sdtEndPr/>
      <w:sdtContent>
        <w:p w14:paraId="74059F6E" w14:textId="649BC6BD" w:rsidR="001A448D" w:rsidRDefault="0064366D">
          <w:pPr>
            <w:pStyle w:val="TOC1"/>
            <w:tabs>
              <w:tab w:val="right" w:leader="dot" w:pos="9736"/>
            </w:tabs>
            <w:rPr>
              <w:noProof/>
            </w:rPr>
          </w:pPr>
          <w:r>
            <w:fldChar w:fldCharType="begin"/>
            <w:instrText>TOC \h \o "1-3"</w:instrText>
            <w:fldChar w:fldCharType="separate"/>
          </w:r>
          <w:hyperlink w:anchor="_Toc237951246" w:history="1">
            <w:r>
              <w:rPr>
                <w:rStyle w:val="Hyperlink"/>
                <w:noProof/>
              </w:rPr>
              <w:t>1. Purpose</w:t>
            </w:r>
            <w:r>
              <w:rPr>
                <w:noProof/>
              </w:rPr>
              <w:tab/>
              <w:fldChar w:fldCharType="begin"/>
              <w:instrText xml:space="preserve"> PAGEREF _Toc237951246 \h </w:instrText>
              <w:fldChar w:fldCharType="separate"/>
              <w:t>3</w:t>
              <w:fldChar w:fldCharType="end"/>
            </w:r>
          </w:hyperlink>
        </w:p>
        <w:p w14:paraId="16C23367" w14:textId="5352418B" w:rsidR="001A448D" w:rsidRDefault="001A448D">
          <w:pPr>
            <w:pStyle w:val="TOC1"/>
            <w:tabs>
              <w:tab w:val="right" w:leader="dot" w:pos="9736"/>
            </w:tabs>
            <w:rPr>
              <w:noProof/>
            </w:rPr>
          </w:pPr>
          <w:hyperlink w:anchor="_Toc237951247" w:history="1">
            <w:r>
              <w:rPr>
                <w:rStyle w:val="Hyperlink"/>
                <w:noProof/>
              </w:rPr>
              <w:t>2. Who it is for</w:t>
            </w:r>
            <w:r>
              <w:rPr>
                <w:noProof/>
              </w:rPr>
              <w:tab/>
              <w:fldChar w:fldCharType="begin"/>
              <w:instrText xml:space="preserve"> PAGEREF _Toc237951247 \h </w:instrText>
              <w:fldChar w:fldCharType="separate"/>
              <w:t>3</w:t>
              <w:fldChar w:fldCharType="end"/>
            </w:r>
          </w:hyperlink>
        </w:p>
        <w:p w14:paraId="333AB463" w14:textId="1E2B8C58" w:rsidR="001A448D" w:rsidRDefault="001A448D">
          <w:pPr>
            <w:pStyle w:val="TOC1"/>
            <w:tabs>
              <w:tab w:val="right" w:leader="dot" w:pos="9736"/>
            </w:tabs>
            <w:rPr>
              <w:noProof/>
            </w:rPr>
          </w:pPr>
          <w:hyperlink w:anchor="_Toc237951248" w:history="1">
            <w:r>
              <w:rPr>
                <w:rStyle w:val="Hyperlink"/>
                <w:noProof/>
              </w:rPr>
              <w:t>3. The kind of thing to raise</w:t>
            </w:r>
            <w:r>
              <w:rPr>
                <w:noProof/>
              </w:rPr>
              <w:tab/>
              <w:fldChar w:fldCharType="begin"/>
              <w:instrText xml:space="preserve"> PAGEREF _Toc237951248 \h </w:instrText>
              <w:fldChar w:fldCharType="separate"/>
              <w:t>3</w:t>
              <w:fldChar w:fldCharType="end"/>
            </w:r>
          </w:hyperlink>
        </w:p>
        <w:p w14:paraId="6E26F5C1" w14:textId="1670C254" w:rsidR="001A448D" w:rsidRDefault="001A448D">
          <w:pPr>
            <w:pStyle w:val="TOC1"/>
            <w:tabs>
              <w:tab w:val="right" w:leader="dot" w:pos="9736"/>
            </w:tabs>
            <w:rPr>
              <w:noProof/>
            </w:rPr>
          </w:pPr>
          <w:hyperlink w:anchor="_Toc237951249" w:history="1">
            <w:r>
              <w:rPr>
                <w:rStyle w:val="Hyperlink"/>
                <w:noProof/>
              </w:rPr>
              <w:t>4. How to raise it</w:t>
            </w:r>
            <w:r>
              <w:rPr>
                <w:noProof/>
              </w:rPr>
              <w:tab/>
              <w:fldChar w:fldCharType="begin"/>
              <w:instrText xml:space="preserve"> PAGEREF _Toc237951249 \h </w:instrText>
              <w:fldChar w:fldCharType="separate"/>
              <w:t>3</w:t>
              <w:fldChar w:fldCharType="end"/>
            </w:r>
          </w:hyperlink>
        </w:p>
        <w:p w14:paraId="67AEEB5E" w14:textId="5319D4FE" w:rsidR="001A448D" w:rsidRDefault="001A448D">
          <w:pPr>
            <w:pStyle w:val="TOC1"/>
            <w:tabs>
              <w:tab w:val="right" w:leader="dot" w:pos="9736"/>
            </w:tabs>
            <w:rPr>
              <w:noProof/>
            </w:rPr>
          </w:pPr>
          <w:hyperlink w:anchor="_Toc237951250" w:history="1">
            <w:r>
              <w:rPr>
                <w:rStyle w:val="Hyperlink"/>
                <w:noProof/>
              </w:rPr>
              <w:t>5. What we do with it</w:t>
            </w:r>
            <w:r>
              <w:rPr>
                <w:noProof/>
              </w:rPr>
              <w:tab/>
              <w:fldChar w:fldCharType="begin"/>
              <w:instrText xml:space="preserve"> PAGEREF _Toc237951250 \h </w:instrText>
              <w:fldChar w:fldCharType="separate"/>
              <w:t>3</w:t>
              <w:fldChar w:fldCharType="end"/>
            </w:r>
          </w:hyperlink>
        </w:p>
        <w:p w14:paraId="3C885189" w14:textId="08CF97EF" w:rsidR="001A448D" w:rsidRDefault="001A448D">
          <w:pPr>
            <w:pStyle w:val="TOC1"/>
            <w:tabs>
              <w:tab w:val="right" w:leader="dot" w:pos="9736"/>
            </w:tabs>
            <w:rPr>
              <w:noProof/>
            </w:rPr>
          </w:pPr>
          <w:hyperlink w:anchor="_Toc237951251" w:history="1">
            <w:r>
              <w:rPr>
                <w:rStyle w:val="Hyperlink"/>
                <w:noProof/>
              </w:rPr>
              <w:t>6. Confidentiality</w:t>
            </w:r>
            <w:r>
              <w:rPr>
                <w:noProof/>
              </w:rPr>
              <w:tab/>
              <w:fldChar w:fldCharType="begin"/>
              <w:instrText xml:space="preserve"> PAGEREF _Toc237951251 \h </w:instrText>
              <w:fldChar w:fldCharType="separate"/>
              <w:t>4</w:t>
              <w:fldChar w:fldCharType="end"/>
            </w:r>
          </w:hyperlink>
        </w:p>
        <w:p w14:paraId="54ACCD2F" w14:textId="066F9726" w:rsidR="001A448D" w:rsidRDefault="001A448D">
          <w:pPr>
            <w:pStyle w:val="TOC1"/>
            <w:tabs>
              <w:tab w:val="right" w:leader="dot" w:pos="9736"/>
            </w:tabs>
            <w:rPr>
              <w:noProof/>
            </w:rPr>
          </w:pPr>
          <w:hyperlink w:anchor="_Toc237951252" w:history="1">
            <w:r>
              <w:rPr>
                <w:rStyle w:val="Hyperlink"/>
                <w:noProof/>
              </w:rPr>
              <w:t>7. You will not suffer for it</w:t>
            </w:r>
            <w:r>
              <w:rPr>
                <w:noProof/>
              </w:rPr>
              <w:tab/>
              <w:fldChar w:fldCharType="begin"/>
              <w:instrText xml:space="preserve"> PAGEREF _Toc237951252 \h </w:instrText>
              <w:fldChar w:fldCharType="separate"/>
              <w:t>4</w:t>
              <w:fldChar w:fldCharType="end"/>
            </w:r>
          </w:hyperlink>
        </w:p>
        <w:p w14:paraId="04486ACE" w14:textId="43786BDD" w:rsidR="001A448D" w:rsidRDefault="001A448D">
          <w:pPr>
            <w:pStyle w:val="TOC1"/>
            <w:tabs>
              <w:tab w:val="right" w:leader="dot" w:pos="9736"/>
            </w:tabs>
            <w:rPr>
              <w:noProof/>
            </w:rPr>
          </w:pPr>
          <w:hyperlink w:anchor="_Toc237951253" w:history="1">
            <w:r>
              <w:rPr>
                <w:rStyle w:val="Hyperlink"/>
                <w:noProof/>
              </w:rPr>
              <w:t>8. Untrue or malicious claims</w:t>
            </w:r>
            <w:r>
              <w:rPr>
                <w:noProof/>
              </w:rPr>
              <w:tab/>
              <w:fldChar w:fldCharType="begin"/>
              <w:instrText xml:space="preserve"> PAGEREF _Toc237951253 \h </w:instrText>
              <w:fldChar w:fldCharType="separate"/>
              <w:t>4</w:t>
              <w:fldChar w:fldCharType="end"/>
            </w:r>
          </w:hyperlink>
        </w:p>
        <w:p w14:paraId="6936156F" w14:textId="04E5FADF" w:rsidR="001A448D" w:rsidRDefault="001A448D">
          <w:pPr>
            <w:pStyle w:val="TOC1"/>
            <w:tabs>
              <w:tab w:val="right" w:leader="dot" w:pos="9736"/>
            </w:tabs>
            <w:rPr>
              <w:noProof/>
            </w:rPr>
          </w:pPr>
          <w:hyperlink w:anchor="_Toc237951254" w:history="1">
            <w:r>
              <w:rPr>
                <w:rStyle w:val="Hyperlink"/>
                <w:noProof/>
              </w:rPr>
              <w:t>9. Responsibilities</w:t>
            </w:r>
            <w:r>
              <w:rPr>
                <w:noProof/>
              </w:rPr>
              <w:tab/>
              <w:fldChar w:fldCharType="begin"/>
              <w:instrText xml:space="preserve"> PAGEREF _Toc237951254 \h </w:instrText>
              <w:fldChar w:fldCharType="separate"/>
              <w:t>4</w:t>
              <w:fldChar w:fldCharType="end"/>
            </w:r>
          </w:hyperlink>
        </w:p>
        <w:p w14:paraId="5AE130CB" w14:textId="7A35CB90" w:rsidR="001A448D" w:rsidRDefault="001A448D">
          <w:pPr>
            <w:pStyle w:val="TOC1"/>
            <w:tabs>
              <w:tab w:val="right" w:leader="dot" w:pos="9736"/>
            </w:tabs>
            <w:rPr>
              <w:noProof/>
            </w:rPr>
          </w:pPr>
          <w:hyperlink w:anchor="_Toc237951255" w:history="1">
            <w:r>
              <w:rPr>
                <w:rStyle w:val="Hyperlink"/>
                <w:noProof/>
              </w:rPr>
              <w:t>10. How this policy reaches people</w:t>
            </w:r>
            <w:r>
              <w:rPr>
                <w:noProof/>
              </w:rPr>
              <w:tab/>
              <w:fldChar w:fldCharType="begin"/>
              <w:instrText xml:space="preserve"> PAGEREF _Toc237951255 \h </w:instrText>
              <w:fldChar w:fldCharType="separate"/>
              <w:t>4</w:t>
              <w:fldChar w:fldCharType="end"/>
            </w:r>
          </w:hyperlink>
        </w:p>
        <w:p w14:paraId="0C19C40D" w14:textId="38E07F68" w:rsidR="001A448D" w:rsidRDefault="001A448D">
          <w:pPr>
            <w:pStyle w:val="TOC1"/>
            <w:tabs>
              <w:tab w:val="right" w:leader="dot" w:pos="9736"/>
            </w:tabs>
            <w:rPr>
              <w:noProof/>
            </w:rPr>
          </w:pPr>
          <w:hyperlink w:anchor="_Toc237951256" w:history="1">
            <w:r>
              <w:rPr>
                <w:rStyle w:val="Hyperlink"/>
                <w:noProof/>
              </w:rPr>
              <w:t>11. The law behind this policy</w:t>
            </w:r>
            <w:r>
              <w:rPr>
                <w:noProof/>
              </w:rPr>
              <w:tab/>
              <w:fldChar w:fldCharType="begin"/>
              <w:instrText xml:space="preserve"> PAGEREF _Toc237951256 \h </w:instrText>
              <w:fldChar w:fldCharType="separate"/>
              <w:t>4</w:t>
              <w:fldChar w:fldCharType="end"/>
            </w:r>
          </w:hyperlink>
        </w:p>
        <w:p w14:paraId="5382D434" w14:textId="548968F7" w:rsidR="001A448D" w:rsidRDefault="001A448D">
          <w:pPr>
            <w:pStyle w:val="TOC1"/>
            <w:tabs>
              <w:tab w:val="right" w:leader="dot" w:pos="9736"/>
            </w:tabs>
            <w:rPr>
              <w:noProof/>
            </w:rPr>
          </w:pPr>
          <w:hyperlink w:anchor="_Toc237951257" w:history="1">
            <w:r>
              <w:rPr>
                <w:rStyle w:val="Hyperlink"/>
                <w:noProof/>
              </w:rPr>
              <w:t>12. Policy review and updates</w:t>
            </w:r>
            <w:r>
              <w:rPr>
                <w:noProof/>
              </w:rPr>
              <w:tab/>
              <w:fldChar w:fldCharType="begin"/>
              <w:instrText xml:space="preserve"> PAGEREF _Toc237951257 \h </w:instrText>
              <w:fldChar w:fldCharType="separate"/>
              <w:t>5</w:t>
              <w:fldChar w:fldCharType="end"/>
            </w:r>
          </w:hyperlink>
        </w:p>
        <w:p w14:paraId="6DFC6068" w14:textId="5D13B28B" w:rsidR="00233116" w:rsidRDefault="0064366D">
          <w:r>
            <w:fldChar w:fldCharType="end"/>
          </w:r>
        </w:p>
      </w:sdtContent>
    </w:sdt>
    <w:p w14:paraId="6DFC6069" w14:textId="77777777" w:rsidR="00233116" w:rsidRDefault="0064366D">
      <w:r>
        <w:br w:type="page"/>
      </w:r>
    </w:p>
    <w:p w14:paraId="6DFC606A" w14:textId="77777777" w:rsidR="00233116" w:rsidRDefault="0064366D">
      <w:pPr>
        <w:pStyle w:val="Heading1"/>
        <w:spacing w:before="280" w:after="100"/>
      </w:pPr>
      <w:bookmarkStart w:id="0" w:name="_Toc237951246"/>
      <w:r>
        <w:rPr>
          <w:sz w:val="28"/>
          <w:szCs w:val="28"/>
        </w:rPr>
        <w:lastRenderedPageBreak/>
        <w:t>1. Purpose</w:t>
      </w:r>
      <w:bookmarkEnd w:id="0"/>
    </w:p>
    <w:p w14:paraId="6DFC606B" w14:textId="77777777" w:rsidR="00233116" w:rsidRDefault="0064366D">
      <w:pPr>
        <w:spacing w:after="140" w:line="264" w:lineRule="auto"/>
      </w:pPr>
      <w:r>
        <w:rPr>
          <w:color w:val="000000"/>
        </w:rPr>
        <w:t>If something is going wrong at ⟦legalName⟧ (⟦short⟧), we would much rather hear about it than not. This policy encourages anyone to speak up about wrongdoing, and it promises they will be taken seriously and protected for doing so.</w:t>
      </w:r>
    </w:p>
    <w:p w14:paraId="6DFC606C" w14:textId="77777777" w:rsidR="00233116" w:rsidRDefault="0064366D">
      <w:pPr>
        <w:pStyle w:val="Heading1"/>
        <w:spacing w:before="280" w:after="100"/>
      </w:pPr>
      <w:bookmarkStart w:id="1" w:name="_Toc237951247"/>
      <w:r>
        <w:rPr>
          <w:sz w:val="28"/>
          <w:szCs w:val="28"/>
        </w:rPr>
        <w:t>2. Who it is for</w:t>
      </w:r>
      <w:bookmarkEnd w:id="1"/>
    </w:p>
    <w:p w14:paraId="6DFC606D" w14:textId="77777777" w:rsidR="00233116" w:rsidRDefault="0064366D">
      <w:pPr>
        <w:spacing w:after="140" w:line="264" w:lineRule="auto"/>
      </w:pPr>
      <w:r>
        <w:rPr>
          <w:color w:val="000000"/>
        </w:rPr>
        <w:t xml:space="preserve">It is for all staff, the Managing Director, and any supplier or contractor working with us. It covers genuine public-interest concerns, not personal grievances, which have their own separate route.</w:t>
      </w:r>
    </w:p>
    <w:p w14:paraId="6DFC606E" w14:textId="77777777" w:rsidR="00233116" w:rsidRDefault="0064366D">
      <w:pPr>
        <w:pStyle w:val="Heading1"/>
        <w:spacing w:before="280" w:after="100"/>
      </w:pPr>
      <w:bookmarkStart w:id="2" w:name="_Toc237951248"/>
      <w:r>
        <w:rPr>
          <w:sz w:val="28"/>
          <w:szCs w:val="28"/>
        </w:rPr>
        <w:t>3. The kind of thing to raise</w:t>
      </w:r>
      <w:bookmarkEnd w:id="2"/>
    </w:p>
    <w:p w14:paraId="6DFC606F" w14:textId="77777777" w:rsidR="00233116" w:rsidRDefault="0064366D">
      <w:pPr>
        <w:pStyle w:val="ListParagraph"/>
        <w:numPr>
          <w:ilvl w:val="0"/>
          <w:numId w:val="2"/>
        </w:numPr>
        <w:spacing w:after="70" w:line="264" w:lineRule="auto"/>
      </w:pPr>
      <w:r>
        <w:t>A crime, such as fraud, bribery or theft.</w:t>
      </w:r>
    </w:p>
    <w:p w14:paraId="6DFC6070" w14:textId="77777777" w:rsidR="00233116" w:rsidRDefault="0064366D">
      <w:pPr>
        <w:pStyle w:val="ListParagraph"/>
        <w:numPr>
          <w:ilvl w:val="0"/>
          <w:numId w:val="2"/>
        </w:numPr>
        <w:spacing w:after="70" w:line="264" w:lineRule="auto"/>
      </w:pPr>
      <w:r>
        <w:t>Breaking a legal or regulatory duty.</w:t>
      </w:r>
    </w:p>
    <w:p w14:paraId="6DFC6071" w14:textId="77777777" w:rsidR="00233116" w:rsidRDefault="0064366D">
      <w:pPr>
        <w:pStyle w:val="ListParagraph"/>
        <w:numPr>
          <w:ilvl w:val="0"/>
          <w:numId w:val="2"/>
        </w:numPr>
        <w:spacing w:after="70" w:line="264" w:lineRule="auto"/>
      </w:pPr>
      <w:r>
        <w:t>A danger to health, safety or building safety.</w:t>
      </w:r>
    </w:p>
    <w:p w14:paraId="6DFC6072" w14:textId="77777777" w:rsidR="00233116" w:rsidRDefault="0064366D">
      <w:pPr>
        <w:pStyle w:val="ListParagraph"/>
        <w:numPr>
          <w:ilvl w:val="0"/>
          <w:numId w:val="2"/>
        </w:numPr>
        <w:spacing w:after="70" w:line="264" w:lineRule="auto"/>
      </w:pPr>
      <w:r>
        <w:t>Harm to the environment.</w:t>
      </w:r>
    </w:p>
    <w:p w14:paraId="6DFC6073" w14:textId="77777777" w:rsidR="00233116" w:rsidRDefault="0064366D">
      <w:pPr>
        <w:pStyle w:val="ListParagraph"/>
        <w:numPr>
          <w:ilvl w:val="0"/>
          <w:numId w:val="2"/>
        </w:numPr>
        <w:spacing w:after="70" w:line="264" w:lineRule="auto"/>
      </w:pPr>
      <w:r>
        <w:t xml:space="preserve">Sexual harassment, which is a protected disclosure in its own right.</w:t>
      </w:r>
    </w:p>
    <w:p w14:paraId="6DFC6074" w14:textId="77777777" w:rsidR="00233116" w:rsidRDefault="0064366D">
      <w:pPr>
        <w:pStyle w:val="ListParagraph"/>
        <w:numPr>
          <w:ilvl w:val="0"/>
          <w:numId w:val="2"/>
        </w:numPr>
        <w:spacing w:after="70" w:line="264" w:lineRule="auto"/>
      </w:pPr>
      <w:r>
        <w:t>Anyone covering up the things above.</w:t>
      </w:r>
    </w:p>
    <w:p w14:paraId="6DFC6075" w14:textId="77777777" w:rsidR="00233116" w:rsidRDefault="0064366D">
      <w:pPr>
        <w:pStyle w:val="Heading1"/>
        <w:spacing w:before="280" w:after="100"/>
      </w:pPr>
      <w:bookmarkStart w:id="3" w:name="_Toc237951249"/>
      <w:r>
        <w:rPr>
          <w:sz w:val="28"/>
          <w:szCs w:val="28"/>
        </w:rPr>
        <w:t>4. How to raise it</w:t>
      </w:r>
      <w:bookmarkEnd w:id="3"/>
    </w:p>
    <w:p w14:paraId="6DFC6076" w14:textId="77777777" w:rsidR="00233116" w:rsidRDefault="0064366D">
      <w:pPr>
        <w:spacing w:after="140" w:line="264" w:lineRule="auto"/>
      </w:pPr>
      <w:r>
        <w:rPr>
          <w:color w:val="000000"/>
        </w:rPr>
        <w:t xml:space="preserve">We are a small, close team, so the simplest thing is to speak to the Managing Director, in person or in writing. There is no HR department to go to, so it is worth spelling the routes out:</w:t>
      </w:r>
    </w:p>
    <w:p w14:paraId="6DFC6077" w14:textId="77777777" w:rsidR="00233116" w:rsidRDefault="0064366D">
      <w:pPr>
        <w:pStyle w:val="ListParagraph"/>
        <w:numPr>
          <w:ilvl w:val="0"/>
          <w:numId w:val="2"/>
        </w:numPr>
        <w:spacing w:after="70" w:line="264" w:lineRule="auto"/>
      </w:pPr>
      <w:r>
        <w:t xml:space="preserve">The Managing Director, ⟦hsLead⟧.</w:t>
      </w:r>
    </w:p>
    <w:p w14:paraId="6DFC6078" w14:textId="77777777" w:rsidR="00233116" w:rsidRDefault="0064366D">
      <w:pPr>
        <w:pStyle w:val="ListParagraph"/>
        <w:numPr>
          <w:ilvl w:val="0"/>
          <w:numId w:val="2"/>
        </w:numPr>
        <w:spacing w:after="70" w:line="264" w:lineRule="auto"/>
      </w:pPr>
      <w:r>
        <w:t xml:space="preserve">If your concern is about the Managing Director, or you would rather not raise it inside the Company, contact ACAS on 0300 123 1100 for free, confidential advice, or Protect on 020 3117 2520 for whistleblowing concerns.</w:t>
      </w:r>
    </w:p>
    <w:p w14:paraId="6DFC6079" w14:textId="77777777" w:rsidR="00233116" w:rsidRDefault="0064366D">
      <w:pPr>
        <w:pStyle w:val="ListParagraph"/>
        <w:numPr>
          <w:ilvl w:val="0"/>
          <w:numId w:val="2"/>
        </w:numPr>
        <w:spacing w:after="70" w:line="264" w:lineRule="auto"/>
      </w:pPr>
      <w:r>
        <w:t xml:space="preserve">If you would rather go outside the company, approach a prescribed body such as the Health and Safety Executive, the Building Safety Regulator or the Information Commissioner's Office, or the independent charity Protect, which gives free confidential advice on 020 3117 2520. Bribery can go to the Serious Fraud Office, anti-competitive conduct to the Competition and Markets Authority, and tax matters to HMRC.</w:t>
      </w:r>
    </w:p>
    <w:p w14:paraId="6DFC607A" w14:textId="77777777" w:rsidR="00233116" w:rsidRDefault="0064366D">
      <w:pPr>
        <w:pStyle w:val="ListParagraph"/>
        <w:numPr>
          <w:ilvl w:val="0"/>
          <w:numId w:val="2"/>
        </w:numPr>
        <w:spacing w:after="70" w:line="264" w:lineRule="auto"/>
      </w:pPr>
      <w:r>
        <w:t>You can raise something in person, by phone, by email or in writing, and you can raise it anonymously.</w:t>
      </w:r>
    </w:p>
    <w:p w14:paraId="6DFC607B" w14:textId="77777777" w:rsidR="00233116" w:rsidRDefault="0064366D">
      <w:pPr>
        <w:spacing w:after="140" w:line="264" w:lineRule="auto"/>
        <w:rPr>
          <w:color w:val="000000"/>
        </w:rPr>
      </w:pPr>
      <w:r>
        <w:rPr>
          <w:color w:val="000000"/>
        </w:rPr>
        <w:t xml:space="preserve">The reporting routes, with the external numbers on them, are set out on a single page issued with this policy and kept in the company shared folder, so nobody has to go looking for them at a difficult moment.</w:t>
      </w:r>
    </w:p>
    <w:p w14:paraId="566E8B63" w14:textId="77777777" w:rsidR="001A448D" w:rsidRDefault="001A448D">
      <w:pPr>
        <w:spacing w:after="140" w:line="264" w:lineRule="auto"/>
        <w:rPr>
          <w:color w:val="000000"/>
        </w:rPr>
      </w:pPr>
    </w:p>
    <w:p w14:paraId="3E8D2749" w14:textId="77777777" w:rsidR="001A448D" w:rsidRDefault="001A448D">
      <w:pPr>
        <w:spacing w:after="140" w:line="264" w:lineRule="auto"/>
        <w:rPr>
          <w:color w:val="000000"/>
        </w:rPr>
      </w:pPr>
    </w:p>
    <w:p w14:paraId="72569938" w14:textId="77777777" w:rsidR="001A448D" w:rsidRDefault="001A448D">
      <w:pPr>
        <w:spacing w:after="140" w:line="264" w:lineRule="auto"/>
        <w:rPr>
          <w:color w:val="000000"/>
        </w:rPr>
      </w:pPr>
    </w:p>
    <w:p w14:paraId="1C6D4C00" w14:textId="77777777" w:rsidR="001A448D" w:rsidRDefault="001A448D">
      <w:pPr>
        <w:spacing w:after="140" w:line="264" w:lineRule="auto"/>
        <w:rPr>
          <w:color w:val="000000"/>
        </w:rPr>
      </w:pPr>
    </w:p>
    <w:p w14:paraId="36B44946" w14:textId="77777777" w:rsidR="001A448D" w:rsidRDefault="001A448D">
      <w:pPr>
        <w:spacing w:after="140" w:line="264" w:lineRule="auto"/>
        <w:rPr>
          <w:color w:val="000000"/>
        </w:rPr>
      </w:pPr>
    </w:p>
    <w:p w14:paraId="7E3D0CAE" w14:textId="77777777" w:rsidR="001A448D" w:rsidRDefault="001A448D">
      <w:pPr>
        <w:spacing w:after="140" w:line="264" w:lineRule="auto"/>
        <w:rPr>
          <w:color w:val="000000"/>
        </w:rPr>
      </w:pPr>
    </w:p>
    <w:p w14:paraId="3E83EAD0" w14:textId="77777777" w:rsidR="001A448D" w:rsidRDefault="001A448D">
      <w:pPr>
        <w:spacing w:after="140" w:line="264" w:lineRule="auto"/>
        <w:rPr>
          <w:color w:val="000000"/>
        </w:rPr>
      </w:pPr>
    </w:p>
    <w:p w14:paraId="0F344083" w14:textId="77777777" w:rsidR="001A448D" w:rsidRDefault="001A448D">
      <w:pPr>
        <w:spacing w:after="140" w:line="264" w:lineRule="auto"/>
      </w:pPr>
    </w:p>
    <w:p w14:paraId="6DFC607C" w14:textId="77777777" w:rsidR="00233116" w:rsidRDefault="0064366D">
      <w:pPr>
        <w:pStyle w:val="Heading1"/>
        <w:spacing w:before="280" w:after="100"/>
      </w:pPr>
      <w:bookmarkStart w:id="4" w:name="_Toc237951250"/>
      <w:r>
        <w:rPr>
          <w:sz w:val="28"/>
          <w:szCs w:val="28"/>
        </w:rPr>
        <w:lastRenderedPageBreak/>
        <w:t>5. What we do with it</w:t>
      </w:r>
      <w:bookmarkEnd w:id="4"/>
    </w:p>
    <w:p w14:paraId="6DFC607D" w14:textId="77777777" w:rsidR="00233116" w:rsidRDefault="0064366D">
      <w:pPr>
        <w:spacing w:after="140" w:line="264" w:lineRule="auto"/>
      </w:pPr>
      <w:r>
        <w:rPr>
          <w:color w:val="000000"/>
        </w:rPr>
        <w:t xml:space="preserve">The Managing Director acknowledges the concern in writing within five working days and tells you who is dealing with it. Relevant records are secured before anything is discussed.</w:t>
      </w:r>
    </w:p>
    <w:p w14:paraId="6DFC607E" w14:textId="77777777" w:rsidR="00233116" w:rsidRDefault="0064366D">
      <w:pPr>
        <w:spacing w:after="140" w:line="264" w:lineRule="auto"/>
      </w:pPr>
      <w:r>
        <w:rPr>
          <w:color w:val="000000"/>
        </w:rPr>
        <w:t xml:space="preserve">The Managing Director looks into it. Where the concern involves the Managing Director, or he is too close to it, the Company appoints an independent investigator from outside, chosen at the time, because there is nobody else inside the Company who can do it. Anyone accused is told what is alleged and given a fair chance to answer. The findings and the reasons for them are written down, and you are told the outcome as far as is appropriate.</w:t>
      </w:r>
    </w:p>
    <w:p w14:paraId="6DFC607F" w14:textId="77777777" w:rsidR="00233116" w:rsidRDefault="0064366D">
      <w:pPr>
        <w:spacing w:after="140" w:line="264" w:lineRule="auto"/>
      </w:pPr>
      <w:r>
        <w:rPr>
          <w:color w:val="000000"/>
        </w:rPr>
        <w:t xml:space="preserve">Where a concern is upheld it is dealt with under the disciplinary procedure and may amount to gross misconduct. Where an offence may have been committed we report it to the police or the relevant authority and cooperate with any investigation. The Managing Director records what allowed it to happen and what has changed as a result, and review that at the annual team meeting.</w:t>
      </w:r>
    </w:p>
    <w:p w14:paraId="6DFC6080" w14:textId="77777777" w:rsidR="00233116" w:rsidRDefault="0064366D">
      <w:pPr>
        <w:pStyle w:val="Heading1"/>
        <w:spacing w:before="280" w:after="100"/>
      </w:pPr>
      <w:bookmarkStart w:id="5" w:name="_Toc237951251"/>
      <w:r>
        <w:rPr>
          <w:sz w:val="28"/>
          <w:szCs w:val="28"/>
        </w:rPr>
        <w:t>6. Confidentiality</w:t>
      </w:r>
      <w:bookmarkEnd w:id="5"/>
    </w:p>
    <w:p w14:paraId="6DFC6081" w14:textId="77777777" w:rsidR="00233116" w:rsidRDefault="0064366D">
      <w:pPr>
        <w:spacing w:after="140" w:line="264" w:lineRule="auto"/>
      </w:pPr>
      <w:r>
        <w:rPr>
          <w:color w:val="000000"/>
        </w:rPr>
        <w:t xml:space="preserve">We will keep your identity to ourselves as far as we reasonably can. You can raise something anonymously, although that makes it harder for us to look into.</w:t>
      </w:r>
    </w:p>
    <w:p w14:paraId="6DFC6082" w14:textId="77777777" w:rsidR="00233116" w:rsidRDefault="0064366D">
      <w:pPr>
        <w:spacing w:after="140" w:line="264" w:lineRule="auto"/>
      </w:pPr>
      <w:r>
        <w:rPr>
          <w:color w:val="000000"/>
        </w:rPr>
        <w:t xml:space="preserve">We would also rather be straight with you than promise more than we can deliver. In a business this small it may not be possible to look into a concern without the people involved working out who raised it. That is a reason for us to be careful about who is told what, not a reason for you to stay quiet, and anyone who works out who raised a concern and treats them badly for it is committing a further disciplinary offence.</w:t>
      </w:r>
    </w:p>
    <w:p w14:paraId="6DFC6083" w14:textId="77777777" w:rsidR="00233116" w:rsidRDefault="0064366D">
      <w:pPr>
        <w:pStyle w:val="Heading1"/>
        <w:spacing w:before="280" w:after="100"/>
      </w:pPr>
      <w:bookmarkStart w:id="6" w:name="_Toc237951252"/>
      <w:r>
        <w:rPr>
          <w:sz w:val="28"/>
          <w:szCs w:val="28"/>
        </w:rPr>
        <w:t>7. You will not suffer for it</w:t>
      </w:r>
      <w:bookmarkEnd w:id="6"/>
    </w:p>
    <w:p w14:paraId="6DFC6084" w14:textId="77777777" w:rsidR="00233116" w:rsidRDefault="0064366D">
      <w:pPr>
        <w:spacing w:after="140" w:line="264" w:lineRule="auto"/>
      </w:pPr>
      <w:r>
        <w:rPr>
          <w:color w:val="000000"/>
        </w:rPr>
        <w:t>Nobody who raises a genuine concern will be dismissed, disciplined or treated badly for it, even if it turns out to be a false alarm. That holds even where the concern costs the company work.</w:t>
      </w:r>
    </w:p>
    <w:p w14:paraId="6DFC6085" w14:textId="77777777" w:rsidR="00233116" w:rsidRDefault="0064366D">
      <w:pPr>
        <w:pStyle w:val="Heading1"/>
        <w:spacing w:before="280" w:after="100"/>
      </w:pPr>
      <w:bookmarkStart w:id="7" w:name="_Toc237951253"/>
      <w:r>
        <w:rPr>
          <w:sz w:val="28"/>
          <w:szCs w:val="28"/>
        </w:rPr>
        <w:t>8. Untrue or malicious claims</w:t>
      </w:r>
      <w:bookmarkEnd w:id="7"/>
    </w:p>
    <w:p w14:paraId="6DFC6086" w14:textId="77777777" w:rsidR="00233116" w:rsidRDefault="0064366D">
      <w:pPr>
        <w:spacing w:after="140" w:line="264" w:lineRule="auto"/>
      </w:pPr>
      <w:r>
        <w:rPr>
          <w:color w:val="000000"/>
        </w:rPr>
        <w:t>Get something wrong in good faith and nothing happens to you. Make something up to cause trouble, or for your own gain, and that becomes a disciplinary matter.</w:t>
      </w:r>
    </w:p>
    <w:p w14:paraId="6DFC6087" w14:textId="77777777" w:rsidR="00233116" w:rsidRDefault="0064366D">
      <w:pPr>
        <w:pStyle w:val="Heading1"/>
        <w:spacing w:before="280" w:after="100"/>
      </w:pPr>
      <w:bookmarkStart w:id="8" w:name="_Toc237951254"/>
      <w:r>
        <w:rPr>
          <w:sz w:val="28"/>
          <w:szCs w:val="28"/>
        </w:rPr>
        <w:t>9. Responsibilities</w:t>
      </w:r>
      <w:bookmarkEnd w:id="8"/>
    </w:p>
    <w:p w14:paraId="6DFC6088" w14:textId="77777777" w:rsidR="00233116" w:rsidRDefault="0064366D">
      <w:pPr>
        <w:pStyle w:val="ListParagraph"/>
        <w:numPr>
          <w:ilvl w:val="0"/>
          <w:numId w:val="2"/>
        </w:numPr>
        <w:spacing w:after="70" w:line="264" w:lineRule="auto"/>
      </w:pPr>
      <w:r>
        <w:t xml:space="preserve">Managing Director: makes sure concerns are looked into and whistleblowers protected.</w:t>
      </w:r>
    </w:p>
    <w:p w14:paraId="6DFC6089" w14:textId="77777777" w:rsidR="00233116" w:rsidRDefault="0064366D">
      <w:pPr>
        <w:pStyle w:val="ListParagraph"/>
        <w:numPr>
          <w:ilvl w:val="0"/>
          <w:numId w:val="2"/>
        </w:numPr>
        <w:spacing w:after="70" w:line="264" w:lineRule="auto"/>
      </w:pPr>
      <w:r>
        <w:t xml:space="preserve">ACAS and Protect: the alternative routes where the concern involves the Managing Director.</w:t>
      </w:r>
    </w:p>
    <w:p w14:paraId="6DFC608A" w14:textId="77777777" w:rsidR="00233116" w:rsidRDefault="0064366D">
      <w:pPr>
        <w:pStyle w:val="ListParagraph"/>
        <w:numPr>
          <w:ilvl w:val="0"/>
          <w:numId w:val="2"/>
        </w:numPr>
        <w:spacing w:after="70" w:line="264" w:lineRule="auto"/>
      </w:pPr>
      <w:r>
        <w:t>Everyone: reports genuine concerns and helps with any investigation.</w:t>
      </w:r>
    </w:p>
    <w:p w14:paraId="4EBE1CF8" w14:textId="77777777" w:rsidR="001A448D" w:rsidRDefault="001A448D" w:rsidP="001A448D">
      <w:pPr>
        <w:spacing w:after="70" w:line="264" w:lineRule="auto"/>
      </w:pPr>
    </w:p>
    <w:p w14:paraId="3870609F" w14:textId="77777777" w:rsidR="001A448D" w:rsidRDefault="001A448D" w:rsidP="001A448D">
      <w:pPr>
        <w:spacing w:after="70" w:line="264" w:lineRule="auto"/>
      </w:pPr>
    </w:p>
    <w:p w14:paraId="7FEA092B" w14:textId="77777777" w:rsidR="001A448D" w:rsidRDefault="001A448D" w:rsidP="001A448D">
      <w:pPr>
        <w:spacing w:after="70" w:line="264" w:lineRule="auto"/>
      </w:pPr>
    </w:p>
    <w:p w14:paraId="46B8FC37" w14:textId="77777777" w:rsidR="001A448D" w:rsidRDefault="001A448D" w:rsidP="001A448D">
      <w:pPr>
        <w:spacing w:after="70" w:line="264" w:lineRule="auto"/>
      </w:pPr>
    </w:p>
    <w:p w14:paraId="2638E55B" w14:textId="77777777" w:rsidR="001A448D" w:rsidRDefault="001A448D" w:rsidP="001A448D">
      <w:pPr>
        <w:spacing w:after="70" w:line="264" w:lineRule="auto"/>
      </w:pPr>
    </w:p>
    <w:p w14:paraId="0169496A" w14:textId="77777777" w:rsidR="001A448D" w:rsidRDefault="001A448D" w:rsidP="001A448D">
      <w:pPr>
        <w:spacing w:after="70" w:line="264" w:lineRule="auto"/>
      </w:pPr>
    </w:p>
    <w:p w14:paraId="04C016BA" w14:textId="77777777" w:rsidR="001A448D" w:rsidRDefault="001A448D" w:rsidP="001A448D">
      <w:pPr>
        <w:spacing w:after="70" w:line="264" w:lineRule="auto"/>
      </w:pPr>
    </w:p>
    <w:p w14:paraId="2607787A" w14:textId="77777777" w:rsidR="001A448D" w:rsidRDefault="001A448D" w:rsidP="001A448D">
      <w:pPr>
        <w:spacing w:after="70" w:line="264" w:lineRule="auto"/>
      </w:pPr>
    </w:p>
    <w:p w14:paraId="59FE8D90" w14:textId="39380D58" w:rsidR="001A448D" w:rsidRPr="001A448D" w:rsidRDefault="0064366D">
      <w:pPr>
        <w:pStyle w:val="Heading1"/>
        <w:spacing w:before="280" w:after="100"/>
        <w:rPr>
          <w:sz w:val="28"/>
          <w:szCs w:val="28"/>
        </w:rPr>
      </w:pPr>
      <w:bookmarkStart w:id="9" w:name="_Toc237951255"/>
      <w:r>
        <w:rPr>
          <w:sz w:val="28"/>
          <w:szCs w:val="28"/>
        </w:rPr>
        <w:lastRenderedPageBreak/>
        <w:t>10. How this policy reaches people</w:t>
      </w:r>
      <w:bookmarkEnd w:id="9"/>
    </w:p>
    <w:p w14:paraId="6DFC608C" w14:textId="77777777" w:rsidR="00233116" w:rsidRDefault="0064366D">
      <w:pPr>
        <w:spacing w:after="140" w:line="264" w:lineRule="auto"/>
      </w:pPr>
      <w:r>
        <w:rPr>
          <w:color w:val="000000"/>
        </w:rPr>
        <w:t xml:space="preserve">The current version sits in the company shared folder, which everyone can open. When it is issued or changed, the Managing Director emails it round from the company account and asks each person to reply confirming they have received and read it. The email and the replies are kept as the record.</w:t>
      </w:r>
    </w:p>
    <w:p w14:paraId="6DFC608D" w14:textId="77777777" w:rsidR="00233116" w:rsidRDefault="0064366D">
      <w:pPr>
        <w:spacing w:after="140" w:line="264" w:lineRule="auto"/>
      </w:pPr>
      <w:r>
        <w:rPr>
          <w:color w:val="000000"/>
        </w:rPr>
        <w:t xml:space="preserve">Everyone signs the staff policy acknowledgement once a year, confirming they have read the current version of each policy, and the signed forms go in the personnel folder. New starters are emailed the pack before their start date and the Managing Director talks the reporting routes through with them as a mandatory item on the induction, after which they sign.</w:t>
      </w:r>
    </w:p>
    <w:p w14:paraId="6DFC608E" w14:textId="77777777" w:rsidR="00233116" w:rsidRDefault="0064366D">
      <w:pPr>
        <w:spacing w:after="140" w:line="264" w:lineRule="auto"/>
      </w:pPr>
      <w:r>
        <w:rPr>
          <w:color w:val="000000"/>
        </w:rPr>
        <w:t xml:space="preserve">The policy is covered at the annual team meeting, which is minuted with an attendance record signed by everyone present. That briefing covers what can be raised, the routes including the external ones, the protection under the Public Interest Disclosure Act 1998, and the guarantee that nobody suffers for speaking up in good faith. Because the team is small and speaks most days, this also comes up in ordinary conversation, but the email trail, the signed acknowledgements and the minuted meeting are the record.</w:t>
      </w:r>
    </w:p>
    <w:p w14:paraId="6DFC608F" w14:textId="77777777" w:rsidR="00233116" w:rsidRDefault="0064366D">
      <w:pPr>
        <w:pStyle w:val="Heading1"/>
        <w:spacing w:before="280" w:after="100"/>
      </w:pPr>
      <w:bookmarkStart w:id="10" w:name="_Toc237951256"/>
      <w:r>
        <w:rPr>
          <w:sz w:val="28"/>
          <w:szCs w:val="28"/>
        </w:rPr>
        <w:t>11. The law behind this policy</w:t>
      </w:r>
      <w:bookmarkEnd w:id="10"/>
    </w:p>
    <w:p w14:paraId="6DFC6090" w14:textId="77777777" w:rsidR="00233116" w:rsidRDefault="0064366D">
      <w:pPr>
        <w:spacing w:after="140" w:line="264" w:lineRule="auto"/>
      </w:pPr>
      <w:commentRangeStart w:id="1"/>
      <w:r>
        <w:rPr>
          <w:color w:val="000000"/>
          <w:highlight w:val="yellow"/>
        </w:rPr>
        <w:t>This policy reflects the Public Interest Disclosure Act 1998, which sits within the Employment Rights Act 1996. From April 2026, under the Employment Rights Act 2025, speaking up about sexual harassment counts as a protected disclosure.</w:t>
      </w:r>
      <w:commentRangeEnd w:id="1"/>
      <w:r>
        <w:commentReference w:id="1"/>
      </w:r>
    </w:p>
    <w:p w14:paraId="6DFC6091" w14:textId="77777777" w:rsidR="00233116" w:rsidRDefault="0064366D">
      <w:pPr>
        <w:pStyle w:val="Heading1"/>
        <w:spacing w:before="280" w:after="100"/>
      </w:pPr>
      <w:bookmarkStart w:id="11" w:name="_Toc237951257"/>
      <w:r>
        <w:rPr>
          <w:sz w:val="28"/>
          <w:szCs w:val="28"/>
        </w:rPr>
        <w:t>12. Policy review and updates</w:t>
      </w:r>
      <w:bookmarkEnd w:id="11"/>
    </w:p>
    <w:p w14:paraId="6DFC6092" w14:textId="77777777" w:rsidR="00233116" w:rsidRDefault="0064366D">
      <w:pPr>
        <w:spacing w:after="140" w:line="264" w:lineRule="auto"/>
      </w:pPr>
      <w:r>
        <w:rPr>
          <w:color w:val="000000"/>
        </w:rPr>
        <w:t>This policy is reviewed at least once every 12 months, and sooner if there is a change in legislation, working practices or company circumstances. Any amendments are recorded in the version control table below and communicated to all employees.</w:t>
      </w:r>
    </w:p>
    <w:p w14:paraId="6DFC6093" w14:textId="77777777" w:rsidR="00233116" w:rsidRDefault="00233116">
      <w:pPr>
        <w:spacing w:after="600"/>
      </w:pPr>
    </w:p>
    <w:p w14:paraId="6DFC6094" w14:textId="77777777" w:rsidR="00233116" w:rsidRDefault="0064366D">
      <w:pPr>
        <w:spacing w:after="60" w:line="264" w:lineRule="auto"/>
      </w:pPr>
      <w:r>
        <w:rPr>
          <w:color w:val="000000"/>
        </w:rPr>
        <w:t>⟦hsLead⟧</w:t>
      </w:r>
    </w:p>
    <w:p w14:paraId="6DFC6095" w14:textId="3A81B705" w:rsidR="00233116" w:rsidRDefault="0064366D" w:rsidP="001A448D">
      <w:pPr>
        <w:tabs>
          <w:tab w:val="left" w:pos="6804"/>
          <w:tab w:val="right" w:pos="9740"/>
        </w:tabs>
        <w:spacing w:after="140"/>
      </w:pPr>
      <w:commentRangeStart w:id="2"/>
      <w:r>
        <w:rPr>
          <w:highlight w:val="yellow"/>
        </w:rPr>
        <w:t xml:space="preserve">Managing Director, ⟦legalName⟧  </w:t>
        <w:tab/>
        <w:t xml:space="preserve">           Date: 14</w:t>
      </w:r>
      <w:r>
        <w:rPr>
          <w:highlight w:val="yellow"/>
          <w:vertAlign w:val="superscript"/>
        </w:rPr>
        <w:t>th</w:t>
      </w:r>
      <w:r>
        <w:rPr>
          <w:highlight w:val="yellow"/>
        </w:rPr>
        <w:t xml:space="preserve"> August 2026</w:t>
      </w:r>
      <w:commentRangeEnd w:id="2"/>
      <w:r>
        <w:commentReference w:id="2"/>
      </w:r>
    </w:p>
    <w:p w14:paraId="6DFC6096" w14:textId="77777777" w:rsidR="00233116" w:rsidRDefault="0023311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300"/>
        <w:gridCol w:w="1900"/>
        <w:gridCol w:w="3560"/>
        <w:gridCol w:w="1600"/>
      </w:tblGrid>
      <w:tr w:rsidR="00233116" w14:paraId="6DFC609C" w14:textId="77777777">
        <w:tblPrEx>
          <w:tblCellMar>
            <w:top w:w="0" w:type="dxa"/>
            <w:bottom w:w="0" w:type="dxa"/>
          </w:tblCellMar>
        </w:tblPrEx>
        <w:trPr>
          <w:tblHeader/>
        </w:trPr>
        <w:tc>
          <w:tcPr>
            <w:tcW w:w="1000" w:type="dxa"/>
            <w:shd w:val="clear" w:color="auto" w:fill="F2F2F2"/>
            <w:tcMar>
              <w:top w:w="60" w:type="dxa"/>
              <w:left w:w="110" w:type="dxa"/>
              <w:bottom w:w="60" w:type="dxa"/>
              <w:right w:w="110" w:type="dxa"/>
            </w:tcMar>
          </w:tcPr>
          <w:p w14:paraId="6DFC6097" w14:textId="77777777" w:rsidR="00233116" w:rsidRDefault="0064366D">
            <w:pPr>
              <w:spacing w:before="40" w:after="40"/>
            </w:pPr>
            <w:r>
              <w:rPr>
                <w:b/>
                <w:bCs/>
                <w:sz w:val="18"/>
                <w:szCs w:val="18"/>
              </w:rPr>
              <w:t>Version</w:t>
            </w:r>
          </w:p>
        </w:tc>
        <w:tc>
          <w:tcPr>
            <w:tcW w:w="1300" w:type="dxa"/>
            <w:shd w:val="clear" w:color="auto" w:fill="F2F2F2"/>
            <w:tcMar>
              <w:top w:w="60" w:type="dxa"/>
              <w:left w:w="110" w:type="dxa"/>
              <w:bottom w:w="60" w:type="dxa"/>
              <w:right w:w="110" w:type="dxa"/>
            </w:tcMar>
          </w:tcPr>
          <w:p w14:paraId="6DFC6098" w14:textId="77777777" w:rsidR="00233116" w:rsidRDefault="0064366D">
            <w:pPr>
              <w:spacing w:before="40" w:after="40"/>
            </w:pPr>
            <w:r>
              <w:rPr>
                <w:b/>
                <w:bCs/>
                <w:sz w:val="18"/>
                <w:szCs w:val="18"/>
              </w:rPr>
              <w:t>Date</w:t>
            </w:r>
          </w:p>
        </w:tc>
        <w:tc>
          <w:tcPr>
            <w:tcW w:w="1900" w:type="dxa"/>
            <w:shd w:val="clear" w:color="auto" w:fill="F2F2F2"/>
            <w:tcMar>
              <w:top w:w="60" w:type="dxa"/>
              <w:left w:w="110" w:type="dxa"/>
              <w:bottom w:w="60" w:type="dxa"/>
              <w:right w:w="110" w:type="dxa"/>
            </w:tcMar>
          </w:tcPr>
          <w:p w14:paraId="6DFC6099" w14:textId="77777777" w:rsidR="00233116" w:rsidRDefault="0064366D">
            <w:pPr>
              <w:spacing w:before="40" w:after="40"/>
            </w:pPr>
            <w:r>
              <w:rPr>
                <w:b/>
                <w:bCs/>
                <w:sz w:val="18"/>
                <w:szCs w:val="18"/>
              </w:rPr>
              <w:t>Author</w:t>
            </w:r>
          </w:p>
        </w:tc>
        <w:tc>
          <w:tcPr>
            <w:tcW w:w="3560" w:type="dxa"/>
            <w:shd w:val="clear" w:color="auto" w:fill="F2F2F2"/>
            <w:tcMar>
              <w:top w:w="60" w:type="dxa"/>
              <w:left w:w="110" w:type="dxa"/>
              <w:bottom w:w="60" w:type="dxa"/>
              <w:right w:w="110" w:type="dxa"/>
            </w:tcMar>
          </w:tcPr>
          <w:p w14:paraId="6DFC609A" w14:textId="77777777" w:rsidR="00233116" w:rsidRDefault="0064366D">
            <w:pPr>
              <w:spacing w:before="40" w:after="40"/>
            </w:pPr>
            <w:r>
              <w:rPr>
                <w:b/>
                <w:bCs/>
                <w:sz w:val="18"/>
                <w:szCs w:val="18"/>
              </w:rPr>
              <w:t>Description of Changes</w:t>
            </w:r>
          </w:p>
        </w:tc>
        <w:tc>
          <w:tcPr>
            <w:tcW w:w="1600" w:type="dxa"/>
            <w:shd w:val="clear" w:color="auto" w:fill="F2F2F2"/>
            <w:tcMar>
              <w:top w:w="60" w:type="dxa"/>
              <w:left w:w="110" w:type="dxa"/>
              <w:bottom w:w="60" w:type="dxa"/>
              <w:right w:w="110" w:type="dxa"/>
            </w:tcMar>
          </w:tcPr>
          <w:p w14:paraId="6DFC609B" w14:textId="77777777" w:rsidR="00233116" w:rsidRDefault="0064366D">
            <w:pPr>
              <w:spacing w:before="40" w:after="40"/>
            </w:pPr>
            <w:r>
              <w:rPr>
                <w:b/>
                <w:bCs/>
                <w:sz w:val="18"/>
                <w:szCs w:val="18"/>
              </w:rPr>
              <w:t>Approval By</w:t>
            </w:r>
          </w:p>
        </w:tc>
      </w:tr>
      <w:tr w:rsidR="00233116" w14:paraId="6DFC60A2" w14:textId="77777777">
        <w:tblPrEx>
          <w:tblCellMar>
            <w:top w:w="0" w:type="dxa"/>
            <w:bottom w:w="0" w:type="dxa"/>
          </w:tblCellMar>
        </w:tblPrEx>
        <w:tc>
          <w:tcPr>
            <w:tcW w:w="1000" w:type="dxa"/>
            <w:tcMar>
              <w:top w:w="60" w:type="dxa"/>
              <w:left w:w="110" w:type="dxa"/>
              <w:bottom w:w="60" w:type="dxa"/>
              <w:right w:w="110" w:type="dxa"/>
            </w:tcMar>
          </w:tcPr>
          <w:p w14:paraId="6DFC609D" w14:textId="77777777" w:rsidR="00233116" w:rsidRDefault="0064366D">
            <w:pPr>
              <w:spacing w:before="40" w:after="40"/>
            </w:pPr>
            <w:r>
              <w:rPr>
                <w:sz w:val="18"/>
                <w:szCs w:val="18"/>
              </w:rPr>
              <w:t>2.0</w:t>
            </w:r>
          </w:p>
        </w:tc>
        <w:tc>
          <w:tcPr>
            <w:tcW w:w="1300" w:type="dxa"/>
            <w:tcMar>
              <w:top w:w="60" w:type="dxa"/>
              <w:left w:w="110" w:type="dxa"/>
              <w:bottom w:w="60" w:type="dxa"/>
              <w:right w:w="110" w:type="dxa"/>
            </w:tcMar>
          </w:tcPr>
          <w:p w14:paraId="6DFC609E" w14:textId="77777777" w:rsidR="00233116" w:rsidRDefault="0064366D">
            <w:pPr>
              <w:spacing w:before="40" w:after="40"/>
            </w:pPr>
            <w:commentRangeStart w:id="3"/>
            <w:r>
              <w:rPr>
                <w:sz w:val="18"/>
                <w:szCs w:val="18"/>
                <w:highlight w:val="yellow"/>
              </w:rPr>
              <w:t>July 2026</w:t>
            </w:r>
            <w:commentRangeEnd w:id="3"/>
            <w:r>
              <w:commentReference w:id="3"/>
            </w:r>
          </w:p>
        </w:tc>
        <w:tc>
          <w:tcPr>
            <w:tcW w:w="1900" w:type="dxa"/>
            <w:tcMar>
              <w:top w:w="60" w:type="dxa"/>
              <w:left w:w="110" w:type="dxa"/>
              <w:bottom w:w="60" w:type="dxa"/>
              <w:right w:w="110" w:type="dxa"/>
            </w:tcMar>
          </w:tcPr>
          <w:p w14:paraId="6DFC609F" w14:textId="77777777" w:rsidR="00233116" w:rsidRDefault="0064366D">
            <w:pPr>
              <w:spacing w:before="40" w:after="40"/>
            </w:pPr>
            <w:r>
              <w:rPr>
                <w:sz w:val="18"/>
                <w:szCs w:val="18"/>
              </w:rPr>
              <w:t>Simon Archer</w:t>
            </w:r>
          </w:p>
        </w:tc>
        <w:tc>
          <w:tcPr>
            <w:tcW w:w="3560" w:type="dxa"/>
            <w:tcMar>
              <w:top w:w="60" w:type="dxa"/>
              <w:left w:w="110" w:type="dxa"/>
              <w:bottom w:w="60" w:type="dxa"/>
              <w:right w:w="110" w:type="dxa"/>
            </w:tcMar>
          </w:tcPr>
          <w:p w14:paraId="6DFC60A0" w14:textId="77777777" w:rsidR="00233116" w:rsidRDefault="0064366D">
            <w:pPr>
              <w:spacing w:before="40" w:after="40"/>
            </w:pPr>
            <w:r>
              <w:rPr>
                <w:sz w:val="18"/>
                <w:szCs w:val="18"/>
              </w:rPr>
              <w:t>Reviewed and updated</w:t>
            </w:r>
          </w:p>
        </w:tc>
        <w:tc>
          <w:tcPr>
            <w:tcW w:w="1600" w:type="dxa"/>
            <w:tcMar>
              <w:top w:w="60" w:type="dxa"/>
              <w:left w:w="110" w:type="dxa"/>
              <w:bottom w:w="60" w:type="dxa"/>
              <w:right w:w="110" w:type="dxa"/>
            </w:tcMar>
          </w:tcPr>
          <w:p w14:paraId="6DFC60A1" w14:textId="77777777" w:rsidR="00233116" w:rsidRDefault="0064366D">
            <w:pPr>
              <w:spacing w:before="40" w:after="40"/>
            </w:pPr>
            <w:r>
              <w:rPr>
                <w:sz w:val="18"/>
                <w:szCs w:val="18"/>
              </w:rPr>
              <w:t>⟦hsLead⟧</w:t>
            </w:r>
          </w:p>
        </w:tc>
      </w:tr>
      <w:tr w:rsidR="00233116" w14:paraId="6DFC60A8" w14:textId="77777777">
        <w:tblPrEx>
          <w:tblCellMar>
            <w:top w:w="0" w:type="dxa"/>
            <w:bottom w:w="0" w:type="dxa"/>
          </w:tblCellMar>
        </w:tblPrEx>
        <w:tc>
          <w:tcPr>
            <w:tcW w:w="1000" w:type="dxa"/>
            <w:tcMar>
              <w:top w:w="60" w:type="dxa"/>
              <w:left w:w="110" w:type="dxa"/>
              <w:bottom w:w="60" w:type="dxa"/>
              <w:right w:w="110" w:type="dxa"/>
            </w:tcMar>
          </w:tcPr>
          <w:p w14:paraId="6DFC60A3" w14:textId="77777777" w:rsidR="00233116" w:rsidRDefault="0064366D">
            <w:pPr>
              <w:spacing w:before="40" w:after="40"/>
            </w:pPr>
            <w:r>
              <w:rPr>
                <w:sz w:val="18"/>
                <w:szCs w:val="18"/>
              </w:rPr>
              <w:t>3.0</w:t>
            </w:r>
          </w:p>
        </w:tc>
        <w:tc>
          <w:tcPr>
            <w:tcW w:w="1300" w:type="dxa"/>
            <w:tcMar>
              <w:top w:w="60" w:type="dxa"/>
              <w:left w:w="110" w:type="dxa"/>
              <w:bottom w:w="60" w:type="dxa"/>
              <w:right w:w="110" w:type="dxa"/>
            </w:tcMar>
          </w:tcPr>
          <w:p w14:paraId="6DFC60A4" w14:textId="77777777" w:rsidR="00233116" w:rsidRDefault="0064366D">
            <w:pPr>
              <w:spacing w:before="40" w:after="40"/>
            </w:pPr>
            <w:commentRangeStart w:id="4"/>
            <w:r>
              <w:rPr>
                <w:sz w:val="18"/>
                <w:szCs w:val="18"/>
                <w:highlight w:val="yellow"/>
              </w:rPr>
              <w:t>August 2026</w:t>
            </w:r>
            <w:commentRangeEnd w:id="4"/>
            <w:r>
              <w:commentReference w:id="4"/>
            </w:r>
          </w:p>
        </w:tc>
        <w:tc>
          <w:tcPr>
            <w:tcW w:w="1900" w:type="dxa"/>
            <w:tcMar>
              <w:top w:w="60" w:type="dxa"/>
              <w:left w:w="110" w:type="dxa"/>
              <w:bottom w:w="60" w:type="dxa"/>
              <w:right w:w="110" w:type="dxa"/>
            </w:tcMar>
          </w:tcPr>
          <w:p w14:paraId="6DFC60A5" w14:textId="77777777" w:rsidR="00233116" w:rsidRDefault="0064366D">
            <w:pPr>
              <w:spacing w:before="40" w:after="40"/>
            </w:pPr>
            <w:r>
              <w:rPr>
                <w:sz w:val="18"/>
                <w:szCs w:val="18"/>
              </w:rPr>
              <w:t>Simon Archer</w:t>
            </w:r>
          </w:p>
        </w:tc>
        <w:tc>
          <w:tcPr>
            <w:tcW w:w="3560" w:type="dxa"/>
            <w:tcMar>
              <w:top w:w="60" w:type="dxa"/>
              <w:left w:w="110" w:type="dxa"/>
              <w:bottom w:w="60" w:type="dxa"/>
              <w:right w:w="110" w:type="dxa"/>
            </w:tcMar>
          </w:tcPr>
          <w:p w14:paraId="6DFC60A6" w14:textId="77777777" w:rsidR="00233116" w:rsidRDefault="0064366D">
            <w:pPr>
              <w:spacing w:before="40" w:after="40"/>
            </w:pPr>
            <w:r>
              <w:rPr>
                <w:sz w:val="18"/>
                <w:szCs w:val="18"/>
              </w:rPr>
              <w:t>Expanded the reporting routes, added what happens after a concern is raised, and added section 10 on how the policy is communicated and recorded</w:t>
            </w:r>
          </w:p>
        </w:tc>
        <w:tc>
          <w:tcPr>
            <w:tcW w:w="1600" w:type="dxa"/>
            <w:tcMar>
              <w:top w:w="60" w:type="dxa"/>
              <w:left w:w="110" w:type="dxa"/>
              <w:bottom w:w="60" w:type="dxa"/>
              <w:right w:w="110" w:type="dxa"/>
            </w:tcMar>
          </w:tcPr>
          <w:p w14:paraId="6DFC60A7" w14:textId="77777777" w:rsidR="00233116" w:rsidRDefault="0064366D">
            <w:pPr>
              <w:spacing w:before="40" w:after="40"/>
            </w:pPr>
            <w:r>
              <w:rPr>
                <w:sz w:val="18"/>
                <w:szCs w:val="18"/>
              </w:rPr>
              <w:t>⟦hsLead⟧</w:t>
            </w:r>
          </w:p>
        </w:tc>
      </w:tr>
      <w:tr w:rsidR="00233116" w14:paraId="6DFC60A8" w14:textId="77777777">
        <w:tblPrEx>
          <w:tblCellMar>
            <w:top w:w="0" w:type="dxa"/>
            <w:bottom w:w="0" w:type="dxa"/>
          </w:tblCellMar>
        </w:tblPrEx>
        <w:tc>
          <w:tcPr>
            <w:tcW w:w="1000" w:type="dxa"/>
            <w:tcMar>
              <w:top w:w="60" w:type="dxa"/>
              <w:left w:w="110" w:type="dxa"/>
              <w:bottom w:w="60" w:type="dxa"/>
              <w:right w:w="110" w:type="dxa"/>
            </w:tcMar>
          </w:tcPr>
          <w:p w14:paraId="6DFC60A3" w14:textId="77777777" w:rsidR="00233116" w:rsidRDefault="0064366D">
            <w:pPr>
              <w:spacing w:before="40" w:after="40"/>
            </w:pPr>
            <w:r>
              <w:rPr>
                <w:sz w:val="18"/>
                <w:szCs w:val="18"/>
              </w:rPr>
              <w:t xml:space="preserve">4.0</w:t>
            </w:r>
          </w:p>
        </w:tc>
        <w:tc>
          <w:tcPr>
            <w:tcW w:w="1300" w:type="dxa"/>
            <w:tcMar>
              <w:top w:w="60" w:type="dxa"/>
              <w:left w:w="110" w:type="dxa"/>
              <w:bottom w:w="60" w:type="dxa"/>
              <w:right w:w="110" w:type="dxa"/>
            </w:tcMar>
          </w:tcPr>
          <w:p w14:paraId="6DFC60A4" w14:textId="77777777" w:rsidR="00233116" w:rsidRDefault="0064366D">
            <w:pPr>
              <w:spacing w:before="40" w:after="40"/>
            </w:pPr>
            <w:r>
              <w:rPr>
                <w:sz w:val="18"/>
                <w:szCs w:val="18"/>
              </w:rPr>
              <w:t xml:space="preserve">⟦issueMonth⟧</w:t>
            </w:r>
          </w:p>
        </w:tc>
        <w:tc>
          <w:tcPr>
            <w:tcW w:w="1900" w:type="dxa"/>
            <w:tcMar>
              <w:top w:w="60" w:type="dxa"/>
              <w:left w:w="110" w:type="dxa"/>
              <w:bottom w:w="60" w:type="dxa"/>
              <w:right w:w="110" w:type="dxa"/>
            </w:tcMar>
          </w:tcPr>
          <w:p w14:paraId="6DFC60A5" w14:textId="77777777" w:rsidR="00233116" w:rsidRDefault="0064366D">
            <w:pPr>
              <w:spacing w:before="40" w:after="40"/>
            </w:pPr>
            <w:r>
              <w:rPr>
                <w:sz w:val="18"/>
                <w:szCs w:val="18"/>
              </w:rPr>
              <w:t xml:space="preserve">Simon Archer</w:t>
            </w:r>
          </w:p>
        </w:tc>
        <w:tc>
          <w:tcPr>
            <w:tcW w:w="3560" w:type="dxa"/>
            <w:tcMar>
              <w:top w:w="60" w:type="dxa"/>
              <w:left w:w="110" w:type="dxa"/>
              <w:bottom w:w="60" w:type="dxa"/>
              <w:right w:w="110" w:type="dxa"/>
            </w:tcMar>
          </w:tcPr>
          <w:p w14:paraId="6DFC60A6" w14:textId="77777777" w:rsidR="00233116" w:rsidRDefault="0064366D">
            <w:pPr>
              <w:spacing w:before="40" w:after="40"/>
            </w:pPr>
            <w:commentRangeStart w:id="5"/>
            <w:r>
              <w:rPr>
                <w:sz w:val="18"/>
                <w:szCs w:val="18"/>
                <w:highlight w:val="yellow"/>
              </w:rPr>
              <w:t xml:space="preserve">Sole Director: reporting routes changed to the Managing Director, with ACAS and Protect as the alternatives. Sub-consultants removed.</w:t>
            </w:r>
            <w:commentRangeEnd w:id="5"/>
            <w:r>
              <w:commentReference w:id="5"/>
            </w:r>
          </w:p>
        </w:tc>
        <w:tc>
          <w:tcPr>
            <w:tcW w:w="1600" w:type="dxa"/>
            <w:tcMar>
              <w:top w:w="60" w:type="dxa"/>
              <w:left w:w="110" w:type="dxa"/>
              <w:bottom w:w="60" w:type="dxa"/>
              <w:right w:w="110" w:type="dxa"/>
            </w:tcMar>
          </w:tcPr>
          <w:p w14:paraId="6DFC60A7" w14:textId="77777777" w:rsidR="00233116" w:rsidRDefault="0064366D">
            <w:pPr>
              <w:spacing w:before="40" w:after="40"/>
            </w:pPr>
            <w:r>
              <w:rPr>
                <w:sz w:val="18"/>
                <w:szCs w:val="18"/>
              </w:rPr>
              <w:t xml:space="preserve">⟦hsLead⟧</w:t>
            </w:r>
          </w:p>
        </w:tc>
      </w:tr>
    </w:tbl>
    <w:p w14:paraId="6DFC60A9" w14:textId="77777777" w:rsidR="0064366D" w:rsidRDefault="0064366D"/>
    <w:sectPr w:rsidR="0064366D">
      <w:footerReference w:type="default" r:id="rId9"/>
      <w:pgSz w:w="11906" w:h="16838"/>
      <w:pgMar w:top="1080" w:right="1080" w:bottom="1080" w:left="1080" w:header="708" w:footer="708" w:gutter="0"/>
      <w:cols w:space="720"/>
      <w:docGrid w:linePitch="360"/>
    </w:sectPr>
  </w:body>
</w:document>
</file>

<file path=word/comments.xml><?xml version="1.0" encoding="utf-8"?>
<w:comments xmlns:w="http://schemas.openxmlformats.org/wordprocessingml/2006/main">
  <w:comment w:id="1" w:author="AHS Ltd" w:initials="AHS" w:date="2026-10-13T00:00:00Z">
    <w:p>
      <w:r>
        <w:t xml:space="preserve">AHS Ltd review: It carries dates from the original document: check or update them.</w:t>
      </w:r>
    </w:p>
  </w:comment>
  <w:comment w:id="2" w:author="AHS Ltd" w:initials="AHS" w:date="2026-10-13T00:00:00Z">
    <w:p>
      <w:r>
        <w:t xml:space="preserve">AHS Ltd review: It carries dates from the original document: check or update them.</w:t>
      </w:r>
    </w:p>
  </w:comment>
  <w:comment w:id="3" w:author="AHS Ltd" w:initials="AHS" w:date="2026-10-13T00:00:00Z">
    <w:p>
      <w:r>
        <w:t xml:space="preserve">AHS Ltd review: It carries dates from the original document: check or update them.</w:t>
      </w:r>
    </w:p>
  </w:comment>
  <w:comment w:id="4" w:author="AHS Ltd" w:initials="AHS" w:date="2026-10-13T00:00:00Z">
    <w:p>
      <w:r>
        <w:t xml:space="preserve">AHS Ltd review: It carries dates from the original document: check or update them.</w:t>
      </w:r>
    </w:p>
  </w:comment>
  <w:comment w:id="5" w:author="AHS Ltd" w:initials="AHS" w:date="2026-10-13T00:00:00Z">
    <w:p>
      <w:r>
        <w:t xml:space="preserve">AHS Ltd review: This was written for a security systems design consultancy. Check it fits ⟦specialism⟧ and rewrite it where it does not.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F91A9" w14:textId="77777777" w:rsidR="0064366D" w:rsidRDefault="0064366D">
      <w:r>
        <w:separator/>
      </w:r>
    </w:p>
  </w:endnote>
  <w:endnote w:type="continuationSeparator" w:id="0">
    <w:p w14:paraId="5E1D3A6D" w14:textId="77777777" w:rsidR="0064366D" w:rsidRDefault="00643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C60AD" w14:textId="77777777" w:rsidR="00233116" w:rsidRDefault="0064366D">
    <w:pPr>
      <w:pBdr>
        <w:top w:val="single" w:sz="6" w:space="6" w:color="000000"/>
      </w:pBdr>
      <w:spacing w:before="120"/>
      <w:jc w:val="center"/>
    </w:pPr>
    <w:r>
      <w:rPr>
        <w:rFonts w:ascii="Helvetica" w:eastAsia="Helvetica" w:hAnsi="Helvetica" w:cs="Helvetica"/>
        <w:sz w:val="14"/>
        <w:szCs w:val="14"/>
      </w:rPr>
      <w:t>Registered Office: ⟦address⟧</w:t>
    </w:r>
  </w:p>
  <w:p w14:paraId="6DFC60AE" w14:textId="77777777" w:rsidR="00233116" w:rsidRDefault="0064366D">
    <w:pPr>
      <w:jc w:val="center"/>
    </w:pPr>
    <w:r>
      <w:rPr>
        <w:rFonts w:ascii="Calibri" w:eastAsia="Calibri" w:hAnsi="Calibri" w:cs="Calibri"/>
        <w:sz w:val="14"/>
        <w:szCs w:val="14"/>
      </w:rPr>
      <w:t>Company number: ⟦companyNo⟧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599D2" w14:textId="77777777" w:rsidR="0064366D" w:rsidRDefault="0064366D">
      <w:r>
        <w:separator/>
      </w:r>
    </w:p>
  </w:footnote>
  <w:footnote w:type="continuationSeparator" w:id="0">
    <w:p w14:paraId="31518F74" w14:textId="77777777" w:rsidR="0064366D" w:rsidRDefault="006436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1E77"/>
    <w:multiLevelType w:val="hybridMultilevel"/>
    <w:tmpl w:val="A8CABEE6"/>
    <w:lvl w:ilvl="0" w:tplc="1C36AEC2">
      <w:start w:val="1"/>
      <w:numFmt w:val="bullet"/>
      <w:lvlText w:val="●"/>
      <w:lvlJc w:val="left"/>
      <w:pPr>
        <w:ind w:left="720" w:hanging="360"/>
      </w:pPr>
    </w:lvl>
    <w:lvl w:ilvl="1" w:tplc="D8AA8250">
      <w:start w:val="1"/>
      <w:numFmt w:val="bullet"/>
      <w:lvlText w:val="○"/>
      <w:lvlJc w:val="left"/>
      <w:pPr>
        <w:ind w:left="1440" w:hanging="360"/>
      </w:pPr>
    </w:lvl>
    <w:lvl w:ilvl="2" w:tplc="9D30C3B8">
      <w:start w:val="1"/>
      <w:numFmt w:val="bullet"/>
      <w:lvlText w:val="■"/>
      <w:lvlJc w:val="left"/>
      <w:pPr>
        <w:ind w:left="2160" w:hanging="360"/>
      </w:pPr>
    </w:lvl>
    <w:lvl w:ilvl="3" w:tplc="F05E0300">
      <w:start w:val="1"/>
      <w:numFmt w:val="bullet"/>
      <w:lvlText w:val="●"/>
      <w:lvlJc w:val="left"/>
      <w:pPr>
        <w:ind w:left="2880" w:hanging="360"/>
      </w:pPr>
    </w:lvl>
    <w:lvl w:ilvl="4" w:tplc="94E2440C">
      <w:start w:val="1"/>
      <w:numFmt w:val="bullet"/>
      <w:lvlText w:val="○"/>
      <w:lvlJc w:val="left"/>
      <w:pPr>
        <w:ind w:left="3600" w:hanging="360"/>
      </w:pPr>
    </w:lvl>
    <w:lvl w:ilvl="5" w:tplc="15BA0368">
      <w:start w:val="1"/>
      <w:numFmt w:val="bullet"/>
      <w:lvlText w:val="■"/>
      <w:lvlJc w:val="left"/>
      <w:pPr>
        <w:ind w:left="4320" w:hanging="360"/>
      </w:pPr>
    </w:lvl>
    <w:lvl w:ilvl="6" w:tplc="F41EDF2E">
      <w:start w:val="1"/>
      <w:numFmt w:val="bullet"/>
      <w:lvlText w:val="●"/>
      <w:lvlJc w:val="left"/>
      <w:pPr>
        <w:ind w:left="5040" w:hanging="360"/>
      </w:pPr>
    </w:lvl>
    <w:lvl w:ilvl="7" w:tplc="64ACA7F8">
      <w:start w:val="1"/>
      <w:numFmt w:val="bullet"/>
      <w:lvlText w:val="●"/>
      <w:lvlJc w:val="left"/>
      <w:pPr>
        <w:ind w:left="5760" w:hanging="360"/>
      </w:pPr>
    </w:lvl>
    <w:lvl w:ilvl="8" w:tplc="611AB282">
      <w:start w:val="1"/>
      <w:numFmt w:val="bullet"/>
      <w:lvlText w:val="●"/>
      <w:lvlJc w:val="left"/>
      <w:pPr>
        <w:ind w:left="6480" w:hanging="360"/>
      </w:pPr>
    </w:lvl>
  </w:abstractNum>
  <w:abstractNum w:abstractNumId="1" w15:restartNumberingAfterBreak="0">
    <w:nsid w:val="32C622D0"/>
    <w:multiLevelType w:val="hybridMultilevel"/>
    <w:tmpl w:val="82FA15D6"/>
    <w:lvl w:ilvl="0" w:tplc="F8A200CC">
      <w:start w:val="1"/>
      <w:numFmt w:val="bullet"/>
      <w:lvlText w:val="•"/>
      <w:lvlJc w:val="left"/>
      <w:pPr>
        <w:ind w:left="460" w:hanging="240"/>
      </w:pPr>
      <w:rPr>
        <w:rFonts w:ascii="Aptos" w:eastAsia="Aptos" w:hAnsi="Aptos" w:cs="Aptos"/>
        <w:sz w:val="22"/>
        <w:szCs w:val="22"/>
      </w:rPr>
    </w:lvl>
    <w:lvl w:ilvl="1" w:tplc="E12A845A">
      <w:start w:val="1"/>
      <w:numFmt w:val="bullet"/>
      <w:lvlText w:val="–"/>
      <w:lvlJc w:val="left"/>
      <w:pPr>
        <w:ind w:left="920" w:hanging="240"/>
      </w:pPr>
      <w:rPr>
        <w:rFonts w:ascii="Aptos" w:eastAsia="Aptos" w:hAnsi="Aptos" w:cs="Aptos"/>
        <w:sz w:val="22"/>
        <w:szCs w:val="22"/>
      </w:rPr>
    </w:lvl>
    <w:lvl w:ilvl="2" w:tplc="03922F4A">
      <w:numFmt w:val="decimal"/>
      <w:lvlText w:val=""/>
      <w:lvlJc w:val="left"/>
    </w:lvl>
    <w:lvl w:ilvl="3" w:tplc="B7A25B48">
      <w:numFmt w:val="decimal"/>
      <w:lvlText w:val=""/>
      <w:lvlJc w:val="left"/>
    </w:lvl>
    <w:lvl w:ilvl="4" w:tplc="5E06A4F8">
      <w:numFmt w:val="decimal"/>
      <w:lvlText w:val=""/>
      <w:lvlJc w:val="left"/>
    </w:lvl>
    <w:lvl w:ilvl="5" w:tplc="569E77E0">
      <w:numFmt w:val="decimal"/>
      <w:lvlText w:val=""/>
      <w:lvlJc w:val="left"/>
    </w:lvl>
    <w:lvl w:ilvl="6" w:tplc="389E8B56">
      <w:numFmt w:val="decimal"/>
      <w:lvlText w:val=""/>
      <w:lvlJc w:val="left"/>
    </w:lvl>
    <w:lvl w:ilvl="7" w:tplc="C218CD56">
      <w:numFmt w:val="decimal"/>
      <w:lvlText w:val=""/>
      <w:lvlJc w:val="left"/>
    </w:lvl>
    <w:lvl w:ilvl="8" w:tplc="085284C2">
      <w:numFmt w:val="decimal"/>
      <w:lvlText w:val=""/>
      <w:lvlJc w:val="left"/>
    </w:lvl>
  </w:abstractNum>
  <w:num w:numId="1" w16cid:durableId="54740253">
    <w:abstractNumId w:val="0"/>
    <w:lvlOverride w:ilvl="0">
      <w:startOverride w:val="1"/>
    </w:lvlOverride>
  </w:num>
  <w:num w:numId="2" w16cid:durableId="6137502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116"/>
    <w:rsid w:val="001A448D"/>
    <w:rsid w:val="00233116"/>
    <w:rsid w:val="0064366D"/>
    <w:rsid w:val="00A71B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C6057"/>
  <w15:docId w15:val="{1C860624-3F4C-4895-95D5-F8E4C3300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Aptos Black" w:eastAsia="Aptos Black" w:hAnsi="Aptos Black" w:cs="Aptos Black"/>
      <w:b/>
      <w:bCs/>
      <w:color w:val="E3DE00"/>
      <w:sz w:val="32"/>
      <w:szCs w:val="32"/>
    </w:rPr>
  </w:style>
  <w:style w:type="paragraph" w:styleId="Heading2">
    <w:name w:val="heading 2"/>
    <w:uiPriority w:val="9"/>
    <w:semiHidden/>
    <w:unhideWhenUsed/>
    <w:qFormat/>
    <w:pPr>
      <w:outlineLvl w:val="1"/>
    </w:pPr>
    <w:rPr>
      <w:rFonts w:ascii="Calibri" w:eastAsia="Calibri" w:hAnsi="Calibri" w:cs="Calibri"/>
      <w:b/>
      <w:bCs/>
      <w:color w:val="002060"/>
      <w:sz w:val="24"/>
      <w:szCs w:val="24"/>
    </w:rPr>
  </w:style>
  <w:style w:type="paragraph" w:styleId="Heading3">
    <w:name w:val="heading 3"/>
    <w:uiPriority w:val="9"/>
    <w:semiHidden/>
    <w:unhideWhenUsed/>
    <w:qFormat/>
    <w:pPr>
      <w:outlineLvl w:val="2"/>
    </w:pPr>
    <w:rPr>
      <w:rFonts w:ascii="Calibri" w:eastAsia="Calibri" w:hAnsi="Calibri" w:cs="Calibri"/>
      <w:b/>
      <w:bCs/>
      <w:color w:val="00206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A448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Ahs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1117</Words>
  <Characters>6372</Characters>
  <Application>Microsoft Office Word</Application>
  <DocSecurity>0</DocSecurity>
  <Lines>53</Lines>
  <Paragraphs>14</Paragraphs>
  <ScaleCrop>false</ScaleCrop>
  <Company/>
  <LinksUpToDate>false</LinksUpToDate>
  <CharactersWithSpaces>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Whistleblowing Policy</dc:title>
  <dc:creator>AHS Ltd</dc:creator>
  <cp:lastModifiedBy>AHS Ltd</cp:lastModifiedBy>
</cp:coreProperties>
</file>