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D005" w14:textId="77777777" w:rsidR="00727FC3" w:rsidRDefault="00107FA5">
      <w:pPr>
        <w:spacing w:before="400" w:after="260"/>
        <w:jc w:val="center"/>
      </w:pPr>
      <w:r>
        <w:rPr>
          <w:noProof/>
        </w:rPr>
        <w:drawing>
          <wp:inline distT="0" distB="0" distL="0" distR="0" wp14:anchorId="2260D0C2" wp14:editId="2260D0C3">
            <wp:extent cx="32385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943225"/>
                    </a:xfrm>
                    <a:prstGeom prst="rect">
                      <a:avLst/>
                    </a:prstGeom>
                  </pic:spPr>
                </pic:pic>
              </a:graphicData>
            </a:graphic>
          </wp:inline>
        </w:drawing>
      </w:r>
    </w:p>
    <w:p w14:paraId="2260D006" w14:textId="77777777" w:rsidR="00727FC3" w:rsidRDefault="00107FA5">
      <w:pPr>
        <w:spacing w:after="700"/>
        <w:jc w:val="center"/>
      </w:pPr>
      <w:r>
        <w:rPr>
          <w:rFonts w:ascii="Aptos Black" w:eastAsia="Aptos Black" w:hAnsi="Aptos Black" w:cs="Aptos Black"/>
          <w:b/>
          <w:bCs/>
          <w:color w:val="000000"/>
          <w:sz w:val="34"/>
          <w:szCs w:val="34"/>
        </w:rPr>
        <w:t>WORKFORCE COMPETENCY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27FC3" w14:paraId="2260D009" w14:textId="77777777">
        <w:tblPrEx>
          <w:tblCellMar>
            <w:top w:w="0" w:type="dxa"/>
            <w:bottom w:w="0" w:type="dxa"/>
          </w:tblCellMar>
        </w:tblPrEx>
        <w:tc>
          <w:tcPr>
            <w:tcW w:w="4680" w:type="dxa"/>
            <w:tcMar>
              <w:top w:w="60" w:type="dxa"/>
              <w:left w:w="110" w:type="dxa"/>
              <w:bottom w:w="60" w:type="dxa"/>
              <w:right w:w="110" w:type="dxa"/>
            </w:tcMar>
          </w:tcPr>
          <w:p w14:paraId="2260D007" w14:textId="77777777" w:rsidR="00727FC3" w:rsidRDefault="00107FA5">
            <w:pPr>
              <w:spacing w:before="40" w:after="40"/>
            </w:pPr>
            <w:r>
              <w:rPr>
                <w:b/>
                <w:bCs/>
              </w:rPr>
              <w:t>Date</w:t>
            </w:r>
          </w:p>
        </w:tc>
        <w:tc>
          <w:tcPr>
            <w:tcW w:w="4680" w:type="dxa"/>
            <w:tcMar>
              <w:top w:w="60" w:type="dxa"/>
              <w:left w:w="110" w:type="dxa"/>
              <w:bottom w:w="60" w:type="dxa"/>
              <w:right w:w="110" w:type="dxa"/>
            </w:tcMar>
          </w:tcPr>
          <w:p w14:paraId="2260D008" w14:textId="77777777" w:rsidR="00727FC3" w:rsidRDefault="00107FA5">
            <w:pPr>
              <w:spacing w:before="40" w:after="40"/>
            </w:pPr>
            <w:r>
              <w:t xml:space="preserve">⟦issueMonth⟧</w:t>
            </w:r>
          </w:p>
        </w:tc>
      </w:tr>
      <w:tr w:rsidR="00727FC3" w14:paraId="2260D00C" w14:textId="77777777">
        <w:tblPrEx>
          <w:tblCellMar>
            <w:top w:w="0" w:type="dxa"/>
            <w:bottom w:w="0" w:type="dxa"/>
          </w:tblCellMar>
        </w:tblPrEx>
        <w:tc>
          <w:tcPr>
            <w:tcW w:w="4680" w:type="dxa"/>
            <w:tcMar>
              <w:top w:w="60" w:type="dxa"/>
              <w:left w:w="110" w:type="dxa"/>
              <w:bottom w:w="60" w:type="dxa"/>
              <w:right w:w="110" w:type="dxa"/>
            </w:tcMar>
          </w:tcPr>
          <w:p w14:paraId="2260D00A" w14:textId="77777777" w:rsidR="00727FC3" w:rsidRDefault="00107FA5">
            <w:pPr>
              <w:spacing w:before="40" w:after="40"/>
            </w:pPr>
            <w:r>
              <w:rPr>
                <w:b/>
                <w:bCs/>
              </w:rPr>
              <w:t>Author</w:t>
            </w:r>
          </w:p>
        </w:tc>
        <w:tc>
          <w:tcPr>
            <w:tcW w:w="4680" w:type="dxa"/>
            <w:tcMar>
              <w:top w:w="60" w:type="dxa"/>
              <w:left w:w="110" w:type="dxa"/>
              <w:bottom w:w="60" w:type="dxa"/>
              <w:right w:w="110" w:type="dxa"/>
            </w:tcMar>
          </w:tcPr>
          <w:p w14:paraId="2260D00B" w14:textId="77777777" w:rsidR="00727FC3" w:rsidRDefault="00107FA5">
            <w:pPr>
              <w:spacing w:before="40" w:after="40"/>
            </w:pPr>
            <w:r>
              <w:t>Simon Archer</w:t>
            </w:r>
          </w:p>
        </w:tc>
      </w:tr>
      <w:tr w:rsidR="00727FC3" w14:paraId="2260D00F" w14:textId="77777777">
        <w:tblPrEx>
          <w:tblCellMar>
            <w:top w:w="0" w:type="dxa"/>
            <w:bottom w:w="0" w:type="dxa"/>
          </w:tblCellMar>
        </w:tblPrEx>
        <w:tc>
          <w:tcPr>
            <w:tcW w:w="4680" w:type="dxa"/>
            <w:tcMar>
              <w:top w:w="60" w:type="dxa"/>
              <w:left w:w="110" w:type="dxa"/>
              <w:bottom w:w="60" w:type="dxa"/>
              <w:right w:w="110" w:type="dxa"/>
            </w:tcMar>
          </w:tcPr>
          <w:p w14:paraId="2260D00D" w14:textId="77777777" w:rsidR="00727FC3" w:rsidRDefault="00107FA5">
            <w:pPr>
              <w:spacing w:before="40" w:after="40"/>
            </w:pPr>
            <w:r>
              <w:rPr>
                <w:b/>
                <w:bCs/>
              </w:rPr>
              <w:t>Review Date</w:t>
            </w:r>
          </w:p>
        </w:tc>
        <w:tc>
          <w:tcPr>
            <w:tcW w:w="4680" w:type="dxa"/>
            <w:tcMar>
              <w:top w:w="60" w:type="dxa"/>
              <w:left w:w="110" w:type="dxa"/>
              <w:bottom w:w="60" w:type="dxa"/>
              <w:right w:w="110" w:type="dxa"/>
            </w:tcMar>
          </w:tcPr>
          <w:p w14:paraId="2260D00E" w14:textId="77777777" w:rsidR="00727FC3" w:rsidRDefault="00107FA5">
            <w:pPr>
              <w:spacing w:before="40" w:after="40"/>
            </w:pPr>
            <w:r>
              <w:t xml:space="preserve">⟦reviewMonth⟧</w:t>
            </w:r>
          </w:p>
        </w:tc>
      </w:tr>
    </w:tbl>
    <w:p w14:paraId="2260D010" w14:textId="77777777" w:rsidR="00727FC3" w:rsidRDefault="00727FC3">
      <w:pPr>
        <w:spacing w:after="1400"/>
      </w:pPr>
    </w:p>
    <w:p w14:paraId="72ADEDE2" w14:textId="77777777" w:rsidR="00F56FCA" w:rsidRDefault="00F56FCA">
      <w:pPr>
        <w:spacing w:after="1400"/>
      </w:pPr>
    </w:p>
    <w:p w14:paraId="61C6BFE0" w14:textId="77777777" w:rsidR="00F56FCA" w:rsidRDefault="00F56FCA">
      <w:pPr>
        <w:spacing w:after="1400"/>
      </w:pPr>
    </w:p>
    <w:p w14:paraId="2260D011" w14:textId="77777777" w:rsidR="00727FC3" w:rsidRDefault="00107FA5">
      <w:pPr>
        <w:spacing w:after="200"/>
        <w:jc w:val="center"/>
      </w:pPr>
      <w:r>
        <w:rPr>
          <w:noProof/>
        </w:rPr>
        <w:drawing>
          <wp:inline distT="0" distB="0" distL="0" distR="0" wp14:anchorId="2260D0C4" wp14:editId="2260D0C5">
            <wp:extent cx="514350" cy="466725"/>
            <wp:effectExtent l="0" t="0" r="0" b="0"/>
            <wp:docPr id="606882545" name="Picture 60688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 cy="466725"/>
                    </a:xfrm>
                    <a:prstGeom prst="rect">
                      <a:avLst/>
                    </a:prstGeom>
                  </pic:spPr>
                </pic:pic>
              </a:graphicData>
            </a:graphic>
          </wp:inline>
        </w:drawing>
      </w:r>
    </w:p>
    <w:p w14:paraId="4CC472C4" w14:textId="08EF7421" w:rsidR="00F56FCA" w:rsidRDefault="00107FA5" w:rsidP="00F56FCA">
      <w:pPr>
        <w:shd w:val="clear" w:color="auto" w:fill="1B1B1B"/>
        <w:spacing w:before="200" w:after="200"/>
        <w:jc w:val="center"/>
      </w:pPr>
      <w:r>
        <w:rPr>
          <w:color w:val="FFFFFF"/>
        </w:rPr>
        <w:t>⟦legalName⟧</w:t>
      </w:r>
    </w:p>
    <w:p w14:paraId="2260D014" w14:textId="77777777" w:rsidR="00727FC3" w:rsidRDefault="00107FA5">
      <w:pPr>
        <w:spacing w:after="200"/>
      </w:pPr>
      <w:r>
        <w:rPr>
          <w:rFonts w:ascii="Calibri" w:eastAsia="Calibri" w:hAnsi="Calibri" w:cs="Calibri"/>
          <w:b/>
          <w:bCs/>
          <w:sz w:val="26"/>
          <w:szCs w:val="26"/>
        </w:rPr>
        <w:lastRenderedPageBreak/>
        <w:t>Contents</w:t>
      </w:r>
    </w:p>
    <w:sdt>
      <w:sdtPr>
        <w:alias w:val="Contents"/>
        <w:id w:val="1975712151"/>
      </w:sdtPr>
      <w:sdtEndPr/>
      <w:sdtContent>
        <w:p w14:paraId="6F81DF67" w14:textId="2C1E8DD8" w:rsidR="00F56FCA" w:rsidRDefault="00107FA5">
          <w:pPr>
            <w:pStyle w:val="TOC1"/>
            <w:tabs>
              <w:tab w:val="right" w:leader="dot" w:pos="9736"/>
            </w:tabs>
            <w:rPr>
              <w:noProof/>
            </w:rPr>
          </w:pPr>
          <w:r>
            <w:fldChar w:fldCharType="begin"/>
            <w:instrText>TOC \h \o "1-3"</w:instrText>
            <w:fldChar w:fldCharType="separate"/>
          </w:r>
          <w:hyperlink w:anchor="_Toc237951332" w:history="1">
            <w:r>
              <w:rPr>
                <w:rStyle w:val="Hyperlink"/>
                <w:noProof/>
              </w:rPr>
              <w:t>Purpose</w:t>
            </w:r>
            <w:r>
              <w:rPr>
                <w:noProof/>
              </w:rPr>
              <w:tab/>
              <w:fldChar w:fldCharType="begin"/>
              <w:instrText xml:space="preserve"> PAGEREF _Toc237951332 \h </w:instrText>
              <w:fldChar w:fldCharType="separate"/>
              <w:t>3</w:t>
              <w:fldChar w:fldCharType="end"/>
            </w:r>
          </w:hyperlink>
        </w:p>
        <w:p w14:paraId="646463B5" w14:textId="134553E5" w:rsidR="00F56FCA" w:rsidRDefault="00F56FCA">
          <w:pPr>
            <w:pStyle w:val="TOC1"/>
            <w:tabs>
              <w:tab w:val="right" w:leader="dot" w:pos="9736"/>
            </w:tabs>
            <w:rPr>
              <w:noProof/>
            </w:rPr>
          </w:pPr>
          <w:hyperlink w:anchor="_Toc237951333" w:history="1">
            <w:r>
              <w:rPr>
                <w:rStyle w:val="Hyperlink"/>
                <w:noProof/>
              </w:rPr>
              <w:t>1. Who it applies to</w:t>
            </w:r>
            <w:r>
              <w:rPr>
                <w:noProof/>
              </w:rPr>
              <w:tab/>
              <w:fldChar w:fldCharType="begin"/>
              <w:instrText xml:space="preserve"> PAGEREF _Toc237951333 \h </w:instrText>
              <w:fldChar w:fldCharType="separate"/>
              <w:t>3</w:t>
              <w:fldChar w:fldCharType="end"/>
            </w:r>
          </w:hyperlink>
        </w:p>
        <w:p w14:paraId="7A52092B" w14:textId="347C3A4B" w:rsidR="00F56FCA" w:rsidRDefault="00F56FCA">
          <w:pPr>
            <w:pStyle w:val="TOC1"/>
            <w:tabs>
              <w:tab w:val="right" w:leader="dot" w:pos="9736"/>
            </w:tabs>
            <w:rPr>
              <w:noProof/>
            </w:rPr>
          </w:pPr>
          <w:hyperlink w:anchor="_Toc237951334" w:history="1">
            <w:r>
              <w:rPr>
                <w:rStyle w:val="Hyperlink"/>
                <w:noProof/>
              </w:rPr>
              <w:t>2. What we mean by competent</w:t>
            </w:r>
            <w:r>
              <w:rPr>
                <w:noProof/>
              </w:rPr>
              <w:tab/>
              <w:fldChar w:fldCharType="begin"/>
              <w:instrText xml:space="preserve"> PAGEREF _Toc237951334 \h </w:instrText>
              <w:fldChar w:fldCharType="separate"/>
              <w:t>3</w:t>
              <w:fldChar w:fldCharType="end"/>
            </w:r>
          </w:hyperlink>
        </w:p>
        <w:p w14:paraId="38369E79" w14:textId="348B3139" w:rsidR="00F56FCA" w:rsidRDefault="00F56FCA">
          <w:pPr>
            <w:pStyle w:val="TOC1"/>
            <w:tabs>
              <w:tab w:val="right" w:leader="dot" w:pos="9736"/>
            </w:tabs>
            <w:rPr>
              <w:noProof/>
            </w:rPr>
          </w:pPr>
          <w:hyperlink w:anchor="_Toc237951335" w:history="1">
            <w:r>
              <w:rPr>
                <w:rStyle w:val="Hyperlink"/>
                <w:noProof/>
              </w:rPr>
              <w:t>3. Recruitment</w:t>
            </w:r>
            <w:r>
              <w:rPr>
                <w:noProof/>
              </w:rPr>
              <w:tab/>
              <w:fldChar w:fldCharType="begin"/>
              <w:instrText xml:space="preserve"> PAGEREF _Toc237951335 \h </w:instrText>
              <w:fldChar w:fldCharType="separate"/>
              <w:t>3</w:t>
              <w:fldChar w:fldCharType="end"/>
            </w:r>
          </w:hyperlink>
        </w:p>
        <w:p w14:paraId="226A5882" w14:textId="30417009" w:rsidR="00F56FCA" w:rsidRDefault="00F56FCA">
          <w:pPr>
            <w:pStyle w:val="TOC1"/>
            <w:tabs>
              <w:tab w:val="right" w:leader="dot" w:pos="9736"/>
            </w:tabs>
            <w:rPr>
              <w:noProof/>
            </w:rPr>
          </w:pPr>
          <w:hyperlink w:anchor="_Toc237951336" w:history="1">
            <w:r>
              <w:rPr>
                <w:rStyle w:val="Hyperlink"/>
                <w:noProof/>
              </w:rPr>
              <w:t>4. Right to work in the UK</w:t>
            </w:r>
            <w:r>
              <w:rPr>
                <w:noProof/>
              </w:rPr>
              <w:tab/>
              <w:fldChar w:fldCharType="begin"/>
              <w:instrText xml:space="preserve"> PAGEREF _Toc237951336 \h </w:instrText>
              <w:fldChar w:fldCharType="separate"/>
              <w:t>3</w:t>
              <w:fldChar w:fldCharType="end"/>
            </w:r>
          </w:hyperlink>
        </w:p>
        <w:p w14:paraId="64D230D1" w14:textId="4C05100E" w:rsidR="00F56FCA" w:rsidRDefault="00F56FCA">
          <w:pPr>
            <w:pStyle w:val="TOC1"/>
            <w:tabs>
              <w:tab w:val="right" w:leader="dot" w:pos="9736"/>
            </w:tabs>
            <w:rPr>
              <w:noProof/>
            </w:rPr>
          </w:pPr>
          <w:hyperlink w:anchor="_Toc237951337" w:history="1">
            <w:r>
              <w:rPr>
                <w:rStyle w:val="Hyperlink"/>
                <w:noProof/>
              </w:rPr>
              <w:t>5. Training and CPD</w:t>
            </w:r>
            <w:r>
              <w:rPr>
                <w:noProof/>
              </w:rPr>
              <w:tab/>
              <w:fldChar w:fldCharType="begin"/>
              <w:instrText xml:space="preserve"> PAGEREF _Toc237951337 \h </w:instrText>
              <w:fldChar w:fldCharType="separate"/>
              <w:t>5</w:t>
              <w:fldChar w:fldCharType="end"/>
            </w:r>
          </w:hyperlink>
        </w:p>
        <w:p w14:paraId="6EA7A79A" w14:textId="020F29E6" w:rsidR="00F56FCA" w:rsidRDefault="00F56FCA">
          <w:pPr>
            <w:pStyle w:val="TOC1"/>
            <w:tabs>
              <w:tab w:val="right" w:leader="dot" w:pos="9736"/>
            </w:tabs>
            <w:rPr>
              <w:noProof/>
            </w:rPr>
          </w:pPr>
          <w:hyperlink w:anchor="_Toc237951338" w:history="1">
            <w:r>
              <w:rPr>
                <w:rStyle w:val="Hyperlink"/>
                <w:noProof/>
              </w:rPr>
              <w:t>6. Keeping records</w:t>
            </w:r>
            <w:r>
              <w:rPr>
                <w:noProof/>
              </w:rPr>
              <w:tab/>
              <w:fldChar w:fldCharType="begin"/>
              <w:instrText xml:space="preserve"> PAGEREF _Toc237951338 \h </w:instrText>
              <w:fldChar w:fldCharType="separate"/>
              <w:t>5</w:t>
              <w:fldChar w:fldCharType="end"/>
            </w:r>
          </w:hyperlink>
        </w:p>
        <w:p w14:paraId="30D5AB71" w14:textId="5FF2E945" w:rsidR="00F56FCA" w:rsidRDefault="00F56FCA">
          <w:pPr>
            <w:pStyle w:val="TOC1"/>
            <w:tabs>
              <w:tab w:val="right" w:leader="dot" w:pos="9736"/>
            </w:tabs>
            <w:rPr>
              <w:noProof/>
            </w:rPr>
          </w:pPr>
          <w:hyperlink w:anchor="_Toc237951339" w:history="1">
            <w:r>
              <w:rPr>
                <w:rStyle w:val="Hyperlink"/>
                <w:noProof/>
              </w:rPr>
              <w:t>7. Building safety competence</w:t>
            </w:r>
            <w:r>
              <w:rPr>
                <w:noProof/>
              </w:rPr>
              <w:tab/>
              <w:fldChar w:fldCharType="begin"/>
              <w:instrText xml:space="preserve"> PAGEREF _Toc237951339 \h </w:instrText>
              <w:fldChar w:fldCharType="separate"/>
              <w:t>5</w:t>
              <w:fldChar w:fldCharType="end"/>
            </w:r>
          </w:hyperlink>
        </w:p>
        <w:p w14:paraId="101EE87E" w14:textId="6AEF239C" w:rsidR="00F56FCA" w:rsidRDefault="00F56FCA">
          <w:pPr>
            <w:pStyle w:val="TOC1"/>
            <w:tabs>
              <w:tab w:val="right" w:leader="dot" w:pos="9736"/>
            </w:tabs>
            <w:rPr>
              <w:noProof/>
            </w:rPr>
          </w:pPr>
          <w:hyperlink w:anchor="_Toc237951340" w:history="1">
            <w:r>
              <w:rPr>
                <w:rStyle w:val="Hyperlink"/>
                <w:noProof/>
              </w:rPr>
              <w:t>8. Our supply chain</w:t>
            </w:r>
            <w:r>
              <w:rPr>
                <w:noProof/>
              </w:rPr>
              <w:tab/>
              <w:fldChar w:fldCharType="begin"/>
              <w:instrText xml:space="preserve"> PAGEREF _Toc237951340 \h </w:instrText>
              <w:fldChar w:fldCharType="separate"/>
              <w:t>5</w:t>
              <w:fldChar w:fldCharType="end"/>
            </w:r>
          </w:hyperlink>
        </w:p>
        <w:p w14:paraId="0CC9E678" w14:textId="797609C7" w:rsidR="00F56FCA" w:rsidRDefault="00F56FCA">
          <w:pPr>
            <w:pStyle w:val="TOC1"/>
            <w:tabs>
              <w:tab w:val="right" w:leader="dot" w:pos="9736"/>
            </w:tabs>
            <w:rPr>
              <w:noProof/>
            </w:rPr>
          </w:pPr>
          <w:hyperlink w:anchor="_Toc237951341" w:history="1">
            <w:r>
              <w:rPr>
                <w:rStyle w:val="Hyperlink"/>
                <w:noProof/>
              </w:rPr>
              <w:t>9. Responsibilities</w:t>
            </w:r>
            <w:r>
              <w:rPr>
                <w:noProof/>
              </w:rPr>
              <w:tab/>
              <w:fldChar w:fldCharType="begin"/>
              <w:instrText xml:space="preserve"> PAGEREF _Toc237951341 \h </w:instrText>
              <w:fldChar w:fldCharType="separate"/>
              <w:t>5</w:t>
              <w:fldChar w:fldCharType="end"/>
            </w:r>
          </w:hyperlink>
        </w:p>
        <w:p w14:paraId="389B4204" w14:textId="0B9CD260" w:rsidR="00F56FCA" w:rsidRDefault="00F56FCA">
          <w:pPr>
            <w:pStyle w:val="TOC1"/>
            <w:tabs>
              <w:tab w:val="right" w:leader="dot" w:pos="9736"/>
            </w:tabs>
            <w:rPr>
              <w:noProof/>
            </w:rPr>
          </w:pPr>
          <w:hyperlink w:anchor="_Toc237951342" w:history="1">
            <w:r>
              <w:rPr>
                <w:rStyle w:val="Hyperlink"/>
                <w:noProof/>
              </w:rPr>
              <w:t>10. The law behind this policy</w:t>
            </w:r>
            <w:r>
              <w:rPr>
                <w:noProof/>
              </w:rPr>
              <w:tab/>
              <w:fldChar w:fldCharType="begin"/>
              <w:instrText xml:space="preserve"> PAGEREF _Toc237951342 \h </w:instrText>
              <w:fldChar w:fldCharType="separate"/>
              <w:t>6</w:t>
              <w:fldChar w:fldCharType="end"/>
            </w:r>
          </w:hyperlink>
        </w:p>
        <w:p w14:paraId="374064AD" w14:textId="0A6EE4BE" w:rsidR="00F56FCA" w:rsidRDefault="00F56FCA">
          <w:pPr>
            <w:pStyle w:val="TOC1"/>
            <w:tabs>
              <w:tab w:val="right" w:leader="dot" w:pos="9736"/>
            </w:tabs>
            <w:rPr>
              <w:noProof/>
            </w:rPr>
          </w:pPr>
          <w:hyperlink w:anchor="_Toc237951343" w:history="1">
            <w:r>
              <w:rPr>
                <w:rStyle w:val="Hyperlink"/>
                <w:noProof/>
              </w:rPr>
              <w:t>11. Policy review and updates</w:t>
            </w:r>
            <w:r>
              <w:rPr>
                <w:noProof/>
              </w:rPr>
              <w:tab/>
              <w:fldChar w:fldCharType="begin"/>
              <w:instrText xml:space="preserve"> PAGEREF _Toc237951343 \h </w:instrText>
              <w:fldChar w:fldCharType="separate"/>
              <w:t>6</w:t>
              <w:fldChar w:fldCharType="end"/>
            </w:r>
          </w:hyperlink>
        </w:p>
        <w:p w14:paraId="3C6316CA" w14:textId="444C3A48" w:rsidR="00F56FCA" w:rsidRDefault="00F56FCA">
          <w:pPr>
            <w:pStyle w:val="TOC1"/>
            <w:tabs>
              <w:tab w:val="right" w:leader="dot" w:pos="9736"/>
            </w:tabs>
            <w:rPr>
              <w:noProof/>
            </w:rPr>
          </w:pPr>
          <w:hyperlink w:anchor="_Toc237951344" w:history="1">
            <w:r>
              <w:rPr>
                <w:rStyle w:val="Hyperlink"/>
                <w:noProof/>
              </w:rPr>
              <w:t>Appendix A: Right to Work Check Record</w:t>
            </w:r>
            <w:r>
              <w:rPr>
                <w:noProof/>
              </w:rPr>
              <w:tab/>
              <w:fldChar w:fldCharType="begin"/>
              <w:instrText xml:space="preserve"> PAGEREF _Toc237951344 \h </w:instrText>
              <w:fldChar w:fldCharType="separate"/>
              <w:t>7</w:t>
              <w:fldChar w:fldCharType="end"/>
            </w:r>
          </w:hyperlink>
        </w:p>
        <w:p w14:paraId="2260D016" w14:textId="406E2A56" w:rsidR="00727FC3" w:rsidRDefault="00107FA5">
          <w:r>
            <w:fldChar w:fldCharType="end"/>
          </w:r>
        </w:p>
      </w:sdtContent>
    </w:sdt>
    <w:p w14:paraId="2260D017" w14:textId="77777777" w:rsidR="00727FC3" w:rsidRDefault="00107FA5">
      <w:r>
        <w:br w:type="page"/>
      </w:r>
    </w:p>
    <w:p w14:paraId="2260D018" w14:textId="77777777" w:rsidR="00727FC3" w:rsidRDefault="00107FA5">
      <w:pPr>
        <w:pStyle w:val="Heading1"/>
        <w:spacing w:before="280" w:after="100"/>
      </w:pPr>
      <w:bookmarkStart w:id="0" w:name="_Toc237951332"/>
      <w:r>
        <w:rPr>
          <w:sz w:val="28"/>
          <w:szCs w:val="28"/>
        </w:rPr>
        <w:lastRenderedPageBreak/>
        <w:t>Purpose</w:t>
      </w:r>
      <w:bookmarkEnd w:id="0"/>
    </w:p>
    <w:p w14:paraId="2260D019" w14:textId="77777777" w:rsidR="00727FC3" w:rsidRDefault="00107FA5">
      <w:pPr>
        <w:spacing w:after="140" w:line="264" w:lineRule="auto"/>
      </w:pPr>
      <w:r>
        <w:rPr>
          <w:color w:val="000000"/>
        </w:rPr>
        <w:t>Getting the right people on the right job is the whole basis of a consultancy. This policy explains how ⟦legalName⟧ (⟦short⟧) makes sure everyone doing work in our name is competent to do it, which matters more than ever on building safety work. It also sets out how we check that everyone working for us is legally entitled to do so.</w:t>
      </w:r>
    </w:p>
    <w:p w14:paraId="2260D01A" w14:textId="77777777" w:rsidR="00727FC3" w:rsidRDefault="00107FA5">
      <w:pPr>
        <w:pStyle w:val="Heading1"/>
        <w:spacing w:before="280" w:after="100"/>
      </w:pPr>
      <w:bookmarkStart w:id="1" w:name="_Toc237951333"/>
      <w:r>
        <w:rPr>
          <w:sz w:val="28"/>
          <w:szCs w:val="28"/>
        </w:rPr>
        <w:t>1. Who it applies to</w:t>
      </w:r>
      <w:bookmarkEnd w:id="1"/>
    </w:p>
    <w:p w14:paraId="2260D01B" w14:textId="77777777" w:rsidR="00727FC3" w:rsidRDefault="00107FA5">
      <w:pPr>
        <w:spacing w:after="140" w:line="264" w:lineRule="auto"/>
      </w:pPr>
      <w:r>
        <w:rPr>
          <w:color w:val="000000"/>
        </w:rPr>
        <w:t xml:space="preserve">All ⟦short⟧ staff involved in survey, design, specification and technical-support work. ⟦short⟧ does not use sub-consultants to deliver its work.</w:t>
      </w:r>
    </w:p>
    <w:p w14:paraId="2260D01C" w14:textId="77777777" w:rsidR="00727FC3" w:rsidRDefault="00107FA5">
      <w:pPr>
        <w:pStyle w:val="Heading1"/>
        <w:spacing w:before="280" w:after="100"/>
      </w:pPr>
      <w:bookmarkStart w:id="2" w:name="_Toc237951334"/>
      <w:r>
        <w:rPr>
          <w:sz w:val="28"/>
          <w:szCs w:val="28"/>
        </w:rPr>
        <w:t>2. What we mean by competent</w:t>
      </w:r>
      <w:bookmarkEnd w:id="2"/>
    </w:p>
    <w:p w14:paraId="2260D01D" w14:textId="77777777" w:rsidR="00727FC3" w:rsidRDefault="00107FA5">
      <w:pPr>
        <w:spacing w:after="140" w:line="264" w:lineRule="auto"/>
      </w:pPr>
      <w:commentRangeStart w:id="1"/>
      <w:r>
        <w:rPr>
          <w:color w:val="000000"/>
          <w:highlight w:val="yellow"/>
        </w:rPr>
        <w:t>We look at the whole picture: the skills someone has, what they know, the experience behind them, and how they behave on the job. Depending on the role, that can include recognised cards and qualifications such as CSCS or ECS, an SIA licence where relevant, membership of a professional body, and a working knowledge of the British Standards we design to, including BS EN 62676, BS EN 60839-11, BS 8418, BS 7273-4 and BS 7671.</w:t>
      </w:r>
      <w:commentRangeEnd w:id="1"/>
      <w:r>
        <w:commentReference w:id="1"/>
      </w:r>
    </w:p>
    <w:p w14:paraId="2260D01E" w14:textId="77777777" w:rsidR="00727FC3" w:rsidRDefault="00107FA5">
      <w:pPr>
        <w:pStyle w:val="Heading1"/>
        <w:spacing w:before="280" w:after="100"/>
      </w:pPr>
      <w:bookmarkStart w:id="3" w:name="_Toc237951335"/>
      <w:r>
        <w:rPr>
          <w:sz w:val="28"/>
          <w:szCs w:val="28"/>
        </w:rPr>
        <w:t>3. Recruitment</w:t>
      </w:r>
      <w:bookmarkEnd w:id="3"/>
    </w:p>
    <w:p w14:paraId="2260D01F" w14:textId="77777777" w:rsidR="00727FC3" w:rsidRDefault="00107FA5">
      <w:pPr>
        <w:spacing w:after="140" w:line="264" w:lineRule="auto"/>
      </w:pPr>
      <w:r>
        <w:rPr>
          <w:color w:val="000000"/>
        </w:rPr>
        <w:t>Every role comes with a clear picture of the competence it needs. We assess people fairly against that, and we check qualifications and right to work before anyone starts. The right to work check is set out in full at section 4, because getting it wrong carries a civil penalty of up to £45,000 for a first breach and up to £60,000 for a repeat one.</w:t>
      </w:r>
    </w:p>
    <w:p w14:paraId="2260D020" w14:textId="77777777" w:rsidR="00727FC3" w:rsidRDefault="00107FA5">
      <w:pPr>
        <w:pStyle w:val="Heading1"/>
        <w:spacing w:before="280" w:after="100"/>
      </w:pPr>
      <w:bookmarkStart w:id="4" w:name="_Toc237951336"/>
      <w:r>
        <w:rPr>
          <w:sz w:val="28"/>
          <w:szCs w:val="28"/>
        </w:rPr>
        <w:t>4. Right to work in the UK</w:t>
      </w:r>
      <w:bookmarkEnd w:id="4"/>
    </w:p>
    <w:p w14:paraId="2260D021" w14:textId="77777777" w:rsidR="00727FC3" w:rsidRDefault="00107FA5">
      <w:pPr>
        <w:spacing w:after="140" w:line="264" w:lineRule="auto"/>
      </w:pPr>
      <w:r>
        <w:rPr>
          <w:color w:val="000000"/>
        </w:rPr>
        <w:t>We carry out a right to work check on every person before they start work for us. No exceptions, and nobody starts before it is done. Unlike most of what we do, this one does not scale with the size of the business: the duty on us is identical to the duty on a company of five thousand. What we can size to the business is the process, and this is it.</w:t>
      </w:r>
    </w:p>
    <w:p w14:paraId="2260D022" w14:textId="77777777" w:rsidR="00727FC3" w:rsidRDefault="00107FA5">
      <w:pPr>
        <w:spacing w:after="140" w:line="264" w:lineRule="auto"/>
      </w:pPr>
      <w:r>
        <w:rPr>
          <w:color w:val="000000"/>
        </w:rPr>
        <w:t xml:space="preserve">The same check is applied to every candidate, at the same stage, whatever their name, accent, appearance or background. We never single anyone out to prove their status, because that would be unlawful discrimination under the Equality Act 2010. That includes people the Managing Director already knows. Familiarity is not a check, and a check that was skipped because someone was known to us gives no statutory excuse at all.</w:t>
      </w:r>
    </w:p>
    <w:p w14:paraId="2260D023" w14:textId="77777777" w:rsidR="00727FC3" w:rsidRDefault="00107FA5">
      <w:pPr>
        <w:spacing w:after="140" w:line="264" w:lineRule="auto"/>
      </w:pPr>
      <w:r>
        <w:rPr>
          <w:b/>
          <w:bCs/>
          <w:color w:val="000000"/>
        </w:rPr>
        <w:t>When we do it</w:t>
      </w:r>
    </w:p>
    <w:p w14:paraId="2260D024" w14:textId="77777777" w:rsidR="00727FC3" w:rsidRDefault="00107FA5">
      <w:pPr>
        <w:pStyle w:val="ListParagraph"/>
        <w:numPr>
          <w:ilvl w:val="0"/>
          <w:numId w:val="2"/>
        </w:numPr>
        <w:spacing w:after="70" w:line="264" w:lineRule="auto"/>
      </w:pPr>
      <w:r>
        <w:t>Every advertisement and offer letter says the appointment depends on a satisfactory right to work check.</w:t>
      </w:r>
    </w:p>
    <w:p w14:paraId="2260D025" w14:textId="77777777" w:rsidR="00727FC3" w:rsidRDefault="00107FA5">
      <w:pPr>
        <w:pStyle w:val="ListParagraph"/>
        <w:numPr>
          <w:ilvl w:val="0"/>
          <w:numId w:val="2"/>
        </w:numPr>
        <w:spacing w:after="70" w:line="264" w:lineRule="auto"/>
      </w:pPr>
      <w:r>
        <w:t>The check is completed and recorded after the offer and before the first day. Nobody starts work, attends a client site or goes on the payroll until it is on file.</w:t>
      </w:r>
    </w:p>
    <w:p w14:paraId="2260D026" w14:textId="77777777" w:rsidR="00727FC3" w:rsidRDefault="00107FA5">
      <w:pPr>
        <w:pStyle w:val="ListParagraph"/>
        <w:numPr>
          <w:ilvl w:val="0"/>
          <w:numId w:val="2"/>
        </w:numPr>
        <w:spacing w:after="70" w:line="264" w:lineRule="auto"/>
      </w:pPr>
      <w:r>
        <w:t>A check done after someone has started gives no statutory excuse for the time already worked. If we find one was missed, that person stops work until it is done.</w:t>
      </w:r>
    </w:p>
    <w:p w14:paraId="6B3CB666" w14:textId="77777777" w:rsidR="00F56FCA" w:rsidRDefault="00F56FCA" w:rsidP="00F56FCA">
      <w:pPr>
        <w:spacing w:after="70" w:line="264" w:lineRule="auto"/>
      </w:pPr>
    </w:p>
    <w:p w14:paraId="1433B799" w14:textId="77777777" w:rsidR="00F56FCA" w:rsidRDefault="00F56FCA" w:rsidP="00F56FCA">
      <w:pPr>
        <w:spacing w:after="70" w:line="264" w:lineRule="auto"/>
      </w:pPr>
    </w:p>
    <w:p w14:paraId="53742A71" w14:textId="77777777" w:rsidR="00F56FCA" w:rsidRDefault="00F56FCA" w:rsidP="00F56FCA">
      <w:pPr>
        <w:spacing w:after="70" w:line="264" w:lineRule="auto"/>
      </w:pPr>
    </w:p>
    <w:p w14:paraId="2260D027" w14:textId="77777777" w:rsidR="00727FC3" w:rsidRDefault="00107FA5">
      <w:pPr>
        <w:spacing w:after="140" w:line="264" w:lineRule="auto"/>
      </w:pPr>
      <w:r>
        <w:rPr>
          <w:b/>
          <w:bCs/>
          <w:color w:val="000000"/>
        </w:rPr>
        <w:lastRenderedPageBreak/>
        <w:t>How we do it</w:t>
      </w:r>
    </w:p>
    <w:p w14:paraId="2260D028" w14:textId="77777777" w:rsidR="00727FC3" w:rsidRDefault="00107FA5">
      <w:pPr>
        <w:spacing w:after="140" w:line="264" w:lineRule="auto"/>
      </w:pPr>
      <w:r>
        <w:rPr>
          <w:color w:val="000000"/>
        </w:rPr>
        <w:t xml:space="preserve">The Managing Director carries out the check personally, by one of the three prescribed routes. Only these give a statutory excuse.</w:t>
      </w:r>
    </w:p>
    <w:p w14:paraId="2260D029" w14:textId="77777777" w:rsidR="00727FC3" w:rsidRDefault="00107FA5">
      <w:pPr>
        <w:pStyle w:val="ListParagraph"/>
        <w:numPr>
          <w:ilvl w:val="0"/>
          <w:numId w:val="2"/>
        </w:numPr>
        <w:spacing w:after="70" w:line="264" w:lineRule="auto"/>
      </w:pPr>
      <w:r>
        <w:t xml:space="preserve">Online check. Where the person has an eVisa, including settled or pre-settled status, they give us their share code and date of birth. We use the Home Office "View a job applicant's right to work details" service, check the photograph is the person in front of us either face to face or on video, check the code is valid for employment, and save the profile page as a dated PDF.</w:t>
      </w:r>
    </w:p>
    <w:p w14:paraId="2260D02A" w14:textId="77777777" w:rsidR="00727FC3" w:rsidRDefault="00107FA5">
      <w:pPr>
        <w:pStyle w:val="ListParagraph"/>
        <w:numPr>
          <w:ilvl w:val="0"/>
          <w:numId w:val="2"/>
        </w:numPr>
        <w:spacing w:after="70" w:line="264" w:lineRule="auto"/>
      </w:pPr>
      <w:r>
        <w:t xml:space="preserve">Manual document check. Obtain the original from the Home Office list of acceptable documents. Check it with the holder present, face to face or on a live video call with them holding it, confirming the photograph and date of birth match, that nothing has expired, that the document has not been tampered with, and that any difference in name is explained by evidence such as a marriage certificate. Then copy it in a format that cannot be altered, and record the date of the check.</w:t>
      </w:r>
    </w:p>
    <w:p w14:paraId="2260D02B" w14:textId="77777777" w:rsidR="00727FC3" w:rsidRDefault="00107FA5">
      <w:pPr>
        <w:pStyle w:val="ListParagraph"/>
        <w:numPr>
          <w:ilvl w:val="0"/>
          <w:numId w:val="2"/>
        </w:numPr>
        <w:spacing w:after="70" w:line="264" w:lineRule="auto"/>
      </w:pPr>
      <w:r>
        <w:t>Digital identity check. For British and Irish citizens with a valid passport, we may use a certified Identity Service Provider, and we keep their output with a copy of the document.</w:t>
      </w:r>
    </w:p>
    <w:p w14:paraId="2260D02C" w14:textId="77777777" w:rsidR="00727FC3" w:rsidRDefault="00107FA5">
      <w:pPr>
        <w:spacing w:after="140" w:line="264" w:lineRule="auto"/>
      </w:pPr>
      <w:r>
        <w:rPr>
          <w:b/>
          <w:bCs/>
          <w:color w:val="000000"/>
        </w:rPr>
        <w:t>Permanent right to work</w:t>
      </w:r>
    </w:p>
    <w:p w14:paraId="2260D02D" w14:textId="77777777" w:rsidR="00727FC3" w:rsidRDefault="00107FA5">
      <w:pPr>
        <w:spacing w:after="140" w:line="264" w:lineRule="auto"/>
      </w:pPr>
      <w:r>
        <w:rPr>
          <w:color w:val="000000"/>
        </w:rPr>
        <w:t xml:space="preserve">Where someone has a permanent, unrestricted right to work, we check and copy their documents before they start and that gives a statutory excuse for the whole of their employment. No follow-up check is needed. This covers British and Irish citizens and anyone with indefinite leave, settled status or no time limit on their stay. Acceptable evidence includes a current or expired British or Irish passport, an online check confirming settled status or indefinite leave, or a certificate of naturalisation or a UK birth certificate together with an official document showing their permanent National Insurance number and name.</w:t>
      </w:r>
    </w:p>
    <w:p w14:paraId="2260D02E" w14:textId="77777777" w:rsidR="00727FC3" w:rsidRDefault="00107FA5">
      <w:pPr>
        <w:spacing w:after="140" w:line="264" w:lineRule="auto"/>
      </w:pPr>
      <w:r>
        <w:rPr>
          <w:b/>
          <w:bCs/>
          <w:color w:val="000000"/>
        </w:rPr>
        <w:t>Time-limited right to work</w:t>
      </w:r>
    </w:p>
    <w:p w14:paraId="2260D02F" w14:textId="77777777" w:rsidR="00727FC3" w:rsidRDefault="00107FA5">
      <w:pPr>
        <w:spacing w:after="140" w:line="264" w:lineRule="auto"/>
      </w:pPr>
      <w:r>
        <w:rPr>
          <w:color w:val="000000"/>
        </w:rPr>
        <w:t>Where permission to work runs out on a date, the check only covers us until that date, and this is where small employers most often come unstuck because there is no HR system to prompt anyone. So:</w:t>
      </w:r>
    </w:p>
    <w:p w14:paraId="2260D030" w14:textId="77777777" w:rsidR="00727FC3" w:rsidRDefault="00107FA5">
      <w:pPr>
        <w:pStyle w:val="ListParagraph"/>
        <w:numPr>
          <w:ilvl w:val="0"/>
          <w:numId w:val="2"/>
        </w:numPr>
        <w:spacing w:after="70" w:line="264" w:lineRule="auto"/>
      </w:pPr>
      <w:r>
        <w:t xml:space="preserve">The expiry date goes on the check record and into the Managing Director's diary the moment the first check is done, with reminders at eight weeks and four weeks. ⟦short⟧ does not currently employ anyone whose permission to work is time-limited. These arrangements are reviewed before the Company employs anyone from outside the UK who needs a visa.</w:t>
      </w:r>
    </w:p>
    <w:p w14:paraId="2260D031" w14:textId="77777777" w:rsidR="00727FC3" w:rsidRDefault="00107FA5">
      <w:pPr>
        <w:pStyle w:val="ListParagraph"/>
        <w:numPr>
          <w:ilvl w:val="0"/>
          <w:numId w:val="2"/>
        </w:numPr>
        <w:spacing w:after="70" w:line="264" w:lineRule="auto"/>
      </w:pPr>
      <w:r>
        <w:t>At eight weeks we ask in writing for evidence that permission has been extended.</w:t>
      </w:r>
    </w:p>
    <w:p w14:paraId="2260D032" w14:textId="77777777" w:rsidR="00727FC3" w:rsidRDefault="00107FA5">
      <w:pPr>
        <w:pStyle w:val="ListParagraph"/>
        <w:numPr>
          <w:ilvl w:val="0"/>
          <w:numId w:val="2"/>
        </w:numPr>
        <w:spacing w:after="70" w:line="264" w:lineRule="auto"/>
      </w:pPr>
      <w:r>
        <w:t>The repeat check is done before the expiry date, and we confirm permission has been renewed before the person carries on working. The new date is recorded and diarised the same way.</w:t>
      </w:r>
    </w:p>
    <w:p w14:paraId="2260D033" w14:textId="77777777" w:rsidR="00727FC3" w:rsidRDefault="00107FA5">
      <w:pPr>
        <w:pStyle w:val="ListParagraph"/>
        <w:numPr>
          <w:ilvl w:val="0"/>
          <w:numId w:val="2"/>
        </w:numPr>
        <w:spacing w:after="70" w:line="264" w:lineRule="auto"/>
      </w:pPr>
      <w:r>
        <w:t>If permission has expired with no renewal evidenced, that person stops work. We tell them in writing why and give them a fair chance to produce the evidence.</w:t>
      </w:r>
    </w:p>
    <w:p w14:paraId="2260D034" w14:textId="77777777" w:rsidR="00727FC3" w:rsidRDefault="00107FA5">
      <w:pPr>
        <w:pStyle w:val="ListParagraph"/>
        <w:numPr>
          <w:ilvl w:val="0"/>
          <w:numId w:val="2"/>
        </w:numPr>
        <w:spacing w:after="70" w:line="264" w:lineRule="auto"/>
      </w:pPr>
      <w:r>
        <w:t>Where they have an in-time application, appeal or review outstanding and their right to work continues under section 3C of the Immigration Act 1971, we verify it through the Home Office Employer Checking Service and keep the Positive Verification Notice. That covers us for six months, and the six-month date is diarised in the same way.</w:t>
      </w:r>
    </w:p>
    <w:p w14:paraId="00353B03" w14:textId="77777777" w:rsidR="00F56FCA" w:rsidRDefault="00F56FCA" w:rsidP="00F56FCA">
      <w:pPr>
        <w:spacing w:after="70" w:line="264" w:lineRule="auto"/>
      </w:pPr>
    </w:p>
    <w:p w14:paraId="65B985A8" w14:textId="77777777" w:rsidR="00F56FCA" w:rsidRDefault="00F56FCA" w:rsidP="00F56FCA">
      <w:pPr>
        <w:spacing w:after="70" w:line="264" w:lineRule="auto"/>
      </w:pPr>
    </w:p>
    <w:p w14:paraId="32182582" w14:textId="77777777" w:rsidR="00F56FCA" w:rsidRDefault="00F56FCA" w:rsidP="00F56FCA">
      <w:pPr>
        <w:spacing w:after="70" w:line="264" w:lineRule="auto"/>
      </w:pPr>
    </w:p>
    <w:p w14:paraId="01B8B9A2" w14:textId="77777777" w:rsidR="00F56FCA" w:rsidRDefault="00F56FCA" w:rsidP="00F56FCA">
      <w:pPr>
        <w:spacing w:after="70" w:line="264" w:lineRule="auto"/>
      </w:pPr>
    </w:p>
    <w:p w14:paraId="36597A28" w14:textId="77777777" w:rsidR="00F56FCA" w:rsidRDefault="00F56FCA" w:rsidP="00F56FCA">
      <w:pPr>
        <w:spacing w:after="70" w:line="264" w:lineRule="auto"/>
      </w:pPr>
    </w:p>
    <w:p w14:paraId="2260D035" w14:textId="77777777" w:rsidR="00727FC3" w:rsidRDefault="00107FA5">
      <w:pPr>
        <w:spacing w:after="140" w:line="264" w:lineRule="auto"/>
      </w:pPr>
      <w:r>
        <w:rPr>
          <w:b/>
          <w:bCs/>
          <w:color w:val="000000"/>
        </w:rPr>
        <w:lastRenderedPageBreak/>
        <w:t>Restrictions on the work itself</w:t>
      </w:r>
    </w:p>
    <w:p w14:paraId="2260D036" w14:textId="77777777" w:rsidR="00727FC3" w:rsidRDefault="00107FA5">
      <w:pPr>
        <w:spacing w:after="140" w:line="264" w:lineRule="auto"/>
      </w:pPr>
      <w:r>
        <w:rPr>
          <w:color w:val="000000"/>
        </w:rPr>
        <w:t xml:space="preserve">The check is not finished until we have confirmed the person is not subject to a condition that stops them doing the job we are taking them on to do. We check and record all of the following, at the first check and at every repeat:</w:t>
      </w:r>
    </w:p>
    <w:p w14:paraId="2260D037" w14:textId="77777777" w:rsidR="00727FC3" w:rsidRDefault="00107FA5">
      <w:pPr>
        <w:pStyle w:val="ListParagraph"/>
        <w:numPr>
          <w:ilvl w:val="0"/>
          <w:numId w:val="2"/>
        </w:numPr>
        <w:spacing w:after="70" w:line="264" w:lineRule="auto"/>
      </w:pPr>
      <w:r>
        <w:t>Whether their permission limits them to a particular role, employer, occupation code or skill level. Someone sponsored to work for another employer cannot work for us in that capacity.</w:t>
      </w:r>
    </w:p>
    <w:p w14:paraId="2260D038" w14:textId="77777777" w:rsidR="00727FC3" w:rsidRDefault="00107FA5">
      <w:pPr>
        <w:pStyle w:val="ListParagraph"/>
        <w:numPr>
          <w:ilvl w:val="0"/>
          <w:numId w:val="2"/>
        </w:numPr>
        <w:spacing w:after="70" w:line="264" w:lineRule="auto"/>
      </w:pPr>
      <w:r>
        <w:t xml:space="preserve">Whether a weekly hours limit applies. Most student visa holders may work no more than 20 hours a week in term time, 10 on some courses, with full-time only in official vacations. Where a limit applies we get the term and vacation dates from the education provider, record the limit, and manage the person's hours to stay inside it.</w:t>
      </w:r>
    </w:p>
    <w:p w14:paraId="2260D039" w14:textId="77777777" w:rsidR="00727FC3" w:rsidRDefault="00107FA5">
      <w:pPr>
        <w:pStyle w:val="ListParagraph"/>
        <w:numPr>
          <w:ilvl w:val="0"/>
          <w:numId w:val="2"/>
        </w:numPr>
        <w:spacing w:after="70" w:line="264" w:lineRule="auto"/>
      </w:pPr>
      <w:r>
        <w:t>Whether self-employment or running a business is prohibited, which we check before engaging anyone on anything other than an employment contract.</w:t>
      </w:r>
    </w:p>
    <w:p w14:paraId="2260D03A" w14:textId="77777777" w:rsidR="00727FC3" w:rsidRDefault="00107FA5">
      <w:pPr>
        <w:pStyle w:val="ListParagraph"/>
        <w:numPr>
          <w:ilvl w:val="0"/>
          <w:numId w:val="2"/>
        </w:numPr>
        <w:spacing w:after="70" w:line="264" w:lineRule="auto"/>
      </w:pPr>
      <w:r>
        <w:t>Any other condition shown on the document or the online response.</w:t>
      </w:r>
    </w:p>
    <w:p w14:paraId="2260D03B" w14:textId="77777777" w:rsidR="00727FC3" w:rsidRDefault="00107FA5">
      <w:pPr>
        <w:spacing w:after="140" w:line="264" w:lineRule="auto"/>
      </w:pPr>
      <w:r>
        <w:rPr>
          <w:color w:val="000000"/>
        </w:rPr>
        <w:t xml:space="preserve">Where a restriction applies it goes on the check record and the personnel file and the Managing Director is told. Where it means the person cannot lawfully do the job, the offer is withdrawn.</w:t>
      </w:r>
    </w:p>
    <w:p w14:paraId="2260D03C" w14:textId="77777777" w:rsidR="00727FC3" w:rsidRDefault="00107FA5">
      <w:pPr>
        <w:spacing w:after="140" w:line="264" w:lineRule="auto"/>
      </w:pPr>
      <w:r>
        <w:rPr>
          <w:b/>
          <w:bCs/>
          <w:color w:val="000000"/>
        </w:rPr>
        <w:t>Records</w:t>
      </w:r>
    </w:p>
    <w:p w14:paraId="2260D03D" w14:textId="77777777" w:rsidR="00727FC3" w:rsidRDefault="00107FA5">
      <w:pPr>
        <w:spacing w:after="140" w:line="264" w:lineRule="auto"/>
      </w:pPr>
      <w:r>
        <w:rPr>
          <w:color w:val="000000"/>
        </w:rPr>
        <w:t>Copies, online responses and Positive Verification Notices are saved in the personnel folder in a restricted area of the company shared drive. Every record carries the date the check was made, which matters because an undated copy gives no statutory excuse. We keep them for the whole of the person's employment and for two years afterwards, then delete them. They are held under UK GDPR and our Privacy Policy and used only to show compliance with immigration law.</w:t>
      </w:r>
    </w:p>
    <w:p w14:paraId="2260D03E" w14:textId="77777777" w:rsidR="00727FC3" w:rsidRDefault="00107FA5">
      <w:pPr>
        <w:spacing w:after="140" w:line="264" w:lineRule="auto"/>
      </w:pPr>
      <w:r>
        <w:rPr>
          <w:b/>
          <w:bCs/>
          <w:color w:val="000000"/>
        </w:rPr>
        <w:t xml:space="preserve">Other engagements</w:t>
      </w:r>
    </w:p>
    <w:p w14:paraId="2260D03F" w14:textId="77777777" w:rsidR="00727FC3" w:rsidRDefault="00107FA5">
      <w:pPr>
        <w:spacing w:after="140" w:line="264" w:lineRule="auto"/>
      </w:pPr>
      <w:r>
        <w:rPr>
          <w:color w:val="000000"/>
        </w:rPr>
        <w:t xml:space="preserve">From 1 ⟦issueMonth⟧ the duty extends beyond employees to individuals engaged under a worker's contract, individual sub-contractors in a contractual chain, and people engaged through online platforms. The same check in this section applies to anyone engaged on that basis, from the first such engagement. ⟦short⟧ does not currently engage anyone on these terms or through an agency. If it ever does, written confirmation that a compliant check has been done is obtained first.</w:t>
      </w:r>
    </w:p>
    <w:p w14:paraId="2260D040" w14:textId="77777777" w:rsidR="00727FC3" w:rsidRDefault="00107FA5">
      <w:pPr>
        <w:pStyle w:val="Heading1"/>
        <w:spacing w:before="280" w:after="100"/>
      </w:pPr>
      <w:bookmarkStart w:id="5" w:name="_Toc237951337"/>
      <w:r>
        <w:rPr>
          <w:sz w:val="28"/>
          <w:szCs w:val="28"/>
        </w:rPr>
        <w:t>5. Training and CPD</w:t>
      </w:r>
      <w:bookmarkEnd w:id="5"/>
    </w:p>
    <w:p w14:paraId="2260D041" w14:textId="77777777" w:rsidR="00727FC3" w:rsidRDefault="00107FA5">
      <w:pPr>
        <w:pStyle w:val="ListParagraph"/>
        <w:numPr>
          <w:ilvl w:val="0"/>
          <w:numId w:val="2"/>
        </w:numPr>
        <w:spacing w:after="70" w:line="264" w:lineRule="auto"/>
      </w:pPr>
      <w:r>
        <w:t>A proper induction covering our design standards, quality checks and safety reporting.</w:t>
      </w:r>
    </w:p>
    <w:p w14:paraId="2260D042" w14:textId="77777777" w:rsidR="00727FC3" w:rsidRDefault="00107FA5">
      <w:pPr>
        <w:pStyle w:val="ListParagraph"/>
        <w:numPr>
          <w:ilvl w:val="0"/>
          <w:numId w:val="2"/>
        </w:numPr>
        <w:spacing w:after="70" w:line="264" w:lineRule="auto"/>
      </w:pPr>
      <w:r>
        <w:t>Ongoing CPD through manufacturer training, webinars, workshops and accredited courses.</w:t>
      </w:r>
    </w:p>
    <w:p w14:paraId="2260D043" w14:textId="77777777" w:rsidR="00727FC3" w:rsidRDefault="00107FA5">
      <w:pPr>
        <w:pStyle w:val="ListParagraph"/>
        <w:numPr>
          <w:ilvl w:val="0"/>
          <w:numId w:val="2"/>
        </w:numPr>
        <w:spacing w:after="70" w:line="264" w:lineRule="auto"/>
      </w:pPr>
      <w:r>
        <w:t>Updates when standards or the law move on, and honest reviews of what we learned on past jobs.</w:t>
      </w:r>
    </w:p>
    <w:p w14:paraId="2260D044" w14:textId="77777777" w:rsidR="00727FC3" w:rsidRDefault="00107FA5">
      <w:pPr>
        <w:pStyle w:val="Heading1"/>
        <w:spacing w:before="280" w:after="100"/>
      </w:pPr>
      <w:bookmarkStart w:id="6" w:name="_Toc237951338"/>
      <w:r>
        <w:rPr>
          <w:sz w:val="28"/>
          <w:szCs w:val="28"/>
        </w:rPr>
        <w:t>6. Keeping records</w:t>
      </w:r>
      <w:bookmarkEnd w:id="6"/>
    </w:p>
    <w:p w14:paraId="2260D045" w14:textId="77777777" w:rsidR="00727FC3" w:rsidRDefault="00107FA5">
      <w:pPr>
        <w:spacing w:after="140" w:line="264" w:lineRule="auto"/>
      </w:pPr>
      <w:r>
        <w:rPr>
          <w:color w:val="000000"/>
        </w:rPr>
        <w:t>We hold a simple competence matrix showing the qualifications, training and CPD for each person. We review it from time to time, use it to spot gaps, and use it as evidence when clients ask us to pre-qualify. Right to work records are kept separately and more securely, as set out at section 4.</w:t>
      </w:r>
    </w:p>
    <w:p w14:paraId="2260D046" w14:textId="77777777" w:rsidR="00727FC3" w:rsidRDefault="00107FA5">
      <w:pPr>
        <w:pStyle w:val="Heading1"/>
        <w:spacing w:before="280" w:after="100"/>
      </w:pPr>
      <w:bookmarkStart w:id="7" w:name="_Toc237951339"/>
      <w:r>
        <w:rPr>
          <w:sz w:val="28"/>
          <w:szCs w:val="28"/>
        </w:rPr>
        <w:t>7. Building safety competence</w:t>
      </w:r>
      <w:bookmarkEnd w:id="7"/>
    </w:p>
    <w:p w14:paraId="2260D047" w14:textId="77777777" w:rsidR="00727FC3" w:rsidRDefault="00107FA5">
      <w:pPr>
        <w:spacing w:after="140" w:line="264" w:lineRule="auto"/>
      </w:pPr>
      <w:r>
        <w:rPr>
          <w:color w:val="000000"/>
        </w:rPr>
        <w:t xml:space="preserve">Where a job touches a higher-risk building, we work to the competence expectations in the Building Safety Act 2022 and the Construction (Design and Management) Regulations 2015, and to the built environment competence standards in the BS 8670 series. We only take on work we can show we are capable of doing.</w:t>
      </w:r>
    </w:p>
    <w:p w14:paraId="2260D048" w14:textId="77777777" w:rsidR="00727FC3" w:rsidRDefault="00107FA5">
      <w:pPr>
        <w:pStyle w:val="Heading1"/>
        <w:spacing w:before="280" w:after="100"/>
      </w:pPr>
      <w:bookmarkStart w:id="8" w:name="_Toc237951340"/>
      <w:r>
        <w:rPr>
          <w:sz w:val="28"/>
          <w:szCs w:val="28"/>
        </w:rPr>
        <w:lastRenderedPageBreak/>
        <w:t>8. Our supply chain</w:t>
      </w:r>
      <w:bookmarkEnd w:id="8"/>
    </w:p>
    <w:p w14:paraId="2260D049" w14:textId="77777777" w:rsidR="00727FC3" w:rsidRDefault="00107FA5">
      <w:pPr>
        <w:spacing w:after="140" w:line="264" w:lineRule="auto"/>
      </w:pPr>
      <w:r>
        <w:rPr>
          <w:color w:val="000000"/>
        </w:rPr>
        <w:t xml:space="preserve">⟦short⟧ does not use sub-consultants to deliver its work. Any specialist adviser the Company retains, such as its health and safety consultant, must show competence to match the work, and we keep an eye on how they perform. Where we engage an individual rather than a firm, the right to work check at section 4 applies to them as well.</w:t>
      </w:r>
    </w:p>
    <w:p w14:paraId="2260D04A" w14:textId="77777777" w:rsidR="00727FC3" w:rsidRDefault="00107FA5">
      <w:pPr>
        <w:pStyle w:val="Heading1"/>
        <w:spacing w:before="280" w:after="100"/>
      </w:pPr>
      <w:bookmarkStart w:id="9" w:name="_Toc237951341"/>
      <w:r>
        <w:rPr>
          <w:sz w:val="28"/>
          <w:szCs w:val="28"/>
        </w:rPr>
        <w:t>9. Responsibilities</w:t>
      </w:r>
      <w:bookmarkEnd w:id="9"/>
    </w:p>
    <w:p w14:paraId="2260D04B" w14:textId="77777777" w:rsidR="00727FC3" w:rsidRDefault="00107FA5">
      <w:pPr>
        <w:pStyle w:val="ListParagraph"/>
        <w:numPr>
          <w:ilvl w:val="0"/>
          <w:numId w:val="2"/>
        </w:numPr>
        <w:spacing w:after="70" w:line="264" w:lineRule="auto"/>
      </w:pPr>
      <w:r>
        <w:t>Managing Director: overall responsibility for competence and resourcing, and for carrying out and recording right to work checks and keeping the follow-up dates diarised.</w:t>
      </w:r>
    </w:p>
    <w:p w14:paraId="2260D04C" w14:textId="77777777" w:rsidR="00727FC3" w:rsidRDefault="00107FA5">
      <w:pPr>
        <w:pStyle w:val="ListParagraph"/>
        <w:numPr>
          <w:ilvl w:val="0"/>
          <w:numId w:val="2"/>
        </w:numPr>
        <w:spacing w:after="70" w:line="264" w:lineRule="auto"/>
      </w:pPr>
      <w:r>
        <w:t xml:space="preserve">Follow-up checks: ⟦short⟧ does not currently employ anyone whose permission to work in the UK is time-limited. These arrangements are reviewed before the Company employs anyone from outside the UK who needs a visa.</w:t>
      </w:r>
    </w:p>
    <w:p w14:paraId="2260D04D" w14:textId="77777777" w:rsidR="00727FC3" w:rsidRDefault="00107FA5">
      <w:pPr>
        <w:pStyle w:val="ListParagraph"/>
        <w:numPr>
          <w:ilvl w:val="0"/>
          <w:numId w:val="2"/>
        </w:numPr>
        <w:spacing w:after="70" w:line="264" w:lineRule="auto"/>
      </w:pPr>
      <w:r>
        <w:t>Project Leads: make sure work only goes to people who are up to it.</w:t>
      </w:r>
    </w:p>
    <w:p w14:paraId="2260D04E" w14:textId="77777777" w:rsidR="00727FC3" w:rsidRDefault="00107FA5">
      <w:pPr>
        <w:pStyle w:val="ListParagraph"/>
        <w:numPr>
          <w:ilvl w:val="0"/>
          <w:numId w:val="2"/>
        </w:numPr>
        <w:spacing w:after="70" w:line="264" w:lineRule="auto"/>
      </w:pPr>
      <w:r>
        <w:t xml:space="preserve">All staff: keep their own skills and training current, provide the documents or share code we ask for, tell us promptly if their immigration status changes, and stay inside any hours or work-type restriction that applies to them.</w:t>
      </w:r>
    </w:p>
    <w:p w14:paraId="2260D04F" w14:textId="77777777" w:rsidR="00727FC3" w:rsidRDefault="00107FA5">
      <w:pPr>
        <w:pStyle w:val="Heading1"/>
        <w:spacing w:before="280" w:after="100"/>
      </w:pPr>
      <w:bookmarkStart w:id="10" w:name="_Toc237951342"/>
      <w:r>
        <w:rPr>
          <w:sz w:val="28"/>
          <w:szCs w:val="28"/>
        </w:rPr>
        <w:t>10. The law behind this policy</w:t>
      </w:r>
      <w:bookmarkEnd w:id="10"/>
    </w:p>
    <w:p w14:paraId="2260D050" w14:textId="77777777" w:rsidR="00727FC3" w:rsidRDefault="00107FA5">
      <w:pPr>
        <w:spacing w:after="140" w:line="264" w:lineRule="auto"/>
      </w:pPr>
      <w:r>
        <w:rPr>
          <w:color w:val="000000"/>
        </w:rPr>
        <w:t>The competence requirements sit in the Health and Safety at Work etc. Act 1974, the Construction (Design and Management) Regulations 2015, the Building Safety Act 2022 and its competence rules, and the BS 8670 and PAS 8670 competence framework.</w:t>
      </w:r>
    </w:p>
    <w:p w14:paraId="2260D051" w14:textId="77777777" w:rsidR="00727FC3" w:rsidRDefault="00107FA5">
      <w:pPr>
        <w:spacing w:after="140" w:line="264" w:lineRule="auto"/>
      </w:pPr>
      <w:r>
        <w:rPr>
          <w:color w:val="000000"/>
        </w:rPr>
        <w:t xml:space="preserve">The right to work requirements sit in the Immigration, Asylum and Nationality Act 2006, which creates the civil penalty regime, and section 21 of that Act, as amended by the Immigration Act 2016, which creates the offence of employing someone the employer knows or has reasonable cause to believe has no right to work. We follow the Home Office publication "Employer's guide to right to work checks" and check this section against the current version at each annual review. The Equality Act 2010 requires the checks to be carried out without discrimination.</w:t>
      </w:r>
    </w:p>
    <w:p w14:paraId="2260D052" w14:textId="77777777" w:rsidR="00727FC3" w:rsidRDefault="00107FA5">
      <w:pPr>
        <w:pStyle w:val="Heading1"/>
        <w:spacing w:before="280" w:after="100"/>
      </w:pPr>
      <w:bookmarkStart w:id="11" w:name="_Toc237951343"/>
      <w:r>
        <w:rPr>
          <w:sz w:val="28"/>
          <w:szCs w:val="28"/>
        </w:rPr>
        <w:t>11. Policy review and updates</w:t>
      </w:r>
      <w:bookmarkEnd w:id="11"/>
    </w:p>
    <w:p w14:paraId="2260D053" w14:textId="77777777" w:rsidR="00727FC3" w:rsidRDefault="00107FA5">
      <w:pPr>
        <w:spacing w:after="140" w:line="264" w:lineRule="auto"/>
      </w:pPr>
      <w:r>
        <w:rPr>
          <w:color w:val="000000"/>
        </w:rPr>
        <w:t>This policy is reviewed at least once every 12 months, and sooner if there is a change in legislation, working practices or company circumstances. Any amendments are recorded in the version control table below and communicated to all employees.</w:t>
      </w:r>
    </w:p>
    <w:p w14:paraId="2260D054" w14:textId="77777777" w:rsidR="00727FC3" w:rsidRDefault="00727FC3">
      <w:pPr>
        <w:spacing w:after="600"/>
      </w:pPr>
    </w:p>
    <w:p w14:paraId="2260D055" w14:textId="77777777" w:rsidR="00727FC3" w:rsidRDefault="00107FA5">
      <w:pPr>
        <w:spacing w:after="60" w:line="264" w:lineRule="auto"/>
      </w:pPr>
      <w:r>
        <w:rPr>
          <w:color w:val="000000"/>
        </w:rPr>
        <w:t>⟦hsLead⟧</w:t>
      </w:r>
    </w:p>
    <w:p w14:paraId="2260D056" w14:textId="0D2622A5" w:rsidR="00727FC3" w:rsidRDefault="00107FA5">
      <w:pPr>
        <w:tabs>
          <w:tab w:val="right" w:pos="9740"/>
        </w:tabs>
        <w:spacing w:after="140"/>
      </w:pPr>
      <w:commentRangeStart w:id="2"/>
      <w:r>
        <w:rPr>
          <w:highlight w:val="yellow"/>
        </w:rPr>
        <w:t xml:space="preserve">Managing Director, ⟦legalName⟧                                                              Date: 14</w:t>
      </w:r>
      <w:r>
        <w:rPr>
          <w:highlight w:val="yellow"/>
          <w:vertAlign w:val="superscript"/>
        </w:rPr>
        <w:t>th</w:t>
      </w:r>
      <w:r>
        <w:rPr>
          <w:highlight w:val="yellow"/>
        </w:rPr>
        <w:t xml:space="preserve"> August 2026    </w:t>
      </w:r>
      <w:commentRangeEnd w:id="2"/>
      <w:r>
        <w:commentReference w:id="2"/>
      </w:r>
    </w:p>
    <w:p w14:paraId="2260D057" w14:textId="77777777" w:rsidR="00727FC3" w:rsidRDefault="00727FC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00"/>
        <w:gridCol w:w="1900"/>
        <w:gridCol w:w="3560"/>
        <w:gridCol w:w="1600"/>
      </w:tblGrid>
      <w:tr w:rsidR="00727FC3" w14:paraId="2260D05D" w14:textId="77777777">
        <w:tblPrEx>
          <w:tblCellMar>
            <w:top w:w="0" w:type="dxa"/>
            <w:bottom w:w="0" w:type="dxa"/>
          </w:tblCellMar>
        </w:tblPrEx>
        <w:trPr>
          <w:tblHeader/>
        </w:trPr>
        <w:tc>
          <w:tcPr>
            <w:tcW w:w="1000" w:type="dxa"/>
            <w:shd w:val="clear" w:color="auto" w:fill="F2F2F2"/>
            <w:tcMar>
              <w:top w:w="60" w:type="dxa"/>
              <w:left w:w="110" w:type="dxa"/>
              <w:bottom w:w="60" w:type="dxa"/>
              <w:right w:w="110" w:type="dxa"/>
            </w:tcMar>
          </w:tcPr>
          <w:p w14:paraId="2260D058" w14:textId="77777777" w:rsidR="00727FC3" w:rsidRDefault="00107FA5">
            <w:pPr>
              <w:spacing w:before="40" w:after="40"/>
            </w:pPr>
            <w:r>
              <w:rPr>
                <w:b/>
                <w:bCs/>
                <w:sz w:val="18"/>
                <w:szCs w:val="18"/>
              </w:rPr>
              <w:t>Version</w:t>
            </w:r>
          </w:p>
        </w:tc>
        <w:tc>
          <w:tcPr>
            <w:tcW w:w="1300" w:type="dxa"/>
            <w:shd w:val="clear" w:color="auto" w:fill="F2F2F2"/>
            <w:tcMar>
              <w:top w:w="60" w:type="dxa"/>
              <w:left w:w="110" w:type="dxa"/>
              <w:bottom w:w="60" w:type="dxa"/>
              <w:right w:w="110" w:type="dxa"/>
            </w:tcMar>
          </w:tcPr>
          <w:p w14:paraId="2260D059" w14:textId="77777777" w:rsidR="00727FC3" w:rsidRDefault="00107FA5">
            <w:pPr>
              <w:spacing w:before="40" w:after="40"/>
            </w:pPr>
            <w:r>
              <w:rPr>
                <w:b/>
                <w:bCs/>
                <w:sz w:val="18"/>
                <w:szCs w:val="18"/>
              </w:rPr>
              <w:t>Date</w:t>
            </w:r>
          </w:p>
        </w:tc>
        <w:tc>
          <w:tcPr>
            <w:tcW w:w="1900" w:type="dxa"/>
            <w:shd w:val="clear" w:color="auto" w:fill="F2F2F2"/>
            <w:tcMar>
              <w:top w:w="60" w:type="dxa"/>
              <w:left w:w="110" w:type="dxa"/>
              <w:bottom w:w="60" w:type="dxa"/>
              <w:right w:w="110" w:type="dxa"/>
            </w:tcMar>
          </w:tcPr>
          <w:p w14:paraId="2260D05A" w14:textId="77777777" w:rsidR="00727FC3" w:rsidRDefault="00107FA5">
            <w:pPr>
              <w:spacing w:before="40" w:after="40"/>
            </w:pPr>
            <w:r>
              <w:rPr>
                <w:b/>
                <w:bCs/>
                <w:sz w:val="18"/>
                <w:szCs w:val="18"/>
              </w:rPr>
              <w:t>Author</w:t>
            </w:r>
          </w:p>
        </w:tc>
        <w:tc>
          <w:tcPr>
            <w:tcW w:w="3560" w:type="dxa"/>
            <w:shd w:val="clear" w:color="auto" w:fill="F2F2F2"/>
            <w:tcMar>
              <w:top w:w="60" w:type="dxa"/>
              <w:left w:w="110" w:type="dxa"/>
              <w:bottom w:w="60" w:type="dxa"/>
              <w:right w:w="110" w:type="dxa"/>
            </w:tcMar>
          </w:tcPr>
          <w:p w14:paraId="2260D05B" w14:textId="77777777" w:rsidR="00727FC3" w:rsidRDefault="00107FA5">
            <w:pPr>
              <w:spacing w:before="40" w:after="40"/>
            </w:pPr>
            <w:r>
              <w:rPr>
                <w:b/>
                <w:bCs/>
                <w:sz w:val="18"/>
                <w:szCs w:val="18"/>
              </w:rPr>
              <w:t>Description of Changes</w:t>
            </w:r>
          </w:p>
        </w:tc>
        <w:tc>
          <w:tcPr>
            <w:tcW w:w="1600" w:type="dxa"/>
            <w:shd w:val="clear" w:color="auto" w:fill="F2F2F2"/>
            <w:tcMar>
              <w:top w:w="60" w:type="dxa"/>
              <w:left w:w="110" w:type="dxa"/>
              <w:bottom w:w="60" w:type="dxa"/>
              <w:right w:w="110" w:type="dxa"/>
            </w:tcMar>
          </w:tcPr>
          <w:p w14:paraId="2260D05C" w14:textId="77777777" w:rsidR="00727FC3" w:rsidRDefault="00107FA5">
            <w:pPr>
              <w:spacing w:before="40" w:after="40"/>
            </w:pPr>
            <w:r>
              <w:rPr>
                <w:b/>
                <w:bCs/>
                <w:sz w:val="18"/>
                <w:szCs w:val="18"/>
              </w:rPr>
              <w:t>Approval By</w:t>
            </w:r>
          </w:p>
        </w:tc>
      </w:tr>
      <w:tr w:rsidR="00727FC3" w14:paraId="2260D063" w14:textId="77777777">
        <w:tblPrEx>
          <w:tblCellMar>
            <w:top w:w="0" w:type="dxa"/>
            <w:bottom w:w="0" w:type="dxa"/>
          </w:tblCellMar>
        </w:tblPrEx>
        <w:tc>
          <w:tcPr>
            <w:tcW w:w="1000" w:type="dxa"/>
            <w:tcMar>
              <w:top w:w="60" w:type="dxa"/>
              <w:left w:w="110" w:type="dxa"/>
              <w:bottom w:w="60" w:type="dxa"/>
              <w:right w:w="110" w:type="dxa"/>
            </w:tcMar>
          </w:tcPr>
          <w:p w14:paraId="2260D05E" w14:textId="77777777" w:rsidR="00727FC3" w:rsidRDefault="00107FA5">
            <w:pPr>
              <w:spacing w:before="40" w:after="40"/>
            </w:pPr>
            <w:r>
              <w:rPr>
                <w:sz w:val="18"/>
                <w:szCs w:val="18"/>
              </w:rPr>
              <w:t>2.0</w:t>
            </w:r>
          </w:p>
        </w:tc>
        <w:tc>
          <w:tcPr>
            <w:tcW w:w="1300" w:type="dxa"/>
            <w:tcMar>
              <w:top w:w="60" w:type="dxa"/>
              <w:left w:w="110" w:type="dxa"/>
              <w:bottom w:w="60" w:type="dxa"/>
              <w:right w:w="110" w:type="dxa"/>
            </w:tcMar>
          </w:tcPr>
          <w:p w14:paraId="2260D05F" w14:textId="77777777" w:rsidR="00727FC3" w:rsidRDefault="00107FA5">
            <w:pPr>
              <w:spacing w:before="40" w:after="40"/>
            </w:pPr>
            <w:commentRangeStart w:id="3"/>
            <w:r>
              <w:rPr>
                <w:sz w:val="18"/>
                <w:szCs w:val="18"/>
                <w:highlight w:val="yellow"/>
              </w:rPr>
              <w:t>July 2026</w:t>
            </w:r>
            <w:commentRangeEnd w:id="3"/>
            <w:r>
              <w:commentReference w:id="3"/>
            </w:r>
          </w:p>
        </w:tc>
        <w:tc>
          <w:tcPr>
            <w:tcW w:w="1900" w:type="dxa"/>
            <w:tcMar>
              <w:top w:w="60" w:type="dxa"/>
              <w:left w:w="110" w:type="dxa"/>
              <w:bottom w:w="60" w:type="dxa"/>
              <w:right w:w="110" w:type="dxa"/>
            </w:tcMar>
          </w:tcPr>
          <w:p w14:paraId="2260D060" w14:textId="77777777" w:rsidR="00727FC3" w:rsidRDefault="00107FA5">
            <w:pPr>
              <w:spacing w:before="40" w:after="40"/>
            </w:pPr>
            <w:r>
              <w:rPr>
                <w:sz w:val="18"/>
                <w:szCs w:val="18"/>
              </w:rPr>
              <w:t>Simon Archer</w:t>
            </w:r>
          </w:p>
        </w:tc>
        <w:tc>
          <w:tcPr>
            <w:tcW w:w="3560" w:type="dxa"/>
            <w:tcMar>
              <w:top w:w="60" w:type="dxa"/>
              <w:left w:w="110" w:type="dxa"/>
              <w:bottom w:w="60" w:type="dxa"/>
              <w:right w:w="110" w:type="dxa"/>
            </w:tcMar>
          </w:tcPr>
          <w:p w14:paraId="2260D061" w14:textId="77777777" w:rsidR="00727FC3" w:rsidRDefault="00107FA5">
            <w:pPr>
              <w:spacing w:before="40" w:after="40"/>
            </w:pPr>
            <w:r>
              <w:rPr>
                <w:sz w:val="18"/>
                <w:szCs w:val="18"/>
              </w:rPr>
              <w:t>Reviewed and updated</w:t>
            </w:r>
          </w:p>
        </w:tc>
        <w:tc>
          <w:tcPr>
            <w:tcW w:w="1600" w:type="dxa"/>
            <w:tcMar>
              <w:top w:w="60" w:type="dxa"/>
              <w:left w:w="110" w:type="dxa"/>
              <w:bottom w:w="60" w:type="dxa"/>
              <w:right w:w="110" w:type="dxa"/>
            </w:tcMar>
          </w:tcPr>
          <w:p w14:paraId="2260D062" w14:textId="77777777" w:rsidR="00727FC3" w:rsidRDefault="00107FA5">
            <w:pPr>
              <w:spacing w:before="40" w:after="40"/>
            </w:pPr>
            <w:r>
              <w:rPr>
                <w:sz w:val="18"/>
                <w:szCs w:val="18"/>
              </w:rPr>
              <w:t>⟦hsLead⟧</w:t>
            </w:r>
          </w:p>
        </w:tc>
      </w:tr>
      <w:tr w:rsidR="00727FC3" w14:paraId="2260D069" w14:textId="77777777">
        <w:tblPrEx>
          <w:tblCellMar>
            <w:top w:w="0" w:type="dxa"/>
            <w:bottom w:w="0" w:type="dxa"/>
          </w:tblCellMar>
        </w:tblPrEx>
        <w:tc>
          <w:tcPr>
            <w:tcW w:w="1000" w:type="dxa"/>
            <w:tcMar>
              <w:top w:w="60" w:type="dxa"/>
              <w:left w:w="110" w:type="dxa"/>
              <w:bottom w:w="60" w:type="dxa"/>
              <w:right w:w="110" w:type="dxa"/>
            </w:tcMar>
          </w:tcPr>
          <w:p w14:paraId="2260D064" w14:textId="77777777" w:rsidR="00727FC3" w:rsidRDefault="00107FA5">
            <w:pPr>
              <w:spacing w:before="40" w:after="40"/>
            </w:pPr>
            <w:r>
              <w:rPr>
                <w:sz w:val="18"/>
                <w:szCs w:val="18"/>
              </w:rPr>
              <w:t>3.0</w:t>
            </w:r>
          </w:p>
        </w:tc>
        <w:tc>
          <w:tcPr>
            <w:tcW w:w="1300" w:type="dxa"/>
            <w:tcMar>
              <w:top w:w="60" w:type="dxa"/>
              <w:left w:w="110" w:type="dxa"/>
              <w:bottom w:w="60" w:type="dxa"/>
              <w:right w:w="110" w:type="dxa"/>
            </w:tcMar>
          </w:tcPr>
          <w:p w14:paraId="2260D065" w14:textId="77777777" w:rsidR="00727FC3" w:rsidRDefault="00107FA5">
            <w:pPr>
              <w:spacing w:before="40" w:after="40"/>
            </w:pPr>
            <w:commentRangeStart w:id="4"/>
            <w:r>
              <w:rPr>
                <w:sz w:val="18"/>
                <w:szCs w:val="18"/>
                <w:highlight w:val="yellow"/>
              </w:rPr>
              <w:t>August 2026</w:t>
            </w:r>
            <w:commentRangeEnd w:id="4"/>
            <w:r>
              <w:commentReference w:id="4"/>
            </w:r>
          </w:p>
        </w:tc>
        <w:tc>
          <w:tcPr>
            <w:tcW w:w="1900" w:type="dxa"/>
            <w:tcMar>
              <w:top w:w="60" w:type="dxa"/>
              <w:left w:w="110" w:type="dxa"/>
              <w:bottom w:w="60" w:type="dxa"/>
              <w:right w:w="110" w:type="dxa"/>
            </w:tcMar>
          </w:tcPr>
          <w:p w14:paraId="2260D066" w14:textId="77777777" w:rsidR="00727FC3" w:rsidRDefault="00107FA5">
            <w:pPr>
              <w:spacing w:before="40" w:after="40"/>
            </w:pPr>
            <w:r>
              <w:rPr>
                <w:sz w:val="18"/>
                <w:szCs w:val="18"/>
              </w:rPr>
              <w:t>Simon Archer</w:t>
            </w:r>
          </w:p>
        </w:tc>
        <w:tc>
          <w:tcPr>
            <w:tcW w:w="3560" w:type="dxa"/>
            <w:tcMar>
              <w:top w:w="60" w:type="dxa"/>
              <w:left w:w="110" w:type="dxa"/>
              <w:bottom w:w="60" w:type="dxa"/>
              <w:right w:w="110" w:type="dxa"/>
            </w:tcMar>
          </w:tcPr>
          <w:p w14:paraId="2260D067" w14:textId="77777777" w:rsidR="00727FC3" w:rsidRDefault="00107FA5">
            <w:pPr>
              <w:spacing w:before="40" w:after="40"/>
            </w:pPr>
            <w:r>
              <w:rPr>
                <w:sz w:val="18"/>
                <w:szCs w:val="18"/>
              </w:rPr>
              <w:t>Added section 4, right to work in the UK, covering pre-employment checks, permanent and time-limited permission, follow-up checks, restrictions on the work, records and the 1 ⟦issueMonth⟧ extension. Appendix A added</w:t>
            </w:r>
          </w:p>
        </w:tc>
        <w:tc>
          <w:tcPr>
            <w:tcW w:w="1600" w:type="dxa"/>
            <w:tcMar>
              <w:top w:w="60" w:type="dxa"/>
              <w:left w:w="110" w:type="dxa"/>
              <w:bottom w:w="60" w:type="dxa"/>
              <w:right w:w="110" w:type="dxa"/>
            </w:tcMar>
          </w:tcPr>
          <w:p w14:paraId="2260D068" w14:textId="77777777" w:rsidR="00727FC3" w:rsidRDefault="00107FA5">
            <w:pPr>
              <w:spacing w:before="40" w:after="40"/>
            </w:pPr>
            <w:r>
              <w:rPr>
                <w:sz w:val="18"/>
                <w:szCs w:val="18"/>
              </w:rPr>
              <w:t>⟦hsLead⟧</w:t>
            </w:r>
          </w:p>
        </w:tc>
      </w:tr>
      <w:tr w:rsidR="00727FC3" w14:paraId="2260D069" w14:textId="77777777">
        <w:tblPrEx>
          <w:tblCellMar>
            <w:top w:w="0" w:type="dxa"/>
            <w:bottom w:w="0" w:type="dxa"/>
          </w:tblCellMar>
        </w:tblPrEx>
        <w:tc>
          <w:tcPr>
            <w:tcW w:w="1000" w:type="dxa"/>
            <w:tcMar>
              <w:top w:w="60" w:type="dxa"/>
              <w:left w:w="110" w:type="dxa"/>
              <w:bottom w:w="60" w:type="dxa"/>
              <w:right w:w="110" w:type="dxa"/>
            </w:tcMar>
          </w:tcPr>
          <w:p w14:paraId="2260D064" w14:textId="77777777" w:rsidR="00727FC3" w:rsidRDefault="00107FA5">
            <w:pPr>
              <w:spacing w:before="40" w:after="40"/>
            </w:pPr>
            <w:r>
              <w:rPr>
                <w:sz w:val="18"/>
                <w:szCs w:val="18"/>
              </w:rPr>
              <w:t xml:space="preserve">4.0</w:t>
            </w:r>
          </w:p>
        </w:tc>
        <w:tc>
          <w:tcPr>
            <w:tcW w:w="1300" w:type="dxa"/>
            <w:tcMar>
              <w:top w:w="60" w:type="dxa"/>
              <w:left w:w="110" w:type="dxa"/>
              <w:bottom w:w="60" w:type="dxa"/>
              <w:right w:w="110" w:type="dxa"/>
            </w:tcMar>
          </w:tcPr>
          <w:p w14:paraId="2260D065" w14:textId="77777777" w:rsidR="00727FC3" w:rsidRDefault="00107FA5">
            <w:pPr>
              <w:spacing w:before="40" w:after="40"/>
            </w:pPr>
            <w:r>
              <w:rPr>
                <w:sz w:val="18"/>
                <w:szCs w:val="18"/>
              </w:rPr>
              <w:t xml:space="preserve">⟦issueMonth⟧</w:t>
            </w:r>
          </w:p>
        </w:tc>
        <w:tc>
          <w:tcPr>
            <w:tcW w:w="1900" w:type="dxa"/>
            <w:tcMar>
              <w:top w:w="60" w:type="dxa"/>
              <w:left w:w="110" w:type="dxa"/>
              <w:bottom w:w="60" w:type="dxa"/>
              <w:right w:w="110" w:type="dxa"/>
            </w:tcMar>
          </w:tcPr>
          <w:p w14:paraId="2260D066" w14:textId="77777777" w:rsidR="00727FC3" w:rsidRDefault="00107FA5">
            <w:pPr>
              <w:spacing w:before="40" w:after="40"/>
            </w:pPr>
            <w:r>
              <w:rPr>
                <w:sz w:val="18"/>
                <w:szCs w:val="18"/>
              </w:rPr>
              <w:t xml:space="preserve">Simon Archer</w:t>
            </w:r>
          </w:p>
        </w:tc>
        <w:tc>
          <w:tcPr>
            <w:tcW w:w="3560" w:type="dxa"/>
            <w:tcMar>
              <w:top w:w="60" w:type="dxa"/>
              <w:left w:w="110" w:type="dxa"/>
              <w:bottom w:w="60" w:type="dxa"/>
              <w:right w:w="110" w:type="dxa"/>
            </w:tcMar>
          </w:tcPr>
          <w:p w14:paraId="2260D067" w14:textId="77777777" w:rsidR="00727FC3" w:rsidRDefault="00107FA5">
            <w:pPr>
              <w:spacing w:before="40" w:after="40"/>
            </w:pPr>
            <w:commentRangeStart w:id="5"/>
            <w:r>
              <w:rPr>
                <w:sz w:val="18"/>
                <w:szCs w:val="18"/>
                <w:highlight w:val="yellow"/>
              </w:rPr>
              <w:t xml:space="preserve">Sole Director and no sub-consultants. Follow-up checks held in the Managing Director's diary. eVisa wording and legislation references corrected.</w:t>
            </w:r>
            <w:commentRangeEnd w:id="5"/>
            <w:r>
              <w:commentReference w:id="5"/>
            </w:r>
          </w:p>
        </w:tc>
        <w:tc>
          <w:tcPr>
            <w:tcW w:w="1600" w:type="dxa"/>
            <w:tcMar>
              <w:top w:w="60" w:type="dxa"/>
              <w:left w:w="110" w:type="dxa"/>
              <w:bottom w:w="60" w:type="dxa"/>
              <w:right w:w="110" w:type="dxa"/>
            </w:tcMar>
          </w:tcPr>
          <w:p w14:paraId="2260D068" w14:textId="77777777" w:rsidR="00727FC3" w:rsidRDefault="00107FA5">
            <w:pPr>
              <w:spacing w:before="40" w:after="40"/>
            </w:pPr>
            <w:r>
              <w:rPr>
                <w:sz w:val="18"/>
                <w:szCs w:val="18"/>
              </w:rPr>
              <w:t xml:space="preserve">⟦hsLead⟧</w:t>
            </w:r>
          </w:p>
        </w:tc>
      </w:tr>
    </w:tbl>
    <w:p w14:paraId="2260D06A" w14:textId="77777777" w:rsidR="00727FC3" w:rsidRDefault="00107FA5">
      <w:r>
        <w:lastRenderedPageBreak/>
        <w:br w:type="page"/>
      </w:r>
    </w:p>
    <w:p w14:paraId="2260D06B" w14:textId="77777777" w:rsidR="00727FC3" w:rsidRDefault="00107FA5">
      <w:pPr>
        <w:pStyle w:val="Heading1"/>
        <w:spacing w:before="280" w:after="100"/>
      </w:pPr>
      <w:bookmarkStart w:id="12" w:name="_Toc237951344"/>
      <w:r>
        <w:rPr>
          <w:sz w:val="28"/>
          <w:szCs w:val="28"/>
        </w:rPr>
        <w:lastRenderedPageBreak/>
        <w:t>Appendix A: Right to Work Check Record</w:t>
      </w:r>
      <w:bookmarkEnd w:id="12"/>
    </w:p>
    <w:p w14:paraId="2260D06C" w14:textId="77777777" w:rsidR="00727FC3" w:rsidRDefault="00107FA5">
      <w:pPr>
        <w:spacing w:after="140" w:line="264" w:lineRule="auto"/>
      </w:pPr>
      <w:r>
        <w:rPr>
          <w:i/>
          <w:iCs/>
          <w:color w:val="000000"/>
          <w:sz w:val="20"/>
          <w:szCs w:val="20"/>
        </w:rPr>
        <w:t>One per person, completed before they start. File it with the copy of the document or the online check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27FC3" w14:paraId="2260D06F"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6D" w14:textId="77777777" w:rsidR="00727FC3" w:rsidRDefault="00107FA5">
            <w:pPr>
              <w:spacing w:before="40" w:after="40"/>
            </w:pPr>
            <w:r>
              <w:rPr>
                <w:b/>
                <w:bCs/>
                <w:sz w:val="20"/>
                <w:szCs w:val="20"/>
              </w:rPr>
              <w:t>Full name</w:t>
            </w:r>
          </w:p>
        </w:tc>
        <w:tc>
          <w:tcPr>
            <w:tcW w:w="5760" w:type="dxa"/>
            <w:tcMar>
              <w:top w:w="60" w:type="dxa"/>
              <w:left w:w="110" w:type="dxa"/>
              <w:bottom w:w="60" w:type="dxa"/>
              <w:right w:w="110" w:type="dxa"/>
            </w:tcMar>
          </w:tcPr>
          <w:p w14:paraId="2260D06E" w14:textId="77777777" w:rsidR="00727FC3" w:rsidRDefault="00727FC3">
            <w:pPr>
              <w:spacing w:before="40" w:after="40"/>
            </w:pPr>
          </w:p>
        </w:tc>
      </w:tr>
      <w:tr w:rsidR="00727FC3" w14:paraId="2260D072"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70" w14:textId="77777777" w:rsidR="00727FC3" w:rsidRDefault="00107FA5">
            <w:pPr>
              <w:spacing w:before="40" w:after="40"/>
            </w:pPr>
            <w:r>
              <w:rPr>
                <w:b/>
                <w:bCs/>
                <w:sz w:val="20"/>
                <w:szCs w:val="20"/>
              </w:rPr>
              <w:t>Date of birth</w:t>
            </w:r>
          </w:p>
        </w:tc>
        <w:tc>
          <w:tcPr>
            <w:tcW w:w="5760" w:type="dxa"/>
            <w:tcMar>
              <w:top w:w="60" w:type="dxa"/>
              <w:left w:w="110" w:type="dxa"/>
              <w:bottom w:w="60" w:type="dxa"/>
              <w:right w:w="110" w:type="dxa"/>
            </w:tcMar>
          </w:tcPr>
          <w:p w14:paraId="2260D071" w14:textId="77777777" w:rsidR="00727FC3" w:rsidRDefault="00727FC3">
            <w:pPr>
              <w:spacing w:before="40" w:after="40"/>
            </w:pPr>
          </w:p>
        </w:tc>
      </w:tr>
      <w:tr w:rsidR="00727FC3" w14:paraId="2260D075"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73" w14:textId="77777777" w:rsidR="00727FC3" w:rsidRDefault="00107FA5">
            <w:pPr>
              <w:spacing w:before="40" w:after="40"/>
            </w:pPr>
            <w:r>
              <w:rPr>
                <w:b/>
                <w:bCs/>
                <w:sz w:val="20"/>
                <w:szCs w:val="20"/>
              </w:rPr>
              <w:t>Job title</w:t>
            </w:r>
          </w:p>
        </w:tc>
        <w:tc>
          <w:tcPr>
            <w:tcW w:w="5760" w:type="dxa"/>
            <w:tcMar>
              <w:top w:w="60" w:type="dxa"/>
              <w:left w:w="110" w:type="dxa"/>
              <w:bottom w:w="60" w:type="dxa"/>
              <w:right w:w="110" w:type="dxa"/>
            </w:tcMar>
          </w:tcPr>
          <w:p w14:paraId="2260D074" w14:textId="77777777" w:rsidR="00727FC3" w:rsidRDefault="00727FC3">
            <w:pPr>
              <w:spacing w:before="40" w:after="40"/>
            </w:pPr>
          </w:p>
        </w:tc>
      </w:tr>
      <w:tr w:rsidR="00727FC3" w14:paraId="2260D078"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76" w14:textId="77777777" w:rsidR="00727FC3" w:rsidRDefault="00107FA5">
            <w:pPr>
              <w:spacing w:before="40" w:after="40"/>
            </w:pPr>
            <w:r>
              <w:rPr>
                <w:b/>
                <w:bCs/>
                <w:sz w:val="20"/>
                <w:szCs w:val="20"/>
              </w:rPr>
              <w:t>Intended start date</w:t>
            </w:r>
          </w:p>
        </w:tc>
        <w:tc>
          <w:tcPr>
            <w:tcW w:w="5760" w:type="dxa"/>
            <w:tcMar>
              <w:top w:w="60" w:type="dxa"/>
              <w:left w:w="110" w:type="dxa"/>
              <w:bottom w:w="60" w:type="dxa"/>
              <w:right w:w="110" w:type="dxa"/>
            </w:tcMar>
          </w:tcPr>
          <w:p w14:paraId="2260D077" w14:textId="77777777" w:rsidR="00727FC3" w:rsidRDefault="00727FC3">
            <w:pPr>
              <w:spacing w:before="40" w:after="40"/>
            </w:pPr>
          </w:p>
        </w:tc>
      </w:tr>
      <w:tr w:rsidR="00727FC3" w14:paraId="2260D07B"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79" w14:textId="77777777" w:rsidR="00727FC3" w:rsidRDefault="00107FA5">
            <w:pPr>
              <w:spacing w:before="40" w:after="40"/>
            </w:pPr>
            <w:r>
              <w:rPr>
                <w:b/>
                <w:bCs/>
                <w:sz w:val="20"/>
                <w:szCs w:val="20"/>
              </w:rPr>
              <w:t>Date the check was carried out</w:t>
            </w:r>
          </w:p>
        </w:tc>
        <w:tc>
          <w:tcPr>
            <w:tcW w:w="5760" w:type="dxa"/>
            <w:tcMar>
              <w:top w:w="60" w:type="dxa"/>
              <w:left w:w="110" w:type="dxa"/>
              <w:bottom w:w="60" w:type="dxa"/>
              <w:right w:w="110" w:type="dxa"/>
            </w:tcMar>
          </w:tcPr>
          <w:p w14:paraId="2260D07A" w14:textId="77777777" w:rsidR="00727FC3" w:rsidRDefault="00727FC3">
            <w:pPr>
              <w:spacing w:before="40" w:after="40"/>
            </w:pPr>
          </w:p>
        </w:tc>
      </w:tr>
      <w:tr w:rsidR="00727FC3" w14:paraId="2260D07E"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7C" w14:textId="77777777" w:rsidR="00727FC3" w:rsidRDefault="00107FA5">
            <w:pPr>
              <w:spacing w:before="40" w:after="40"/>
            </w:pPr>
            <w:r>
              <w:rPr>
                <w:b/>
                <w:bCs/>
                <w:sz w:val="20"/>
                <w:szCs w:val="20"/>
              </w:rPr>
              <w:t>Route used: online share code / manual document / digital identity</w:t>
            </w:r>
          </w:p>
        </w:tc>
        <w:tc>
          <w:tcPr>
            <w:tcW w:w="5760" w:type="dxa"/>
            <w:tcMar>
              <w:top w:w="60" w:type="dxa"/>
              <w:left w:w="110" w:type="dxa"/>
              <w:bottom w:w="60" w:type="dxa"/>
              <w:right w:w="110" w:type="dxa"/>
            </w:tcMar>
          </w:tcPr>
          <w:p w14:paraId="2260D07D" w14:textId="77777777" w:rsidR="00727FC3" w:rsidRDefault="00727FC3">
            <w:pPr>
              <w:spacing w:before="40" w:after="40"/>
            </w:pPr>
          </w:p>
        </w:tc>
      </w:tr>
      <w:tr w:rsidR="00727FC3" w14:paraId="2260D081"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7F" w14:textId="77777777" w:rsidR="00727FC3" w:rsidRDefault="00107FA5">
            <w:pPr>
              <w:spacing w:before="40" w:after="40"/>
            </w:pPr>
            <w:r>
              <w:rPr>
                <w:b/>
                <w:bCs/>
                <w:sz w:val="20"/>
                <w:szCs w:val="20"/>
              </w:rPr>
              <w:t>Share code, if used</w:t>
            </w:r>
          </w:p>
        </w:tc>
        <w:tc>
          <w:tcPr>
            <w:tcW w:w="5760" w:type="dxa"/>
            <w:tcMar>
              <w:top w:w="60" w:type="dxa"/>
              <w:left w:w="110" w:type="dxa"/>
              <w:bottom w:w="60" w:type="dxa"/>
              <w:right w:w="110" w:type="dxa"/>
            </w:tcMar>
          </w:tcPr>
          <w:p w14:paraId="2260D080" w14:textId="77777777" w:rsidR="00727FC3" w:rsidRDefault="00727FC3">
            <w:pPr>
              <w:spacing w:before="40" w:after="40"/>
            </w:pPr>
          </w:p>
        </w:tc>
      </w:tr>
      <w:tr w:rsidR="00727FC3" w14:paraId="2260D084"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82" w14:textId="77777777" w:rsidR="00727FC3" w:rsidRDefault="00107FA5">
            <w:pPr>
              <w:spacing w:before="40" w:after="40"/>
            </w:pPr>
            <w:r>
              <w:rPr>
                <w:b/>
                <w:bCs/>
                <w:sz w:val="20"/>
                <w:szCs w:val="20"/>
              </w:rPr>
              <w:t xml:space="preserve">Document seen: type, number, issuing authority</w:t>
            </w:r>
          </w:p>
        </w:tc>
        <w:tc>
          <w:tcPr>
            <w:tcW w:w="5760" w:type="dxa"/>
            <w:tcMar>
              <w:top w:w="60" w:type="dxa"/>
              <w:left w:w="110" w:type="dxa"/>
              <w:bottom w:w="60" w:type="dxa"/>
              <w:right w:w="110" w:type="dxa"/>
            </w:tcMar>
          </w:tcPr>
          <w:p w14:paraId="2260D083" w14:textId="77777777" w:rsidR="00727FC3" w:rsidRDefault="00727FC3">
            <w:pPr>
              <w:spacing w:before="40" w:after="40"/>
            </w:pPr>
          </w:p>
        </w:tc>
      </w:tr>
      <w:tr w:rsidR="00727FC3" w14:paraId="2260D087"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85" w14:textId="77777777" w:rsidR="00727FC3" w:rsidRDefault="00107FA5">
            <w:pPr>
              <w:spacing w:before="40" w:after="40"/>
            </w:pPr>
            <w:r>
              <w:rPr>
                <w:b/>
                <w:bCs/>
                <w:sz w:val="20"/>
                <w:szCs w:val="20"/>
              </w:rPr>
              <w:t>Permanent or time-limited right to work?</w:t>
            </w:r>
          </w:p>
        </w:tc>
        <w:tc>
          <w:tcPr>
            <w:tcW w:w="5760" w:type="dxa"/>
            <w:tcMar>
              <w:top w:w="60" w:type="dxa"/>
              <w:left w:w="110" w:type="dxa"/>
              <w:bottom w:w="60" w:type="dxa"/>
              <w:right w:w="110" w:type="dxa"/>
            </w:tcMar>
          </w:tcPr>
          <w:p w14:paraId="2260D086" w14:textId="77777777" w:rsidR="00727FC3" w:rsidRDefault="00727FC3">
            <w:pPr>
              <w:spacing w:before="40" w:after="40"/>
            </w:pPr>
          </w:p>
        </w:tc>
      </w:tr>
      <w:tr w:rsidR="00727FC3" w14:paraId="2260D08A"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88" w14:textId="77777777" w:rsidR="00727FC3" w:rsidRDefault="00107FA5">
            <w:pPr>
              <w:spacing w:before="40" w:after="40"/>
            </w:pPr>
            <w:r>
              <w:rPr>
                <w:b/>
                <w:bCs/>
                <w:sz w:val="20"/>
                <w:szCs w:val="20"/>
              </w:rPr>
              <w:t>Checked with the holder present? Face to face or video call?</w:t>
            </w:r>
          </w:p>
        </w:tc>
        <w:tc>
          <w:tcPr>
            <w:tcW w:w="5760" w:type="dxa"/>
            <w:tcMar>
              <w:top w:w="60" w:type="dxa"/>
              <w:left w:w="110" w:type="dxa"/>
              <w:bottom w:w="60" w:type="dxa"/>
              <w:right w:w="110" w:type="dxa"/>
            </w:tcMar>
          </w:tcPr>
          <w:p w14:paraId="2260D089" w14:textId="77777777" w:rsidR="00727FC3" w:rsidRDefault="00727FC3">
            <w:pPr>
              <w:spacing w:before="40" w:after="40"/>
            </w:pPr>
          </w:p>
        </w:tc>
      </w:tr>
      <w:tr w:rsidR="00727FC3" w14:paraId="2260D08D"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8B" w14:textId="77777777" w:rsidR="00727FC3" w:rsidRDefault="00107FA5">
            <w:pPr>
              <w:spacing w:before="40" w:after="40"/>
            </w:pPr>
            <w:r>
              <w:rPr>
                <w:b/>
                <w:bCs/>
                <w:sz w:val="20"/>
                <w:szCs w:val="20"/>
              </w:rPr>
              <w:t>Photograph and date of birth match the person?</w:t>
            </w:r>
          </w:p>
        </w:tc>
        <w:tc>
          <w:tcPr>
            <w:tcW w:w="5760" w:type="dxa"/>
            <w:tcMar>
              <w:top w:w="60" w:type="dxa"/>
              <w:left w:w="110" w:type="dxa"/>
              <w:bottom w:w="60" w:type="dxa"/>
              <w:right w:w="110" w:type="dxa"/>
            </w:tcMar>
          </w:tcPr>
          <w:p w14:paraId="2260D08C" w14:textId="77777777" w:rsidR="00727FC3" w:rsidRDefault="00727FC3">
            <w:pPr>
              <w:spacing w:before="40" w:after="40"/>
            </w:pPr>
          </w:p>
        </w:tc>
      </w:tr>
      <w:tr w:rsidR="00727FC3" w14:paraId="2260D090"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8E" w14:textId="77777777" w:rsidR="00727FC3" w:rsidRDefault="00107FA5">
            <w:pPr>
              <w:spacing w:before="40" w:after="40"/>
            </w:pPr>
            <w:r>
              <w:rPr>
                <w:b/>
                <w:bCs/>
                <w:sz w:val="20"/>
                <w:szCs w:val="20"/>
              </w:rPr>
              <w:t>Names consistent across documents? If not, what evidence was seen</w:t>
            </w:r>
          </w:p>
        </w:tc>
        <w:tc>
          <w:tcPr>
            <w:tcW w:w="5760" w:type="dxa"/>
            <w:tcMar>
              <w:top w:w="60" w:type="dxa"/>
              <w:left w:w="110" w:type="dxa"/>
              <w:bottom w:w="60" w:type="dxa"/>
              <w:right w:w="110" w:type="dxa"/>
            </w:tcMar>
          </w:tcPr>
          <w:p w14:paraId="2260D08F" w14:textId="77777777" w:rsidR="00727FC3" w:rsidRDefault="00727FC3">
            <w:pPr>
              <w:spacing w:before="40" w:after="40"/>
            </w:pPr>
          </w:p>
        </w:tc>
      </w:tr>
    </w:tbl>
    <w:p w14:paraId="2260D091" w14:textId="77777777" w:rsidR="00727FC3" w:rsidRDefault="00727FC3">
      <w:pPr>
        <w:spacing w:after="180"/>
      </w:pPr>
    </w:p>
    <w:p w14:paraId="2260D092" w14:textId="77777777" w:rsidR="00727FC3" w:rsidRDefault="00107FA5">
      <w:pPr>
        <w:spacing w:after="140" w:line="264" w:lineRule="auto"/>
      </w:pPr>
      <w:r>
        <w:rPr>
          <w:b/>
          <w:bCs/>
          <w:color w:val="000000"/>
        </w:rPr>
        <w:t>Time-limited permission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27FC3" w14:paraId="2260D095"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93" w14:textId="77777777" w:rsidR="00727FC3" w:rsidRDefault="00107FA5">
            <w:pPr>
              <w:spacing w:before="40" w:after="40"/>
            </w:pPr>
            <w:r>
              <w:rPr>
                <w:b/>
                <w:bCs/>
                <w:sz w:val="20"/>
                <w:szCs w:val="20"/>
              </w:rPr>
              <w:t>EXPIRY DATE of permission</w:t>
            </w:r>
          </w:p>
        </w:tc>
        <w:tc>
          <w:tcPr>
            <w:tcW w:w="5760" w:type="dxa"/>
            <w:tcMar>
              <w:top w:w="60" w:type="dxa"/>
              <w:left w:w="110" w:type="dxa"/>
              <w:bottom w:w="60" w:type="dxa"/>
              <w:right w:w="110" w:type="dxa"/>
            </w:tcMar>
          </w:tcPr>
          <w:p w14:paraId="2260D094" w14:textId="77777777" w:rsidR="00727FC3" w:rsidRDefault="00727FC3">
            <w:pPr>
              <w:spacing w:before="40" w:after="40"/>
            </w:pPr>
          </w:p>
        </w:tc>
      </w:tr>
      <w:tr w:rsidR="00727FC3" w14:paraId="2260D098"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96" w14:textId="77777777" w:rsidR="00727FC3" w:rsidRDefault="00107FA5">
            <w:pPr>
              <w:spacing w:before="40" w:after="40"/>
            </w:pPr>
            <w:r>
              <w:rPr>
                <w:b/>
                <w:bCs/>
                <w:sz w:val="20"/>
                <w:szCs w:val="20"/>
              </w:rPr>
              <w:t xml:space="preserve">Entered in the Managing Director's diary?</w:t>
            </w:r>
          </w:p>
        </w:tc>
        <w:tc>
          <w:tcPr>
            <w:tcW w:w="5760" w:type="dxa"/>
            <w:tcMar>
              <w:top w:w="60" w:type="dxa"/>
              <w:left w:w="110" w:type="dxa"/>
              <w:bottom w:w="60" w:type="dxa"/>
              <w:right w:w="110" w:type="dxa"/>
            </w:tcMar>
          </w:tcPr>
          <w:p w14:paraId="2260D097" w14:textId="77777777" w:rsidR="00727FC3" w:rsidRDefault="00727FC3">
            <w:pPr>
              <w:spacing w:before="40" w:after="40"/>
            </w:pPr>
          </w:p>
        </w:tc>
      </w:tr>
      <w:tr w:rsidR="00727FC3" w14:paraId="2260D09B"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99" w14:textId="77777777" w:rsidR="00727FC3" w:rsidRDefault="00107FA5">
            <w:pPr>
              <w:spacing w:before="40" w:after="40"/>
            </w:pPr>
            <w:r>
              <w:rPr>
                <w:b/>
                <w:bCs/>
                <w:sz w:val="20"/>
                <w:szCs w:val="20"/>
              </w:rPr>
              <w:t>Eight-week and four-week reminders set?</w:t>
            </w:r>
          </w:p>
        </w:tc>
        <w:tc>
          <w:tcPr>
            <w:tcW w:w="5760" w:type="dxa"/>
            <w:tcMar>
              <w:top w:w="60" w:type="dxa"/>
              <w:left w:w="110" w:type="dxa"/>
              <w:bottom w:w="60" w:type="dxa"/>
              <w:right w:w="110" w:type="dxa"/>
            </w:tcMar>
          </w:tcPr>
          <w:p w14:paraId="2260D09A" w14:textId="77777777" w:rsidR="00727FC3" w:rsidRDefault="00727FC3">
            <w:pPr>
              <w:spacing w:before="40" w:after="40"/>
            </w:pPr>
          </w:p>
        </w:tc>
      </w:tr>
    </w:tbl>
    <w:p w14:paraId="2260D09C" w14:textId="77777777" w:rsidR="00727FC3" w:rsidRDefault="00727FC3">
      <w:pPr>
        <w:spacing w:after="180"/>
      </w:pPr>
    </w:p>
    <w:p w14:paraId="2260D09D" w14:textId="77777777" w:rsidR="00727FC3" w:rsidRDefault="00107FA5">
      <w:pPr>
        <w:spacing w:after="140" w:line="264" w:lineRule="auto"/>
      </w:pPr>
      <w:r>
        <w:rPr>
          <w:b/>
          <w:bCs/>
          <w:color w:val="000000"/>
        </w:rPr>
        <w:t>Restrictions on the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27FC3" w14:paraId="2260D0A0"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9E" w14:textId="77777777" w:rsidR="00727FC3" w:rsidRDefault="00107FA5">
            <w:pPr>
              <w:spacing w:before="40" w:after="40"/>
            </w:pPr>
            <w:r>
              <w:rPr>
                <w:b/>
                <w:bCs/>
                <w:sz w:val="20"/>
                <w:szCs w:val="20"/>
              </w:rPr>
              <w:t>Restricted to a particular role, employer or occupation?</w:t>
            </w:r>
          </w:p>
        </w:tc>
        <w:tc>
          <w:tcPr>
            <w:tcW w:w="5760" w:type="dxa"/>
            <w:tcMar>
              <w:top w:w="60" w:type="dxa"/>
              <w:left w:w="110" w:type="dxa"/>
              <w:bottom w:w="60" w:type="dxa"/>
              <w:right w:w="110" w:type="dxa"/>
            </w:tcMar>
          </w:tcPr>
          <w:p w14:paraId="2260D09F" w14:textId="77777777" w:rsidR="00727FC3" w:rsidRDefault="00727FC3">
            <w:pPr>
              <w:spacing w:before="40" w:after="40"/>
            </w:pPr>
          </w:p>
        </w:tc>
      </w:tr>
      <w:tr w:rsidR="00727FC3" w14:paraId="2260D0A3"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A1" w14:textId="77777777" w:rsidR="00727FC3" w:rsidRDefault="00107FA5">
            <w:pPr>
              <w:spacing w:before="40" w:after="40"/>
            </w:pPr>
            <w:r>
              <w:rPr>
                <w:b/>
                <w:bCs/>
                <w:sz w:val="20"/>
                <w:szCs w:val="20"/>
              </w:rPr>
              <w:t>Weekly hours limit? If yes, state the limit</w:t>
            </w:r>
          </w:p>
        </w:tc>
        <w:tc>
          <w:tcPr>
            <w:tcW w:w="5760" w:type="dxa"/>
            <w:tcMar>
              <w:top w:w="60" w:type="dxa"/>
              <w:left w:w="110" w:type="dxa"/>
              <w:bottom w:w="60" w:type="dxa"/>
              <w:right w:w="110" w:type="dxa"/>
            </w:tcMar>
          </w:tcPr>
          <w:p w14:paraId="2260D0A2" w14:textId="77777777" w:rsidR="00727FC3" w:rsidRDefault="00727FC3">
            <w:pPr>
              <w:spacing w:before="40" w:after="40"/>
            </w:pPr>
          </w:p>
        </w:tc>
      </w:tr>
      <w:tr w:rsidR="00727FC3" w14:paraId="2260D0A6"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A4" w14:textId="77777777" w:rsidR="00727FC3" w:rsidRDefault="00107FA5">
            <w:pPr>
              <w:spacing w:before="40" w:after="40"/>
            </w:pPr>
            <w:r>
              <w:rPr>
                <w:b/>
                <w:bCs/>
                <w:sz w:val="20"/>
                <w:szCs w:val="20"/>
              </w:rPr>
              <w:t>Term and vacation dates obtained? (students only)</w:t>
            </w:r>
          </w:p>
        </w:tc>
        <w:tc>
          <w:tcPr>
            <w:tcW w:w="5760" w:type="dxa"/>
            <w:tcMar>
              <w:top w:w="60" w:type="dxa"/>
              <w:left w:w="110" w:type="dxa"/>
              <w:bottom w:w="60" w:type="dxa"/>
              <w:right w:w="110" w:type="dxa"/>
            </w:tcMar>
          </w:tcPr>
          <w:p w14:paraId="2260D0A5" w14:textId="77777777" w:rsidR="00727FC3" w:rsidRDefault="00727FC3">
            <w:pPr>
              <w:spacing w:before="40" w:after="40"/>
            </w:pPr>
          </w:p>
        </w:tc>
      </w:tr>
      <w:tr w:rsidR="00727FC3" w14:paraId="2260D0A9"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A7" w14:textId="77777777" w:rsidR="00727FC3" w:rsidRDefault="00107FA5">
            <w:pPr>
              <w:spacing w:before="40" w:after="40"/>
            </w:pPr>
            <w:r>
              <w:rPr>
                <w:b/>
                <w:bCs/>
                <w:sz w:val="20"/>
                <w:szCs w:val="20"/>
              </w:rPr>
              <w:lastRenderedPageBreak/>
              <w:t>Self-employment or business activity prohibited?</w:t>
            </w:r>
          </w:p>
        </w:tc>
        <w:tc>
          <w:tcPr>
            <w:tcW w:w="5760" w:type="dxa"/>
            <w:tcMar>
              <w:top w:w="60" w:type="dxa"/>
              <w:left w:w="110" w:type="dxa"/>
              <w:bottom w:w="60" w:type="dxa"/>
              <w:right w:w="110" w:type="dxa"/>
            </w:tcMar>
          </w:tcPr>
          <w:p w14:paraId="2260D0A8" w14:textId="77777777" w:rsidR="00727FC3" w:rsidRDefault="00727FC3">
            <w:pPr>
              <w:spacing w:before="40" w:after="40"/>
            </w:pPr>
          </w:p>
        </w:tc>
      </w:tr>
      <w:tr w:rsidR="00727FC3" w14:paraId="2260D0AC"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AA" w14:textId="77777777" w:rsidR="00727FC3" w:rsidRDefault="00107FA5">
            <w:pPr>
              <w:spacing w:before="40" w:after="40"/>
            </w:pPr>
            <w:r>
              <w:rPr>
                <w:b/>
                <w:bCs/>
                <w:sz w:val="20"/>
                <w:szCs w:val="20"/>
              </w:rPr>
              <w:t>Any other condition on the document or response</w:t>
            </w:r>
          </w:p>
        </w:tc>
        <w:tc>
          <w:tcPr>
            <w:tcW w:w="5760" w:type="dxa"/>
            <w:tcMar>
              <w:top w:w="60" w:type="dxa"/>
              <w:left w:w="110" w:type="dxa"/>
              <w:bottom w:w="60" w:type="dxa"/>
              <w:right w:w="110" w:type="dxa"/>
            </w:tcMar>
          </w:tcPr>
          <w:p w14:paraId="2260D0AB" w14:textId="77777777" w:rsidR="00727FC3" w:rsidRDefault="00727FC3">
            <w:pPr>
              <w:spacing w:before="40" w:after="40"/>
            </w:pPr>
          </w:p>
        </w:tc>
      </w:tr>
      <w:tr w:rsidR="00727FC3" w14:paraId="2260D0AF"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AD" w14:textId="77777777" w:rsidR="00727FC3" w:rsidRDefault="00107FA5">
            <w:pPr>
              <w:spacing w:before="40" w:after="40"/>
            </w:pPr>
            <w:r>
              <w:rPr>
                <w:b/>
                <w:bCs/>
                <w:sz w:val="20"/>
                <w:szCs w:val="20"/>
              </w:rPr>
              <w:t>CONFIRMED: not subject to any restriction preventing this work</w:t>
            </w:r>
          </w:p>
        </w:tc>
        <w:tc>
          <w:tcPr>
            <w:tcW w:w="5760" w:type="dxa"/>
            <w:tcMar>
              <w:top w:w="60" w:type="dxa"/>
              <w:left w:w="110" w:type="dxa"/>
              <w:bottom w:w="60" w:type="dxa"/>
              <w:right w:w="110" w:type="dxa"/>
            </w:tcMar>
          </w:tcPr>
          <w:p w14:paraId="2260D0AE" w14:textId="77777777" w:rsidR="00727FC3" w:rsidRDefault="00727FC3">
            <w:pPr>
              <w:spacing w:before="40" w:after="40"/>
            </w:pPr>
          </w:p>
        </w:tc>
      </w:tr>
      <w:tr w:rsidR="00727FC3" w14:paraId="2260D0B2"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B0" w14:textId="77777777" w:rsidR="00727FC3" w:rsidRDefault="00107FA5">
            <w:pPr>
              <w:spacing w:before="40" w:after="40"/>
            </w:pPr>
            <w:r>
              <w:rPr>
                <w:b/>
                <w:bCs/>
                <w:sz w:val="20"/>
                <w:szCs w:val="20"/>
              </w:rPr>
              <w:t>How any restriction will be managed</w:t>
            </w:r>
          </w:p>
        </w:tc>
        <w:tc>
          <w:tcPr>
            <w:tcW w:w="5760" w:type="dxa"/>
            <w:tcMar>
              <w:top w:w="60" w:type="dxa"/>
              <w:left w:w="110" w:type="dxa"/>
              <w:bottom w:w="60" w:type="dxa"/>
              <w:right w:w="110" w:type="dxa"/>
            </w:tcMar>
          </w:tcPr>
          <w:p w14:paraId="2260D0B1" w14:textId="77777777" w:rsidR="00727FC3" w:rsidRDefault="00727FC3">
            <w:pPr>
              <w:spacing w:before="40" w:after="40"/>
            </w:pPr>
          </w:p>
        </w:tc>
      </w:tr>
    </w:tbl>
    <w:p w14:paraId="2260D0B3" w14:textId="77777777" w:rsidR="00727FC3" w:rsidRDefault="00727FC3">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27FC3" w14:paraId="2260D0B6"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B4" w14:textId="77777777" w:rsidR="00727FC3" w:rsidRDefault="00107FA5">
            <w:pPr>
              <w:spacing w:before="40" w:after="40"/>
            </w:pPr>
            <w:r>
              <w:rPr>
                <w:b/>
                <w:bCs/>
                <w:sz w:val="20"/>
                <w:szCs w:val="20"/>
              </w:rPr>
              <w:t>Copy saved to the personnel folder and dated?</w:t>
            </w:r>
          </w:p>
        </w:tc>
        <w:tc>
          <w:tcPr>
            <w:tcW w:w="5760" w:type="dxa"/>
            <w:tcMar>
              <w:top w:w="60" w:type="dxa"/>
              <w:left w:w="110" w:type="dxa"/>
              <w:bottom w:w="60" w:type="dxa"/>
              <w:right w:w="110" w:type="dxa"/>
            </w:tcMar>
          </w:tcPr>
          <w:p w14:paraId="2260D0B5" w14:textId="77777777" w:rsidR="00727FC3" w:rsidRDefault="00727FC3">
            <w:pPr>
              <w:spacing w:before="40" w:after="40"/>
            </w:pPr>
          </w:p>
        </w:tc>
      </w:tr>
      <w:tr w:rsidR="00727FC3" w14:paraId="2260D0B9"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B7" w14:textId="77777777" w:rsidR="00727FC3" w:rsidRDefault="00107FA5">
            <w:pPr>
              <w:spacing w:before="40" w:after="40"/>
            </w:pPr>
            <w:r>
              <w:rPr>
                <w:b/>
                <w:bCs/>
                <w:sz w:val="20"/>
                <w:szCs w:val="20"/>
              </w:rPr>
              <w:t>Check carried out by</w:t>
            </w:r>
          </w:p>
        </w:tc>
        <w:tc>
          <w:tcPr>
            <w:tcW w:w="5760" w:type="dxa"/>
            <w:tcMar>
              <w:top w:w="60" w:type="dxa"/>
              <w:left w:w="110" w:type="dxa"/>
              <w:bottom w:w="60" w:type="dxa"/>
              <w:right w:w="110" w:type="dxa"/>
            </w:tcMar>
          </w:tcPr>
          <w:p w14:paraId="2260D0B8" w14:textId="77777777" w:rsidR="00727FC3" w:rsidRDefault="00727FC3">
            <w:pPr>
              <w:spacing w:before="40" w:after="40"/>
            </w:pPr>
          </w:p>
        </w:tc>
      </w:tr>
      <w:tr w:rsidR="00727FC3" w14:paraId="2260D0BC"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BA" w14:textId="77777777" w:rsidR="00727FC3" w:rsidRDefault="00107FA5">
            <w:pPr>
              <w:spacing w:before="40" w:after="40"/>
            </w:pPr>
            <w:r>
              <w:rPr>
                <w:b/>
                <w:bCs/>
                <w:sz w:val="20"/>
                <w:szCs w:val="20"/>
              </w:rPr>
              <w:t>Signature</w:t>
            </w:r>
          </w:p>
        </w:tc>
        <w:tc>
          <w:tcPr>
            <w:tcW w:w="5760" w:type="dxa"/>
            <w:tcMar>
              <w:top w:w="60" w:type="dxa"/>
              <w:left w:w="110" w:type="dxa"/>
              <w:bottom w:w="60" w:type="dxa"/>
              <w:right w:w="110" w:type="dxa"/>
            </w:tcMar>
          </w:tcPr>
          <w:p w14:paraId="2260D0BB" w14:textId="77777777" w:rsidR="00727FC3" w:rsidRDefault="00727FC3">
            <w:pPr>
              <w:spacing w:before="40" w:after="40"/>
            </w:pPr>
          </w:p>
        </w:tc>
      </w:tr>
      <w:tr w:rsidR="00727FC3" w14:paraId="2260D0BF" w14:textId="77777777">
        <w:tblPrEx>
          <w:tblCellMar>
            <w:top w:w="0" w:type="dxa"/>
            <w:bottom w:w="0" w:type="dxa"/>
          </w:tblCellMar>
        </w:tblPrEx>
        <w:trPr>
          <w:trHeight w:val="400"/>
        </w:trPr>
        <w:tc>
          <w:tcPr>
            <w:tcW w:w="3600" w:type="dxa"/>
            <w:shd w:val="clear" w:color="auto" w:fill="F2F2F2"/>
            <w:tcMar>
              <w:top w:w="60" w:type="dxa"/>
              <w:left w:w="110" w:type="dxa"/>
              <w:bottom w:w="60" w:type="dxa"/>
              <w:right w:w="110" w:type="dxa"/>
            </w:tcMar>
          </w:tcPr>
          <w:p w14:paraId="2260D0BD" w14:textId="77777777" w:rsidR="00727FC3" w:rsidRDefault="00107FA5">
            <w:pPr>
              <w:spacing w:before="40" w:after="40"/>
            </w:pPr>
            <w:r>
              <w:rPr>
                <w:b/>
                <w:bCs/>
                <w:sz w:val="20"/>
                <w:szCs w:val="20"/>
              </w:rPr>
              <w:t>Date</w:t>
            </w:r>
          </w:p>
        </w:tc>
        <w:tc>
          <w:tcPr>
            <w:tcW w:w="5760" w:type="dxa"/>
            <w:tcMar>
              <w:top w:w="60" w:type="dxa"/>
              <w:left w:w="110" w:type="dxa"/>
              <w:bottom w:w="60" w:type="dxa"/>
              <w:right w:w="110" w:type="dxa"/>
            </w:tcMar>
          </w:tcPr>
          <w:p w14:paraId="2260D0BE" w14:textId="77777777" w:rsidR="00727FC3" w:rsidRDefault="00727FC3">
            <w:pPr>
              <w:spacing w:before="40" w:after="40"/>
            </w:pPr>
          </w:p>
        </w:tc>
      </w:tr>
    </w:tbl>
    <w:p w14:paraId="2260D0C0" w14:textId="77777777" w:rsidR="00727FC3" w:rsidRDefault="00727FC3">
      <w:pPr>
        <w:spacing w:after="140"/>
      </w:pPr>
    </w:p>
    <w:p w14:paraId="2260D0C1" w14:textId="77777777" w:rsidR="00727FC3" w:rsidRDefault="00107FA5">
      <w:pPr>
        <w:spacing w:after="140" w:line="264" w:lineRule="auto"/>
      </w:pPr>
      <w:r>
        <w:rPr>
          <w:i/>
          <w:iCs/>
          <w:color w:val="000000"/>
          <w:sz w:val="18"/>
          <w:szCs w:val="18"/>
        </w:rPr>
        <w:t>Keep for the whole of the person's employment and for two years afterwards.</w:t>
      </w:r>
    </w:p>
    <w:sectPr w:rsidR="00727FC3">
      <w:footerReference w:type="default" r:id="rId9"/>
      <w:pgSz w:w="11906" w:h="16838"/>
      <w:pgMar w:top="1080" w:right="1080" w:bottom="1080" w:left="1080" w:header="708" w:footer="708" w:gutter="0"/>
      <w:cols w:space="720"/>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AB2A" w14:textId="77777777" w:rsidR="00107FA5" w:rsidRDefault="00107FA5">
      <w:r>
        <w:separator/>
      </w:r>
    </w:p>
  </w:endnote>
  <w:endnote w:type="continuationSeparator" w:id="0">
    <w:p w14:paraId="3FB53A3D" w14:textId="77777777" w:rsidR="00107FA5" w:rsidRDefault="00107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D0C6" w14:textId="77777777" w:rsidR="00727FC3" w:rsidRDefault="00107FA5">
    <w:pPr>
      <w:pBdr>
        <w:top w:val="single" w:sz="6" w:space="6" w:color="000000"/>
      </w:pBdr>
      <w:spacing w:before="120"/>
      <w:jc w:val="center"/>
    </w:pPr>
    <w:r>
      <w:rPr>
        <w:rFonts w:ascii="Helvetica" w:eastAsia="Helvetica" w:hAnsi="Helvetica" w:cs="Helvetica"/>
        <w:sz w:val="14"/>
        <w:szCs w:val="14"/>
      </w:rPr>
      <w:t>Registered Office: ⟦address⟧</w:t>
    </w:r>
  </w:p>
  <w:p w14:paraId="2260D0C7" w14:textId="77777777" w:rsidR="00727FC3" w:rsidRDefault="00107FA5">
    <w:pPr>
      <w:jc w:val="center"/>
    </w:pPr>
    <w:r>
      <w:rPr>
        <w:rFonts w:ascii="Calibri" w:eastAsia="Calibri" w:hAnsi="Calibri" w:cs="Calibri"/>
        <w:sz w:val="14"/>
        <w:szCs w:val="14"/>
      </w:rPr>
      <w:t>Company number: ⟦companyNo⟧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F087C" w14:textId="77777777" w:rsidR="00107FA5" w:rsidRDefault="00107FA5">
      <w:r>
        <w:separator/>
      </w:r>
    </w:p>
  </w:footnote>
  <w:footnote w:type="continuationSeparator" w:id="0">
    <w:p w14:paraId="78E3FC56" w14:textId="77777777" w:rsidR="00107FA5" w:rsidRDefault="00107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1622"/>
    <w:multiLevelType w:val="hybridMultilevel"/>
    <w:tmpl w:val="9D403BA8"/>
    <w:lvl w:ilvl="0" w:tplc="2B5A64F0">
      <w:start w:val="1"/>
      <w:numFmt w:val="bullet"/>
      <w:lvlText w:val="•"/>
      <w:lvlJc w:val="left"/>
      <w:pPr>
        <w:ind w:left="460" w:hanging="240"/>
      </w:pPr>
      <w:rPr>
        <w:rFonts w:ascii="Aptos" w:eastAsia="Aptos" w:hAnsi="Aptos" w:cs="Aptos"/>
        <w:sz w:val="22"/>
        <w:szCs w:val="22"/>
      </w:rPr>
    </w:lvl>
    <w:lvl w:ilvl="1" w:tplc="D30ACCC0">
      <w:start w:val="1"/>
      <w:numFmt w:val="bullet"/>
      <w:lvlText w:val="–"/>
      <w:lvlJc w:val="left"/>
      <w:pPr>
        <w:ind w:left="920" w:hanging="240"/>
      </w:pPr>
      <w:rPr>
        <w:rFonts w:ascii="Aptos" w:eastAsia="Aptos" w:hAnsi="Aptos" w:cs="Aptos"/>
        <w:sz w:val="22"/>
        <w:szCs w:val="22"/>
      </w:rPr>
    </w:lvl>
    <w:lvl w:ilvl="2" w:tplc="A03E081A">
      <w:numFmt w:val="decimal"/>
      <w:lvlText w:val=""/>
      <w:lvlJc w:val="left"/>
    </w:lvl>
    <w:lvl w:ilvl="3" w:tplc="0BE6D264">
      <w:numFmt w:val="decimal"/>
      <w:lvlText w:val=""/>
      <w:lvlJc w:val="left"/>
    </w:lvl>
    <w:lvl w:ilvl="4" w:tplc="FCEA5C70">
      <w:numFmt w:val="decimal"/>
      <w:lvlText w:val=""/>
      <w:lvlJc w:val="left"/>
    </w:lvl>
    <w:lvl w:ilvl="5" w:tplc="95545F8E">
      <w:numFmt w:val="decimal"/>
      <w:lvlText w:val=""/>
      <w:lvlJc w:val="left"/>
    </w:lvl>
    <w:lvl w:ilvl="6" w:tplc="2772BF68">
      <w:numFmt w:val="decimal"/>
      <w:lvlText w:val=""/>
      <w:lvlJc w:val="left"/>
    </w:lvl>
    <w:lvl w:ilvl="7" w:tplc="A6941272">
      <w:numFmt w:val="decimal"/>
      <w:lvlText w:val=""/>
      <w:lvlJc w:val="left"/>
    </w:lvl>
    <w:lvl w:ilvl="8" w:tplc="F9420FEE">
      <w:numFmt w:val="decimal"/>
      <w:lvlText w:val=""/>
      <w:lvlJc w:val="left"/>
    </w:lvl>
  </w:abstractNum>
  <w:abstractNum w:abstractNumId="1" w15:restartNumberingAfterBreak="0">
    <w:nsid w:val="771818DE"/>
    <w:multiLevelType w:val="hybridMultilevel"/>
    <w:tmpl w:val="25EA0934"/>
    <w:lvl w:ilvl="0" w:tplc="4B2689E6">
      <w:start w:val="1"/>
      <w:numFmt w:val="bullet"/>
      <w:lvlText w:val="●"/>
      <w:lvlJc w:val="left"/>
      <w:pPr>
        <w:ind w:left="720" w:hanging="360"/>
      </w:pPr>
    </w:lvl>
    <w:lvl w:ilvl="1" w:tplc="BDC24E88">
      <w:start w:val="1"/>
      <w:numFmt w:val="bullet"/>
      <w:lvlText w:val="○"/>
      <w:lvlJc w:val="left"/>
      <w:pPr>
        <w:ind w:left="1440" w:hanging="360"/>
      </w:pPr>
    </w:lvl>
    <w:lvl w:ilvl="2" w:tplc="3C6ED028">
      <w:start w:val="1"/>
      <w:numFmt w:val="bullet"/>
      <w:lvlText w:val="■"/>
      <w:lvlJc w:val="left"/>
      <w:pPr>
        <w:ind w:left="2160" w:hanging="360"/>
      </w:pPr>
    </w:lvl>
    <w:lvl w:ilvl="3" w:tplc="12386FE8">
      <w:start w:val="1"/>
      <w:numFmt w:val="bullet"/>
      <w:lvlText w:val="●"/>
      <w:lvlJc w:val="left"/>
      <w:pPr>
        <w:ind w:left="2880" w:hanging="360"/>
      </w:pPr>
    </w:lvl>
    <w:lvl w:ilvl="4" w:tplc="9E604DC4">
      <w:start w:val="1"/>
      <w:numFmt w:val="bullet"/>
      <w:lvlText w:val="○"/>
      <w:lvlJc w:val="left"/>
      <w:pPr>
        <w:ind w:left="3600" w:hanging="360"/>
      </w:pPr>
    </w:lvl>
    <w:lvl w:ilvl="5" w:tplc="EA206458">
      <w:start w:val="1"/>
      <w:numFmt w:val="bullet"/>
      <w:lvlText w:val="■"/>
      <w:lvlJc w:val="left"/>
      <w:pPr>
        <w:ind w:left="4320" w:hanging="360"/>
      </w:pPr>
    </w:lvl>
    <w:lvl w:ilvl="6" w:tplc="1F0EE53C">
      <w:start w:val="1"/>
      <w:numFmt w:val="bullet"/>
      <w:lvlText w:val="●"/>
      <w:lvlJc w:val="left"/>
      <w:pPr>
        <w:ind w:left="5040" w:hanging="360"/>
      </w:pPr>
    </w:lvl>
    <w:lvl w:ilvl="7" w:tplc="DA349452">
      <w:start w:val="1"/>
      <w:numFmt w:val="bullet"/>
      <w:lvlText w:val="●"/>
      <w:lvlJc w:val="left"/>
      <w:pPr>
        <w:ind w:left="5760" w:hanging="360"/>
      </w:pPr>
    </w:lvl>
    <w:lvl w:ilvl="8" w:tplc="ABC2BA30">
      <w:start w:val="1"/>
      <w:numFmt w:val="bullet"/>
      <w:lvlText w:val="●"/>
      <w:lvlJc w:val="left"/>
      <w:pPr>
        <w:ind w:left="6480" w:hanging="360"/>
      </w:pPr>
    </w:lvl>
  </w:abstractNum>
  <w:num w:numId="1" w16cid:durableId="1273368218">
    <w:abstractNumId w:val="1"/>
    <w:lvlOverride w:ilvl="0">
      <w:startOverride w:val="1"/>
    </w:lvlOverride>
  </w:num>
  <w:num w:numId="2" w16cid:durableId="636297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FC3"/>
    <w:rsid w:val="00107FA5"/>
    <w:rsid w:val="00445017"/>
    <w:rsid w:val="00727FC3"/>
    <w:rsid w:val="00F56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D005"/>
  <w15:docId w15:val="{10AF771E-4B3A-4B78-9FF4-F7CAE9C2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Black" w:eastAsia="Aptos Black" w:hAnsi="Aptos Black" w:cs="Aptos Black"/>
      <w:b/>
      <w:bCs/>
      <w:color w:val="E3DE00"/>
      <w:sz w:val="32"/>
      <w:szCs w:val="32"/>
    </w:rPr>
  </w:style>
  <w:style w:type="paragraph" w:styleId="Heading2">
    <w:name w:val="heading 2"/>
    <w:uiPriority w:val="9"/>
    <w:semiHidden/>
    <w:unhideWhenUsed/>
    <w:qFormat/>
    <w:pPr>
      <w:outlineLvl w:val="1"/>
    </w:pPr>
    <w:rPr>
      <w:rFonts w:ascii="Calibri" w:eastAsia="Calibri" w:hAnsi="Calibri" w:cs="Calibri"/>
      <w:b/>
      <w:bCs/>
      <w:color w:val="002060"/>
      <w:sz w:val="24"/>
      <w:szCs w:val="24"/>
    </w:rPr>
  </w:style>
  <w:style w:type="paragraph" w:styleId="Heading3">
    <w:name w:val="heading 3"/>
    <w:uiPriority w:val="9"/>
    <w:semiHidden/>
    <w:unhideWhenUsed/>
    <w:qFormat/>
    <w:pPr>
      <w:outlineLvl w:val="2"/>
    </w:pPr>
    <w:rPr>
      <w:rFonts w:ascii="Calibri" w:eastAsia="Calibri" w:hAnsi="Calibri" w:cs="Calibri"/>
      <w:b/>
      <w:bCs/>
      <w:color w:val="0020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6FC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Ah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2065</Words>
  <Characters>11771</Characters>
  <Application>Microsoft Office Word</Application>
  <DocSecurity>0</DocSecurity>
  <Lines>98</Lines>
  <Paragraphs>27</Paragraphs>
  <ScaleCrop>false</ScaleCrop>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Workforce Competency Policy</dc:title>
  <dc:creator>AHS Ltd</dc:creator>
  <cp:lastModifiedBy>AHS Ltd</cp:lastModifiedBy>
</cp:coreProperties>
</file>