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1A1A"/>
          <w:sz w:val="36"/>
          <w:szCs w:val="36"/>
        </w:rPr>
        <w:t xml:space="preserve">MOYINOLUWA KEMI IDOWU</w:t>
      </w:r>
    </w:p>
    <w:p>
      <w:pPr>
        <w:spacing w:after="120" w:before="0"/>
      </w:pPr>
      <w:r>
        <w:rPr>
          <w:rFonts w:ascii="Arial" w:cs="Arial" w:eastAsia="Arial" w:hAnsi="Arial"/>
          <w:color w:val="2A6E6A"/>
          <w:sz w:val="22"/>
          <w:szCs w:val="22"/>
        </w:rPr>
        <w:t xml:space="preserve">Project Manager &amp; Programme Coordinator</w:t>
      </w:r>
    </w:p>
    <w:p>
      <w:pPr>
        <w:spacing w:after="60" w:before="0"/>
      </w:pPr>
      <w:r>
        <w:rPr>
          <w:rFonts w:ascii="Arial" w:cs="Arial" w:eastAsia="Arial" w:hAnsi="Arial"/>
          <w:color w:val="555555"/>
          <w:sz w:val="17"/>
          <w:szCs w:val="17"/>
        </w:rPr>
        <w:t xml:space="preserve">+2348167732033</w:t>
      </w:r>
      <w:r>
        <w:rPr>
          <w:rFonts w:ascii="Arial" w:cs="Arial" w:eastAsia="Arial" w:hAnsi="Arial"/>
          <w:color w:val="DDDDDD"/>
          <w:sz w:val="17"/>
          <w:szCs w:val="17"/>
        </w:rPr>
        <w:t xml:space="preserve">  |  </w:t>
      </w:r>
      <w:r>
        <w:rPr>
          <w:rFonts w:ascii="Arial" w:cs="Arial" w:eastAsia="Arial" w:hAnsi="Arial"/>
          <w:color w:val="555555"/>
          <w:sz w:val="17"/>
          <w:szCs w:val="17"/>
        </w:rPr>
        <w:t xml:space="preserve">kiishiidowu@gmail.com</w:t>
      </w:r>
      <w:r>
        <w:rPr>
          <w:rFonts w:ascii="Arial" w:cs="Arial" w:eastAsia="Arial" w:hAnsi="Arial"/>
          <w:color w:val="DDDDDD"/>
          <w:sz w:val="17"/>
          <w:szCs w:val="17"/>
        </w:rPr>
        <w:t xml:space="preserve">  |  </w:t>
      </w:r>
      <w:hyperlink w:history="1" r:id="rIdsm3eq19bxduezgk61d0aj">
        <w:r>
          <w:rPr>
            <w:rFonts w:ascii="Arial" w:cs="Arial" w:eastAsia="Arial" w:hAnsi="Arial"/>
            <w:color w:val="2A6E6A"/>
            <w:sz w:val="17"/>
            <w:szCs w:val="17"/>
            <w:u w:val="single"/>
          </w:rPr>
          <w:t xml:space="preserve">Portfolio</w:t>
        </w:r>
      </w:hyperlink>
      <w:r>
        <w:rPr>
          <w:rFonts w:ascii="Arial" w:cs="Arial" w:eastAsia="Arial" w:hAnsi="Arial"/>
          <w:color w:val="DDDDDD"/>
          <w:sz w:val="17"/>
          <w:szCs w:val="17"/>
        </w:rPr>
        <w:t xml:space="preserve">  |  </w:t>
      </w:r>
      <w:hyperlink w:history="1" r:id="rIdfynm3nzrbwj9kn8umuzdg">
        <w:r>
          <w:rPr>
            <w:rFonts w:ascii="Arial" w:cs="Arial" w:eastAsia="Arial" w:hAnsi="Arial"/>
            <w:color w:val="2A6E6A"/>
            <w:sz w:val="17"/>
            <w:szCs w:val="17"/>
            <w:u w:val="single"/>
          </w:rPr>
          <w:t xml:space="preserve">LinkedIn</w:t>
        </w:r>
      </w:hyperlink>
    </w:p>
    <w:p>
      <w:pPr>
        <w:pBdr>
          <w:bottom w:val="single" w:color="2A6E6A" w:sz="8"/>
        </w:pBdr>
        <w:spacing w:after="180" w:before="0"/>
      </w:pPr>
    </w:p>
    <w:p>
      <w:pPr>
        <w:spacing w:after="60" w:before="240"/>
      </w:pPr>
      <w:r>
        <w:rPr>
          <w:rFonts w:ascii="Arial" w:cs="Arial" w:eastAsia="Arial" w:hAnsi="Arial"/>
          <w:b/>
          <w:bCs/>
          <w:color w:val="2A6E6A"/>
          <w:sz w:val="20"/>
          <w:szCs w:val="20"/>
        </w:rPr>
        <w:t xml:space="preserve">PROFESSIONAL SUMMARY</w:t>
      </w:r>
    </w:p>
    <w:p>
      <w:pPr>
        <w:pBdr>
          <w:bottom w:val="single" w:color="2A6E6A" w:sz="6"/>
        </w:pBdr>
        <w:spacing w:after="100" w:before="0"/>
      </w:pPr>
    </w:p>
    <w:p>
      <w:pPr>
        <w:spacing w:after="100" w:before="100"/>
      </w:pPr>
      <w:r>
        <w:rPr>
          <w:rFonts w:ascii="Arial" w:cs="Arial" w:eastAsia="Arial" w:hAnsi="Arial"/>
          <w:color w:val="1A1A1A"/>
          <w:sz w:val="18"/>
          <w:szCs w:val="18"/>
        </w:rPr>
        <w:t xml:space="preserve">Project Manager with 5+ years of experience delivering digital, operational, and multi-stakeholder programmes across healthcare, technology, culture, and nonprofit sectors. Proven track record of managing end-to-end project lifecycles, coordinating cross-functional teams across 4+ countries, and building systems that improve delivery efficiency and stakeholder alignment. Skilled in Agile and Waterfall methodologies, risk mitigation, and performance tracking. Certified by Google Project Management Certificate and currently pursuing an MBA in Operations Management.</w:t>
      </w:r>
    </w:p>
    <w:p>
      <w:pPr>
        <w:spacing w:after="60" w:before="240"/>
      </w:pPr>
      <w:r>
        <w:rPr>
          <w:rFonts w:ascii="Arial" w:cs="Arial" w:eastAsia="Arial" w:hAnsi="Arial"/>
          <w:b/>
          <w:bCs/>
          <w:color w:val="2A6E6A"/>
          <w:sz w:val="20"/>
          <w:szCs w:val="20"/>
        </w:rPr>
        <w:t xml:space="preserve">CORE SKILLS &amp; AREAS OF EXPERTISE</w:t>
      </w:r>
    </w:p>
    <w:p>
      <w:pPr>
        <w:pBdr>
          <w:bottom w:val="single" w:color="2A6E6A" w:sz="6"/>
        </w:pBdr>
        <w:spacing w:after="100" w:before="0"/>
      </w:pPr>
    </w:p>
    <w:tbl>
      <w:tblPr>
        <w:tblW w:type="dxa" w:w="9890"/>
        <w:tblBorders>
          <w:top w:val="none" w:color="FFFFFF" w:sz="0"/>
          <w:left w:val="none" w:color="FFFFFF" w:sz="0"/>
          <w:bottom w:val="none" w:color="FFFFFF" w:sz="0"/>
          <w:right w:val="none" w:color="FFFFFF" w:sz="0"/>
          <w:insideH w:val="single" w:color="auto" w:sz="4"/>
          <w:insideV w:val="single" w:color="auto" w:sz="4"/>
        </w:tblBorders>
      </w:tblPr>
      <w:tblGrid>
        <w:gridCol w:w="3297"/>
        <w:gridCol w:w="3297"/>
        <w:gridCol w:w="3297"/>
      </w:tblGrid>
      <w:tr>
        <w:tc>
          <w:tcPr>
            <w:tcW w:type="dxa" w:w="3297"/>
            <w:tcBorders>
              <w:top w:val="none" w:color="FFFFFF" w:sz="0"/>
              <w:left w:val="none" w:color="FFFFFF" w:sz="0"/>
              <w:bottom w:val="none" w:color="FFFFFF" w:sz="0"/>
              <w:right w:val="none" w:color="FFFFFF" w:sz="0"/>
            </w:tcBorders>
          </w:tcPr>
          <w:p>
            <w:pPr>
              <w:spacing w:after="40" w:before="60"/>
            </w:pPr>
            <w:r>
              <w:rPr>
                <w:rFonts w:ascii="Arial" w:cs="Arial" w:eastAsia="Arial" w:hAnsi="Arial"/>
                <w:color w:val="1A1A1A"/>
                <w:sz w:val="17"/>
                <w:szCs w:val="17"/>
              </w:rPr>
              <w:t xml:space="preserve">Project Planning &amp; Scheduling</w:t>
            </w:r>
          </w:p>
        </w:tc>
        <w:tc>
          <w:tcPr>
            <w:tcW w:type="dxa" w:w="3297"/>
            <w:tcBorders>
              <w:top w:val="none" w:color="FFFFFF" w:sz="0"/>
              <w:left w:val="none" w:color="FFFFFF" w:sz="0"/>
              <w:bottom w:val="none" w:color="FFFFFF" w:sz="0"/>
              <w:right w:val="none" w:color="FFFFFF" w:sz="0"/>
            </w:tcBorders>
          </w:tcPr>
          <w:p>
            <w:pPr>
              <w:spacing w:after="40" w:before="60"/>
            </w:pPr>
            <w:r>
              <w:rPr>
                <w:rFonts w:ascii="Arial" w:cs="Arial" w:eastAsia="Arial" w:hAnsi="Arial"/>
                <w:color w:val="1A1A1A"/>
                <w:sz w:val="17"/>
                <w:szCs w:val="17"/>
              </w:rPr>
              <w:t xml:space="preserve">Programme &amp; Portfolio Coordination</w:t>
            </w:r>
          </w:p>
        </w:tc>
        <w:tc>
          <w:tcPr>
            <w:tcW w:type="dxa" w:w="3297"/>
            <w:tcBorders>
              <w:top w:val="none" w:color="FFFFFF" w:sz="0"/>
              <w:left w:val="none" w:color="FFFFFF" w:sz="0"/>
              <w:bottom w:val="none" w:color="FFFFFF" w:sz="0"/>
              <w:right w:val="none" w:color="FFFFFF" w:sz="0"/>
            </w:tcBorders>
          </w:tcPr>
          <w:p>
            <w:pPr>
              <w:spacing w:after="40" w:before="60"/>
            </w:pPr>
            <w:r>
              <w:rPr>
                <w:rFonts w:ascii="Arial" w:cs="Arial" w:eastAsia="Arial" w:hAnsi="Arial"/>
                <w:color w:val="1A1A1A"/>
                <w:sz w:val="17"/>
                <w:szCs w:val="17"/>
              </w:rPr>
              <w:t xml:space="preserve">Budgeting &amp; Resource Allocation</w:t>
            </w:r>
          </w:p>
        </w:tc>
      </w:tr>
    </w:tbl>
    <w:p>
      <w:pPr>
        <w:pStyle w:val="ListParagraph"/>
        <w:numPr>
          <w:ilvl w:val="0"/>
          <w:numId w:val="2"/>
        </w:numPr>
        <w:spacing w:after="40" w:before="0"/>
      </w:pPr>
      <w:r>
        <w:rPr>
          <w:rFonts w:ascii="Arial" w:cs="Arial" w:eastAsia="Arial" w:hAnsi="Arial"/>
          <w:color w:val="1A1A1A"/>
          <w:sz w:val="18"/>
          <w:szCs w:val="18"/>
        </w:rPr>
        <w:t xml:space="preserve">End-to-End Project Delivery · Programme &amp; Portfolio Coordination · Stakeholder Engagement &amp; Communication</w:t>
      </w:r>
    </w:p>
    <w:p>
      <w:pPr>
        <w:pStyle w:val="ListParagraph"/>
        <w:numPr>
          <w:ilvl w:val="0"/>
          <w:numId w:val="2"/>
        </w:numPr>
        <w:spacing w:after="40" w:before="0"/>
      </w:pPr>
      <w:r>
        <w:rPr>
          <w:rFonts w:ascii="Arial" w:cs="Arial" w:eastAsia="Arial" w:hAnsi="Arial"/>
          <w:color w:val="1A1A1A"/>
          <w:sz w:val="18"/>
          <w:szCs w:val="18"/>
        </w:rPr>
        <w:t xml:space="preserve">Agile &amp; Waterfall Methodologies · Risk &amp; Issue Management · Process Improvement &amp; Workflow Optimisation</w:t>
      </w:r>
    </w:p>
    <w:p>
      <w:pPr>
        <w:pStyle w:val="ListParagraph"/>
        <w:numPr>
          <w:ilvl w:val="0"/>
          <w:numId w:val="2"/>
        </w:numPr>
        <w:spacing w:after="40" w:before="0"/>
      </w:pPr>
      <w:r>
        <w:rPr>
          <w:rFonts w:ascii="Arial" w:cs="Arial" w:eastAsia="Arial" w:hAnsi="Arial"/>
          <w:color w:val="1A1A1A"/>
          <w:sz w:val="18"/>
          <w:szCs w:val="18"/>
        </w:rPr>
        <w:t xml:space="preserve">Budgeting &amp; Resource Allocation · Monitoring, Evaluation &amp; Performance Reporting</w:t>
      </w:r>
    </w:p>
    <w:p>
      <w:pPr>
        <w:pStyle w:val="ListParagraph"/>
        <w:numPr>
          <w:ilvl w:val="0"/>
          <w:numId w:val="2"/>
        </w:numPr>
        <w:spacing w:after="40" w:before="0"/>
      </w:pPr>
      <w:r>
        <w:rPr>
          <w:rFonts w:ascii="Arial" w:cs="Arial" w:eastAsia="Arial" w:hAnsi="Arial"/>
          <w:color w:val="1A1A1A"/>
          <w:sz w:val="18"/>
          <w:szCs w:val="18"/>
        </w:rPr>
        <w:t xml:space="preserve">Tools: Google Workspace · Notion · Jira · Trello</w:t>
      </w:r>
    </w:p>
    <w:p>
      <w:pPr>
        <w:spacing w:after="60" w:before="240"/>
      </w:pPr>
      <w:r>
        <w:rPr>
          <w:rFonts w:ascii="Arial" w:cs="Arial" w:eastAsia="Arial" w:hAnsi="Arial"/>
          <w:b/>
          <w:bCs/>
          <w:color w:val="2A6E6A"/>
          <w:sz w:val="20"/>
          <w:szCs w:val="20"/>
        </w:rPr>
        <w:t xml:space="preserve">WORK EXPERIENCE</w:t>
      </w:r>
    </w:p>
    <w:p>
      <w:pPr>
        <w:pBdr>
          <w:bottom w:val="single" w:color="2A6E6A" w:sz="6"/>
        </w:pBdr>
        <w:spacing w:after="100" w:before="0"/>
      </w:pPr>
    </w:p>
    <w:tbl>
      <w:tblPr>
        <w:tblW w:type="dxa" w:w="9890"/>
        <w:tblBorders>
          <w:top w:val="none" w:color="FFFFFF" w:sz="0"/>
          <w:left w:val="none" w:color="FFFFFF" w:sz="0"/>
          <w:bottom w:val="none" w:color="FFFFFF" w:sz="0"/>
          <w:right w:val="none" w:color="FFFFFF" w:sz="0"/>
          <w:insideH w:val="single" w:color="auto" w:sz="4"/>
          <w:insideV w:val="single" w:color="auto" w:sz="4"/>
        </w:tblBorders>
      </w:tblPr>
      <w:tblGrid>
        <w:gridCol w:w="6626"/>
        <w:gridCol w:w="3264"/>
      </w:tblGrid>
      <w:tr>
        <w:tc>
          <w:tcPr>
            <w:tcW w:type="dxa" w:w="6626"/>
            <w:tcBorders>
              <w:top w:val="none" w:color="FFFFFF" w:sz="0"/>
              <w:left w:val="none" w:color="FFFFFF" w:sz="0"/>
              <w:bottom w:val="none" w:color="FFFFFF" w:sz="0"/>
              <w:right w:val="none" w:color="FFFFFF" w:sz="0"/>
            </w:tcBorders>
          </w:tcPr>
          <w:p>
            <w:pPr>
              <w:spacing w:after="40" w:before="160"/>
            </w:pPr>
            <w:r>
              <w:rPr>
                <w:rFonts w:ascii="Arial" w:cs="Arial" w:eastAsia="Arial" w:hAnsi="Arial"/>
                <w:b/>
                <w:bCs/>
                <w:color w:val="1A1A1A"/>
                <w:sz w:val="20"/>
                <w:szCs w:val="20"/>
              </w:rPr>
              <w:t xml:space="preserve">Project &amp; Campaign Manager (Digital Growth &amp; Launch)</w:t>
            </w:r>
          </w:p>
          <w:p>
            <w:pPr>
              <w:spacing w:after="40" w:before="0"/>
            </w:pPr>
            <w:r>
              <w:rPr>
                <w:rFonts w:ascii="Arial" w:cs="Arial" w:eastAsia="Arial" w:hAnsi="Arial"/>
                <w:color w:val="555555"/>
                <w:sz w:val="18"/>
                <w:szCs w:val="18"/>
              </w:rPr>
              <w:t xml:space="preserve">Harvesters International Christian Centre · Kent &amp; Croydon, UK (Remote)</w:t>
            </w:r>
          </w:p>
        </w:tc>
        <w:tc>
          <w:tcPr>
            <w:tcW w:type="dxa" w:w="3264"/>
            <w:tcBorders>
              <w:top w:val="none" w:color="FFFFFF" w:sz="0"/>
              <w:left w:val="none" w:color="FFFFFF" w:sz="0"/>
              <w:bottom w:val="none" w:color="FFFFFF" w:sz="0"/>
              <w:right w:val="none" w:color="FFFFFF" w:sz="0"/>
            </w:tcBorders>
          </w:tcPr>
          <w:p>
            <w:pPr>
              <w:spacing w:after="40" w:before="160"/>
              <w:jc w:val="right"/>
            </w:pPr>
            <w:r>
              <w:rPr>
                <w:rFonts w:ascii="Arial" w:cs="Arial" w:eastAsia="Arial" w:hAnsi="Arial"/>
                <w:color w:val="555555"/>
                <w:sz w:val="17"/>
                <w:szCs w:val="17"/>
              </w:rPr>
              <w:t xml:space="preserve">Jul 2024 – Present</w:t>
            </w:r>
          </w:p>
          <w:p>
            <w:pPr>
              <w:spacing w:after="40" w:before="0"/>
              <w:jc w:val="right"/>
            </w:pPr>
            <w:r>
              <w:rPr>
                <w:rFonts w:ascii="Arial" w:cs="Arial" w:eastAsia="Arial" w:hAnsi="Arial"/>
                <w:color w:val="2A6E6A"/>
                <w:sz w:val="15"/>
                <w:szCs w:val="15"/>
              </w:rPr>
              <w:t xml:space="preserve">Current</w:t>
            </w:r>
          </w:p>
        </w:tc>
      </w:tr>
    </w:tbl>
    <w:p>
      <w:pPr>
        <w:pStyle w:val="ListParagraph"/>
        <w:numPr>
          <w:ilvl w:val="0"/>
          <w:numId w:val="2"/>
        </w:numPr>
        <w:spacing w:after="40" w:before="0"/>
      </w:pPr>
      <w:r>
        <w:rPr>
          <w:rFonts w:ascii="Arial" w:cs="Arial" w:eastAsia="Arial" w:hAnsi="Arial"/>
          <w:color w:val="1A1A1A"/>
          <w:sz w:val="18"/>
          <w:szCs w:val="18"/>
        </w:rPr>
        <w:t xml:space="preserve">Managed multi-channel campaign delivery across Meta, TikTok, and Eventbrite, coordinating content, ads, and community workflows aligned to launch milestones.</w:t>
      </w:r>
    </w:p>
    <w:p>
      <w:pPr>
        <w:pStyle w:val="ListParagraph"/>
        <w:numPr>
          <w:ilvl w:val="0"/>
          <w:numId w:val="2"/>
        </w:numPr>
        <w:spacing w:after="40" w:before="0"/>
      </w:pPr>
      <w:r>
        <w:rPr>
          <w:rFonts w:ascii="Arial" w:cs="Arial" w:eastAsia="Arial" w:hAnsi="Arial"/>
          <w:color w:val="1A1A1A"/>
          <w:sz w:val="18"/>
          <w:szCs w:val="18"/>
        </w:rPr>
        <w:t xml:space="preserve">Delivered campaigns within a £600+ budget, achieving 200,000+ reach, 300+ qualified leads, and contributing to 600+ physical event attendees.</w:t>
      </w:r>
    </w:p>
    <w:p>
      <w:pPr>
        <w:pStyle w:val="ListParagraph"/>
        <w:numPr>
          <w:ilvl w:val="0"/>
          <w:numId w:val="2"/>
        </w:numPr>
        <w:spacing w:after="40" w:before="0"/>
      </w:pPr>
      <w:r>
        <w:rPr>
          <w:rFonts w:ascii="Arial" w:cs="Arial" w:eastAsia="Arial" w:hAnsi="Arial"/>
          <w:color w:val="1A1A1A"/>
          <w:sz w:val="18"/>
          <w:szCs w:val="18"/>
        </w:rPr>
        <w:t xml:space="preserve">Built and scaled online community from 300 to 3,000+ members, supporting successful establishment of a new physical location.</w:t>
      </w:r>
    </w:p>
    <w:p>
      <w:pPr>
        <w:pStyle w:val="ListParagraph"/>
        <w:numPr>
          <w:ilvl w:val="0"/>
          <w:numId w:val="2"/>
        </w:numPr>
        <w:spacing w:after="40" w:before="0"/>
      </w:pPr>
      <w:r>
        <w:rPr>
          <w:rFonts w:ascii="Arial" w:cs="Arial" w:eastAsia="Arial" w:hAnsi="Arial"/>
          <w:color w:val="1A1A1A"/>
          <w:sz w:val="18"/>
          <w:szCs w:val="18"/>
        </w:rPr>
        <w:t xml:space="preserve">Tracked campaign performance metrics and optimised delivery strategies, improving engagement and conversion rates across channels.</w:t>
      </w:r>
    </w:p>
    <w:tbl>
      <w:tblPr>
        <w:tblW w:type="dxa" w:w="9890"/>
        <w:tblBorders>
          <w:top w:val="none" w:color="FFFFFF" w:sz="0"/>
          <w:left w:val="none" w:color="FFFFFF" w:sz="0"/>
          <w:bottom w:val="none" w:color="FFFFFF" w:sz="0"/>
          <w:right w:val="none" w:color="FFFFFF" w:sz="0"/>
          <w:insideH w:val="single" w:color="auto" w:sz="4"/>
          <w:insideV w:val="single" w:color="auto" w:sz="4"/>
        </w:tblBorders>
      </w:tblPr>
      <w:tblGrid>
        <w:gridCol w:w="6626"/>
        <w:gridCol w:w="3264"/>
      </w:tblGrid>
      <w:tr>
        <w:tc>
          <w:tcPr>
            <w:tcW w:type="dxa" w:w="6626"/>
            <w:tcBorders>
              <w:top w:val="none" w:color="FFFFFF" w:sz="0"/>
              <w:left w:val="none" w:color="FFFFFF" w:sz="0"/>
              <w:bottom w:val="none" w:color="FFFFFF" w:sz="0"/>
              <w:right w:val="none" w:color="FFFFFF" w:sz="0"/>
            </w:tcBorders>
          </w:tcPr>
          <w:p>
            <w:pPr>
              <w:spacing w:after="40" w:before="160"/>
            </w:pPr>
            <w:r>
              <w:rPr>
                <w:rFonts w:ascii="Arial" w:cs="Arial" w:eastAsia="Arial" w:hAnsi="Arial"/>
                <w:b/>
                <w:bCs/>
                <w:color w:val="1A1A1A"/>
                <w:sz w:val="20"/>
                <w:szCs w:val="20"/>
              </w:rPr>
              <w:t xml:space="preserve">Programme Communications Coordinator</w:t>
            </w:r>
          </w:p>
          <w:p>
            <w:pPr>
              <w:spacing w:after="40" w:before="0"/>
            </w:pPr>
            <w:r>
              <w:rPr>
                <w:rFonts w:ascii="Arial" w:cs="Arial" w:eastAsia="Arial" w:hAnsi="Arial"/>
                <w:color w:val="555555"/>
                <w:sz w:val="18"/>
                <w:szCs w:val="18"/>
              </w:rPr>
              <w:t xml:space="preserve">Goethe-Institut Nigeria · EUNIC Spaces of Culture – Roots &amp; Roofs Programme (Remote)</w:t>
            </w:r>
          </w:p>
        </w:tc>
        <w:tc>
          <w:tcPr>
            <w:tcW w:type="dxa" w:w="3264"/>
            <w:tcBorders>
              <w:top w:val="none" w:color="FFFFFF" w:sz="0"/>
              <w:left w:val="none" w:color="FFFFFF" w:sz="0"/>
              <w:bottom w:val="none" w:color="FFFFFF" w:sz="0"/>
              <w:right w:val="none" w:color="FFFFFF" w:sz="0"/>
            </w:tcBorders>
          </w:tcPr>
          <w:p>
            <w:pPr>
              <w:spacing w:after="40" w:before="160"/>
              <w:jc w:val="right"/>
            </w:pPr>
            <w:r>
              <w:rPr>
                <w:rFonts w:ascii="Arial" w:cs="Arial" w:eastAsia="Arial" w:hAnsi="Arial"/>
                <w:color w:val="555555"/>
                <w:sz w:val="17"/>
                <w:szCs w:val="17"/>
              </w:rPr>
              <w:t xml:space="preserve">Jan 2026 – Feb 2026</w:t>
            </w:r>
          </w:p>
          <w:p>
            <w:pPr>
              <w:spacing w:after="40" w:before="0"/>
              <w:jc w:val="right"/>
            </w:pPr>
            <w:r>
              <w:rPr>
                <w:rFonts w:ascii="Arial" w:cs="Arial" w:eastAsia="Arial" w:hAnsi="Arial"/>
                <w:color w:val="2A6E6A"/>
                <w:sz w:val="15"/>
                <w:szCs w:val="15"/>
              </w:rPr>
              <w:t xml:space="preserve">Contract</w:t>
            </w:r>
          </w:p>
        </w:tc>
      </w:tr>
    </w:tbl>
    <w:p>
      <w:pPr>
        <w:pStyle w:val="ListParagraph"/>
        <w:numPr>
          <w:ilvl w:val="0"/>
          <w:numId w:val="2"/>
        </w:numPr>
        <w:spacing w:after="40" w:before="0"/>
      </w:pPr>
      <w:r>
        <w:rPr>
          <w:rFonts w:ascii="Arial" w:cs="Arial" w:eastAsia="Arial" w:hAnsi="Arial"/>
          <w:color w:val="1A1A1A"/>
          <w:sz w:val="18"/>
          <w:szCs w:val="18"/>
        </w:rPr>
        <w:t xml:space="preserve">Coordinated delivery of a Pan-African programme involving 7 international partner organisations, managing communications across 40+ stakeholders including jury members, facilitators, and participants across Nigeria's six geopolitical zones.</w:t>
      </w:r>
    </w:p>
    <w:p>
      <w:pPr>
        <w:pStyle w:val="ListParagraph"/>
        <w:numPr>
          <w:ilvl w:val="0"/>
          <w:numId w:val="2"/>
        </w:numPr>
        <w:spacing w:after="40" w:before="0"/>
      </w:pPr>
      <w:r>
        <w:rPr>
          <w:rFonts w:ascii="Arial" w:cs="Arial" w:eastAsia="Arial" w:hAnsi="Arial"/>
          <w:color w:val="1A1A1A"/>
          <w:sz w:val="18"/>
          <w:szCs w:val="18"/>
        </w:rPr>
        <w:t xml:space="preserve">Managed end-to-end facilitator lifecycle (onboarding, scheduling, contracts, payments, travel logistics), ensuring 100% compliance with programme and documentation requirements.</w:t>
      </w:r>
    </w:p>
    <w:p>
      <w:pPr>
        <w:pStyle w:val="ListParagraph"/>
        <w:numPr>
          <w:ilvl w:val="0"/>
          <w:numId w:val="2"/>
        </w:numPr>
        <w:spacing w:after="40" w:before="0"/>
      </w:pPr>
      <w:r>
        <w:rPr>
          <w:rFonts w:ascii="Arial" w:cs="Arial" w:eastAsia="Arial" w:hAnsi="Arial"/>
          <w:color w:val="1A1A1A"/>
          <w:sz w:val="18"/>
          <w:szCs w:val="18"/>
        </w:rPr>
        <w:t xml:space="preserve">Designed and implemented project coordination systems (tracking dashboards, stakeholder database, communication templates), improving workflow efficiency and reducing manual follow-ups by 60%+.</w:t>
      </w:r>
    </w:p>
    <w:p>
      <w:pPr>
        <w:pStyle w:val="ListParagraph"/>
        <w:numPr>
          <w:ilvl w:val="0"/>
          <w:numId w:val="2"/>
        </w:numPr>
        <w:spacing w:after="40" w:before="0"/>
      </w:pPr>
      <w:r>
        <w:rPr>
          <w:rFonts w:ascii="Arial" w:cs="Arial" w:eastAsia="Arial" w:hAnsi="Arial"/>
          <w:color w:val="1A1A1A"/>
          <w:sz w:val="18"/>
          <w:szCs w:val="18"/>
        </w:rPr>
        <w:t xml:space="preserve">Produced real-time status reports and stakeholder updates, enabling leadership to track progress, mitigate risks early, and ensure on-time programme delivery.</w:t>
      </w:r>
    </w:p>
    <w:tbl>
      <w:tblPr>
        <w:tblW w:type="dxa" w:w="9890"/>
        <w:tblBorders>
          <w:top w:val="none" w:color="FFFFFF" w:sz="0"/>
          <w:left w:val="none" w:color="FFFFFF" w:sz="0"/>
          <w:bottom w:val="none" w:color="FFFFFF" w:sz="0"/>
          <w:right w:val="none" w:color="FFFFFF" w:sz="0"/>
          <w:insideH w:val="single" w:color="auto" w:sz="4"/>
          <w:insideV w:val="single" w:color="auto" w:sz="4"/>
        </w:tblBorders>
      </w:tblPr>
      <w:tblGrid>
        <w:gridCol w:w="6626"/>
        <w:gridCol w:w="3264"/>
      </w:tblGrid>
      <w:tr>
        <w:tc>
          <w:tcPr>
            <w:tcW w:type="dxa" w:w="6626"/>
            <w:tcBorders>
              <w:top w:val="none" w:color="FFFFFF" w:sz="0"/>
              <w:left w:val="none" w:color="FFFFFF" w:sz="0"/>
              <w:bottom w:val="none" w:color="FFFFFF" w:sz="0"/>
              <w:right w:val="none" w:color="FFFFFF" w:sz="0"/>
            </w:tcBorders>
          </w:tcPr>
          <w:p>
            <w:pPr>
              <w:spacing w:after="40" w:before="160"/>
            </w:pPr>
            <w:r>
              <w:rPr>
                <w:rFonts w:ascii="Arial" w:cs="Arial" w:eastAsia="Arial" w:hAnsi="Arial"/>
                <w:b/>
                <w:bCs/>
                <w:color w:val="1A1A1A"/>
                <w:sz w:val="20"/>
                <w:szCs w:val="20"/>
              </w:rPr>
              <w:t xml:space="preserve">Digital Project Manager (Website &amp; Brand Launch)</w:t>
            </w:r>
          </w:p>
          <w:p>
            <w:pPr>
              <w:spacing w:after="40" w:before="0"/>
            </w:pPr>
            <w:r>
              <w:rPr>
                <w:rFonts w:ascii="Arial" w:cs="Arial" w:eastAsia="Arial" w:hAnsi="Arial"/>
                <w:color w:val="555555"/>
                <w:sz w:val="18"/>
                <w:szCs w:val="18"/>
              </w:rPr>
              <w:t xml:space="preserve">LOAF Global Co / Tetso Commerce · Ghana (Remote)</w:t>
            </w:r>
          </w:p>
        </w:tc>
        <w:tc>
          <w:tcPr>
            <w:tcW w:type="dxa" w:w="3264"/>
            <w:tcBorders>
              <w:top w:val="none" w:color="FFFFFF" w:sz="0"/>
              <w:left w:val="none" w:color="FFFFFF" w:sz="0"/>
              <w:bottom w:val="none" w:color="FFFFFF" w:sz="0"/>
              <w:right w:val="none" w:color="FFFFFF" w:sz="0"/>
            </w:tcBorders>
          </w:tcPr>
          <w:p>
            <w:pPr>
              <w:spacing w:after="40" w:before="160"/>
              <w:jc w:val="right"/>
            </w:pPr>
            <w:r>
              <w:rPr>
                <w:rFonts w:ascii="Arial" w:cs="Arial" w:eastAsia="Arial" w:hAnsi="Arial"/>
                <w:color w:val="555555"/>
                <w:sz w:val="17"/>
                <w:szCs w:val="17"/>
              </w:rPr>
              <w:t xml:space="preserve">Sep 2025 – Feb 2026</w:t>
            </w:r>
          </w:p>
          <w:p>
            <w:pPr>
              <w:spacing w:after="40" w:before="0"/>
              <w:jc w:val="right"/>
            </w:pPr>
            <w:r>
              <w:rPr>
                <w:rFonts w:ascii="Arial" w:cs="Arial" w:eastAsia="Arial" w:hAnsi="Arial"/>
                <w:color w:val="2A6E6A"/>
                <w:sz w:val="15"/>
                <w:szCs w:val="15"/>
              </w:rPr>
              <w:t xml:space="preserve">Contract</w:t>
            </w:r>
          </w:p>
        </w:tc>
      </w:tr>
    </w:tbl>
    <w:p>
      <w:pPr>
        <w:pStyle w:val="ListParagraph"/>
        <w:numPr>
          <w:ilvl w:val="0"/>
          <w:numId w:val="2"/>
        </w:numPr>
        <w:spacing w:after="40" w:before="0"/>
      </w:pPr>
      <w:r>
        <w:rPr>
          <w:rFonts w:ascii="Arial" w:cs="Arial" w:eastAsia="Arial" w:hAnsi="Arial"/>
          <w:color w:val="1A1A1A"/>
          <w:sz w:val="18"/>
          <w:szCs w:val="18"/>
        </w:rPr>
        <w:t xml:space="preserve">Led full project lifecycle for website redesign and SEO optimisation, coordinating 5+ cross-functional contributors, delivering on schedule with 65% increase in organic visibility and 50% traffic growth.</w:t>
      </w:r>
    </w:p>
    <w:p>
      <w:pPr>
        <w:pStyle w:val="ListParagraph"/>
        <w:numPr>
          <w:ilvl w:val="0"/>
          <w:numId w:val="2"/>
        </w:numPr>
        <w:spacing w:after="40" w:before="0"/>
      </w:pPr>
      <w:r>
        <w:rPr>
          <w:rFonts w:ascii="Arial" w:cs="Arial" w:eastAsia="Arial" w:hAnsi="Arial"/>
          <w:color w:val="1A1A1A"/>
          <w:sz w:val="18"/>
          <w:szCs w:val="18"/>
        </w:rPr>
        <w:t xml:space="preserve">Managed sprint planning, timelines, and deliverables across design, content, and development teams in multiple time zones, maintaining 100% milestone adherence.</w:t>
      </w:r>
    </w:p>
    <w:p>
      <w:pPr>
        <w:pStyle w:val="ListParagraph"/>
        <w:numPr>
          <w:ilvl w:val="0"/>
          <w:numId w:val="2"/>
        </w:numPr>
        <w:spacing w:after="40" w:before="0"/>
      </w:pPr>
      <w:r>
        <w:rPr>
          <w:rFonts w:ascii="Arial" w:cs="Arial" w:eastAsia="Arial" w:hAnsi="Arial"/>
          <w:color w:val="1A1A1A"/>
          <w:sz w:val="18"/>
          <w:szCs w:val="18"/>
        </w:rPr>
        <w:t xml:space="preserve">Developed and executed go-to-market launch plan, aligning campaign timelines with key events (e.g., Black History Month), driving high-impact market entry visibility.</w:t>
      </w:r>
    </w:p>
    <w:p>
      <w:pPr>
        <w:pStyle w:val="ListParagraph"/>
        <w:numPr>
          <w:ilvl w:val="0"/>
          <w:numId w:val="2"/>
        </w:numPr>
        <w:spacing w:after="40" w:before="0"/>
      </w:pPr>
      <w:r>
        <w:rPr>
          <w:rFonts w:ascii="Arial" w:cs="Arial" w:eastAsia="Arial" w:hAnsi="Arial"/>
          <w:color w:val="1A1A1A"/>
          <w:sz w:val="18"/>
          <w:szCs w:val="18"/>
        </w:rPr>
        <w:t xml:space="preserve">Conducted competitor and user analysis to define positioning strategy, enabling product differentiation and supporting early-stage user acquisition growth.</w:t>
      </w:r>
    </w:p>
    <w:tbl>
      <w:tblPr>
        <w:tblW w:type="dxa" w:w="9890"/>
        <w:tblBorders>
          <w:top w:val="none" w:color="FFFFFF" w:sz="0"/>
          <w:left w:val="none" w:color="FFFFFF" w:sz="0"/>
          <w:bottom w:val="none" w:color="FFFFFF" w:sz="0"/>
          <w:right w:val="none" w:color="FFFFFF" w:sz="0"/>
          <w:insideH w:val="single" w:color="auto" w:sz="4"/>
          <w:insideV w:val="single" w:color="auto" w:sz="4"/>
        </w:tblBorders>
      </w:tblPr>
      <w:tblGrid>
        <w:gridCol w:w="6626"/>
        <w:gridCol w:w="3264"/>
      </w:tblGrid>
      <w:tr>
        <w:tc>
          <w:tcPr>
            <w:tcW w:type="dxa" w:w="6626"/>
            <w:tcBorders>
              <w:top w:val="none" w:color="FFFFFF" w:sz="0"/>
              <w:left w:val="none" w:color="FFFFFF" w:sz="0"/>
              <w:bottom w:val="none" w:color="FFFFFF" w:sz="0"/>
              <w:right w:val="none" w:color="FFFFFF" w:sz="0"/>
            </w:tcBorders>
          </w:tcPr>
          <w:p>
            <w:pPr>
              <w:spacing w:after="40" w:before="160"/>
            </w:pPr>
            <w:r>
              <w:rPr>
                <w:rFonts w:ascii="Arial" w:cs="Arial" w:eastAsia="Arial" w:hAnsi="Arial"/>
                <w:b/>
                <w:bCs/>
                <w:color w:val="1A1A1A"/>
                <w:sz w:val="20"/>
                <w:szCs w:val="20"/>
              </w:rPr>
              <w:t xml:space="preserve">Operations &amp; Project Consultant (Business Launch)</w:t>
            </w:r>
          </w:p>
          <w:p>
            <w:pPr>
              <w:spacing w:after="40" w:before="0"/>
            </w:pPr>
            <w:r>
              <w:rPr>
                <w:rFonts w:ascii="Arial" w:cs="Arial" w:eastAsia="Arial" w:hAnsi="Arial"/>
                <w:color w:val="555555"/>
                <w:sz w:val="18"/>
                <w:szCs w:val="18"/>
              </w:rPr>
              <w:t xml:space="preserve">FitFlex Gym · Nigeria</w:t>
            </w:r>
          </w:p>
        </w:tc>
        <w:tc>
          <w:tcPr>
            <w:tcW w:type="dxa" w:w="3264"/>
            <w:tcBorders>
              <w:top w:val="none" w:color="FFFFFF" w:sz="0"/>
              <w:left w:val="none" w:color="FFFFFF" w:sz="0"/>
              <w:bottom w:val="none" w:color="FFFFFF" w:sz="0"/>
              <w:right w:val="none" w:color="FFFFFF" w:sz="0"/>
            </w:tcBorders>
          </w:tcPr>
          <w:p>
            <w:pPr>
              <w:spacing w:after="40" w:before="160"/>
              <w:jc w:val="right"/>
            </w:pPr>
            <w:r>
              <w:rPr>
                <w:rFonts w:ascii="Arial" w:cs="Arial" w:eastAsia="Arial" w:hAnsi="Arial"/>
                <w:color w:val="555555"/>
                <w:sz w:val="17"/>
                <w:szCs w:val="17"/>
              </w:rPr>
              <w:t xml:space="preserve">Jan 2025 – Jun 2025</w:t>
            </w:r>
          </w:p>
          <w:p>
            <w:pPr>
              <w:spacing w:after="40" w:before="0"/>
              <w:jc w:val="right"/>
            </w:pPr>
            <w:r>
              <w:rPr>
                <w:rFonts w:ascii="Arial" w:cs="Arial" w:eastAsia="Arial" w:hAnsi="Arial"/>
                <w:color w:val="2A6E6A"/>
                <w:sz w:val="15"/>
                <w:szCs w:val="15"/>
              </w:rPr>
              <w:t xml:space="preserve">Contract</w:t>
            </w:r>
          </w:p>
        </w:tc>
      </w:tr>
    </w:tbl>
    <w:p>
      <w:pPr>
        <w:pStyle w:val="ListParagraph"/>
        <w:numPr>
          <w:ilvl w:val="0"/>
          <w:numId w:val="2"/>
        </w:numPr>
        <w:spacing w:after="40" w:before="0"/>
      </w:pPr>
      <w:r>
        <w:rPr>
          <w:rFonts w:ascii="Arial" w:cs="Arial" w:eastAsia="Arial" w:hAnsi="Arial"/>
          <w:color w:val="1A1A1A"/>
          <w:sz w:val="18"/>
          <w:szCs w:val="18"/>
        </w:rPr>
        <w:t xml:space="preserve">Designed and executed a full business launch project, managing a ₦11.7M budget, staffing model (6 staff), and operational rollout plan from concept to launch.</w:t>
      </w:r>
    </w:p>
    <w:p>
      <w:pPr>
        <w:pStyle w:val="ListParagraph"/>
        <w:numPr>
          <w:ilvl w:val="0"/>
          <w:numId w:val="2"/>
        </w:numPr>
        <w:spacing w:after="40" w:before="0"/>
      </w:pPr>
      <w:r>
        <w:rPr>
          <w:rFonts w:ascii="Arial" w:cs="Arial" w:eastAsia="Arial" w:hAnsi="Arial"/>
          <w:color w:val="1A1A1A"/>
          <w:sz w:val="18"/>
          <w:szCs w:val="18"/>
        </w:rPr>
        <w:t xml:space="preserve">Developed SOPs, customer journey frameworks, and service delivery processes, achieving 200+ active members within the first year and targeting 90% customer satisfaction.</w:t>
      </w:r>
    </w:p>
    <w:p>
      <w:pPr>
        <w:pStyle w:val="ListParagraph"/>
        <w:numPr>
          <w:ilvl w:val="0"/>
          <w:numId w:val="2"/>
        </w:numPr>
        <w:spacing w:after="40" w:before="0"/>
      </w:pPr>
      <w:r>
        <w:rPr>
          <w:rFonts w:ascii="Arial" w:cs="Arial" w:eastAsia="Arial" w:hAnsi="Arial"/>
          <w:color w:val="1A1A1A"/>
          <w:sz w:val="18"/>
          <w:szCs w:val="18"/>
        </w:rPr>
        <w:t xml:space="preserve">Oversaw implementation of digital systems (Google Business profile, marketing channels), improving visibility and customer acquisition pipeline.</w:t>
      </w:r>
    </w:p>
    <w:p>
      <w:pPr>
        <w:pStyle w:val="ListParagraph"/>
        <w:numPr>
          <w:ilvl w:val="0"/>
          <w:numId w:val="2"/>
        </w:numPr>
        <w:spacing w:after="40" w:before="0"/>
      </w:pPr>
      <w:r>
        <w:rPr>
          <w:rFonts w:ascii="Arial" w:cs="Arial" w:eastAsia="Arial" w:hAnsi="Arial"/>
          <w:color w:val="1A1A1A"/>
          <w:sz w:val="18"/>
          <w:szCs w:val="18"/>
        </w:rPr>
        <w:t xml:space="preserve">Monitored operational performance post-launch, identifying process gaps and implementing improvements that enhanced service efficiency and retention.</w:t>
      </w:r>
    </w:p>
    <w:tbl>
      <w:tblPr>
        <w:tblW w:type="dxa" w:w="9890"/>
        <w:tblBorders>
          <w:top w:val="none" w:color="FFFFFF" w:sz="0"/>
          <w:left w:val="none" w:color="FFFFFF" w:sz="0"/>
          <w:bottom w:val="none" w:color="FFFFFF" w:sz="0"/>
          <w:right w:val="none" w:color="FFFFFF" w:sz="0"/>
          <w:insideH w:val="single" w:color="auto" w:sz="4"/>
          <w:insideV w:val="single" w:color="auto" w:sz="4"/>
        </w:tblBorders>
      </w:tblPr>
      <w:tblGrid>
        <w:gridCol w:w="6626"/>
        <w:gridCol w:w="3264"/>
      </w:tblGrid>
      <w:tr>
        <w:tc>
          <w:tcPr>
            <w:tcW w:type="dxa" w:w="6626"/>
            <w:tcBorders>
              <w:top w:val="none" w:color="FFFFFF" w:sz="0"/>
              <w:left w:val="none" w:color="FFFFFF" w:sz="0"/>
              <w:bottom w:val="none" w:color="FFFFFF" w:sz="0"/>
              <w:right w:val="none" w:color="FFFFFF" w:sz="0"/>
            </w:tcBorders>
          </w:tcPr>
          <w:p>
            <w:pPr>
              <w:spacing w:after="40" w:before="160"/>
            </w:pPr>
            <w:r>
              <w:rPr>
                <w:rFonts w:ascii="Arial" w:cs="Arial" w:eastAsia="Arial" w:hAnsi="Arial"/>
                <w:b/>
                <w:bCs/>
                <w:color w:val="1A1A1A"/>
                <w:sz w:val="20"/>
                <w:szCs w:val="20"/>
              </w:rPr>
              <w:t xml:space="preserve">Brand Strategy Project Consultant</w:t>
            </w:r>
          </w:p>
          <w:p>
            <w:pPr>
              <w:spacing w:after="40" w:before="0"/>
            </w:pPr>
            <w:r>
              <w:rPr>
                <w:rFonts w:ascii="Arial" w:cs="Arial" w:eastAsia="Arial" w:hAnsi="Arial"/>
                <w:color w:val="555555"/>
                <w:sz w:val="18"/>
                <w:szCs w:val="18"/>
              </w:rPr>
              <w:t xml:space="preserve">Reers Technology · UK (Remote)</w:t>
            </w:r>
          </w:p>
        </w:tc>
        <w:tc>
          <w:tcPr>
            <w:tcW w:type="dxa" w:w="3264"/>
            <w:tcBorders>
              <w:top w:val="none" w:color="FFFFFF" w:sz="0"/>
              <w:left w:val="none" w:color="FFFFFF" w:sz="0"/>
              <w:bottom w:val="none" w:color="FFFFFF" w:sz="0"/>
              <w:right w:val="none" w:color="FFFFFF" w:sz="0"/>
            </w:tcBorders>
          </w:tcPr>
          <w:p>
            <w:pPr>
              <w:spacing w:after="40" w:before="160"/>
              <w:jc w:val="right"/>
            </w:pPr>
            <w:r>
              <w:rPr>
                <w:rFonts w:ascii="Arial" w:cs="Arial" w:eastAsia="Arial" w:hAnsi="Arial"/>
                <w:color w:val="555555"/>
                <w:sz w:val="17"/>
                <w:szCs w:val="17"/>
              </w:rPr>
              <w:t xml:space="preserve">Sep 2024 – Dec 2024</w:t>
            </w:r>
          </w:p>
          <w:p>
            <w:pPr>
              <w:spacing w:after="40" w:before="0"/>
              <w:jc w:val="right"/>
            </w:pPr>
            <w:r>
              <w:rPr>
                <w:rFonts w:ascii="Arial" w:cs="Arial" w:eastAsia="Arial" w:hAnsi="Arial"/>
                <w:color w:val="2A6E6A"/>
                <w:sz w:val="15"/>
                <w:szCs w:val="15"/>
              </w:rPr>
              <w:t xml:space="preserve">Contract</w:t>
            </w:r>
          </w:p>
        </w:tc>
      </w:tr>
    </w:tbl>
    <w:p>
      <w:pPr>
        <w:pStyle w:val="ListParagraph"/>
        <w:numPr>
          <w:ilvl w:val="0"/>
          <w:numId w:val="2"/>
        </w:numPr>
        <w:spacing w:after="40" w:before="0"/>
      </w:pPr>
      <w:r>
        <w:rPr>
          <w:rFonts w:ascii="Arial" w:cs="Arial" w:eastAsia="Arial" w:hAnsi="Arial"/>
          <w:color w:val="1A1A1A"/>
          <w:sz w:val="18"/>
          <w:szCs w:val="18"/>
        </w:rPr>
        <w:t xml:space="preserve">Delivered end-to-end brand strategy project, defining positioning, messaging, and audience targeting for a tech founder entering a competitive market.</w:t>
      </w:r>
    </w:p>
    <w:p>
      <w:pPr>
        <w:pStyle w:val="ListParagraph"/>
        <w:numPr>
          <w:ilvl w:val="0"/>
          <w:numId w:val="2"/>
        </w:numPr>
        <w:spacing w:after="40" w:before="0"/>
      </w:pPr>
      <w:r>
        <w:rPr>
          <w:rFonts w:ascii="Arial" w:cs="Arial" w:eastAsia="Arial" w:hAnsi="Arial"/>
          <w:color w:val="1A1A1A"/>
          <w:sz w:val="18"/>
          <w:szCs w:val="18"/>
        </w:rPr>
        <w:t xml:space="preserve">Created structured execution roadmap and content systems, enabling independent and consistent brand deployment post-engagement.</w:t>
      </w:r>
    </w:p>
    <w:p>
      <w:pPr>
        <w:pStyle w:val="ListParagraph"/>
        <w:numPr>
          <w:ilvl w:val="0"/>
          <w:numId w:val="2"/>
        </w:numPr>
        <w:spacing w:after="40" w:before="0"/>
      </w:pPr>
      <w:r>
        <w:rPr>
          <w:rFonts w:ascii="Arial" w:cs="Arial" w:eastAsia="Arial" w:hAnsi="Arial"/>
          <w:color w:val="1A1A1A"/>
          <w:sz w:val="18"/>
          <w:szCs w:val="18"/>
        </w:rPr>
        <w:t xml:space="preserve">Facilitated stakeholder sessions to align brand direction with business goals, reducing ambiguity and improving execution clarity.</w:t>
      </w:r>
    </w:p>
    <w:p>
      <w:pPr>
        <w:pStyle w:val="ListParagraph"/>
        <w:numPr>
          <w:ilvl w:val="0"/>
          <w:numId w:val="2"/>
        </w:numPr>
        <w:spacing w:after="40" w:before="0"/>
      </w:pPr>
      <w:r>
        <w:rPr>
          <w:rFonts w:ascii="Arial" w:cs="Arial" w:eastAsia="Arial" w:hAnsi="Arial"/>
          <w:color w:val="1A1A1A"/>
          <w:sz w:val="18"/>
          <w:szCs w:val="18"/>
        </w:rPr>
        <w:t xml:space="preserve">Developed reusable frameworks and guidelines, reducing content inconsistency and improving long-term brand scalability.</w:t>
      </w:r>
    </w:p>
    <w:tbl>
      <w:tblPr>
        <w:tblW w:type="dxa" w:w="9890"/>
        <w:tblBorders>
          <w:top w:val="none" w:color="FFFFFF" w:sz="0"/>
          <w:left w:val="none" w:color="FFFFFF" w:sz="0"/>
          <w:bottom w:val="none" w:color="FFFFFF" w:sz="0"/>
          <w:right w:val="none" w:color="FFFFFF" w:sz="0"/>
          <w:insideH w:val="single" w:color="auto" w:sz="4"/>
          <w:insideV w:val="single" w:color="auto" w:sz="4"/>
        </w:tblBorders>
      </w:tblPr>
      <w:tblGrid>
        <w:gridCol w:w="6626"/>
        <w:gridCol w:w="3264"/>
      </w:tblGrid>
      <w:tr>
        <w:tc>
          <w:tcPr>
            <w:tcW w:type="dxa" w:w="6626"/>
            <w:tcBorders>
              <w:top w:val="none" w:color="FFFFFF" w:sz="0"/>
              <w:left w:val="none" w:color="FFFFFF" w:sz="0"/>
              <w:bottom w:val="none" w:color="FFFFFF" w:sz="0"/>
              <w:right w:val="none" w:color="FFFFFF" w:sz="0"/>
            </w:tcBorders>
          </w:tcPr>
          <w:p>
            <w:pPr>
              <w:spacing w:after="40" w:before="160"/>
            </w:pPr>
            <w:r>
              <w:rPr>
                <w:rFonts w:ascii="Arial" w:cs="Arial" w:eastAsia="Arial" w:hAnsi="Arial"/>
                <w:b/>
                <w:bCs/>
                <w:color w:val="1A1A1A"/>
                <w:sz w:val="20"/>
                <w:szCs w:val="20"/>
              </w:rPr>
              <w:t xml:space="preserve">Project Manager &amp; Operations Coordinator (Digital Transformation)</w:t>
            </w:r>
          </w:p>
          <w:p>
            <w:pPr>
              <w:spacing w:after="40" w:before="0"/>
            </w:pPr>
            <w:r>
              <w:rPr>
                <w:rFonts w:ascii="Arial" w:cs="Arial" w:eastAsia="Arial" w:hAnsi="Arial"/>
                <w:color w:val="555555"/>
                <w:sz w:val="18"/>
                <w:szCs w:val="18"/>
              </w:rPr>
              <w:t xml:space="preserve">Bridgestone Healthcare System · Maryland, USA (Remote)</w:t>
            </w:r>
          </w:p>
        </w:tc>
        <w:tc>
          <w:tcPr>
            <w:tcW w:type="dxa" w:w="3264"/>
            <w:tcBorders>
              <w:top w:val="none" w:color="FFFFFF" w:sz="0"/>
              <w:left w:val="none" w:color="FFFFFF" w:sz="0"/>
              <w:bottom w:val="none" w:color="FFFFFF" w:sz="0"/>
              <w:right w:val="none" w:color="FFFFFF" w:sz="0"/>
            </w:tcBorders>
          </w:tcPr>
          <w:p>
            <w:pPr>
              <w:spacing w:after="40" w:before="160"/>
              <w:jc w:val="right"/>
            </w:pPr>
            <w:r>
              <w:rPr>
                <w:rFonts w:ascii="Arial" w:cs="Arial" w:eastAsia="Arial" w:hAnsi="Arial"/>
                <w:color w:val="555555"/>
                <w:sz w:val="17"/>
                <w:szCs w:val="17"/>
              </w:rPr>
              <w:t xml:space="preserve">Jul 2023 – Jun 2024</w:t>
            </w:r>
          </w:p>
          <w:p>
            <w:pPr>
              <w:spacing w:after="40" w:before="0"/>
              <w:jc w:val="right"/>
            </w:pPr>
            <w:r>
              <w:rPr>
                <w:rFonts w:ascii="Arial" w:cs="Arial" w:eastAsia="Arial" w:hAnsi="Arial"/>
                <w:color w:val="2A6E6A"/>
                <w:sz w:val="15"/>
                <w:szCs w:val="15"/>
              </w:rPr>
              <w:t xml:space="preserve">Full-time</w:t>
            </w:r>
          </w:p>
        </w:tc>
      </w:tr>
    </w:tbl>
    <w:p>
      <w:pPr>
        <w:pStyle w:val="ListParagraph"/>
        <w:numPr>
          <w:ilvl w:val="0"/>
          <w:numId w:val="2"/>
        </w:numPr>
        <w:spacing w:after="40" w:before="0"/>
      </w:pPr>
      <w:r>
        <w:rPr>
          <w:rFonts w:ascii="Arial" w:cs="Arial" w:eastAsia="Arial" w:hAnsi="Arial"/>
          <w:color w:val="1A1A1A"/>
          <w:sz w:val="18"/>
          <w:szCs w:val="18"/>
        </w:rPr>
        <w:t xml:space="preserve">Led a paper-to-digital transformation initiative, migrating manual care records and operational documentation into structured digital systems, improving data accessibility and reducing administrative processing time by 40%+.</w:t>
      </w:r>
    </w:p>
    <w:p>
      <w:pPr>
        <w:pStyle w:val="ListParagraph"/>
        <w:numPr>
          <w:ilvl w:val="0"/>
          <w:numId w:val="2"/>
        </w:numPr>
        <w:spacing w:after="40" w:before="0"/>
      </w:pPr>
      <w:r>
        <w:rPr>
          <w:rFonts w:ascii="Arial" w:cs="Arial" w:eastAsia="Arial" w:hAnsi="Arial"/>
          <w:color w:val="1A1A1A"/>
          <w:sz w:val="18"/>
          <w:szCs w:val="18"/>
        </w:rPr>
        <w:t xml:space="preserve">Managed end-to-end project delivery including process mapping, tool selection, data migration, and staff onboarding, ensuring zero data loss and seamless transition across caregiving teams.</w:t>
      </w:r>
    </w:p>
    <w:p>
      <w:pPr>
        <w:pStyle w:val="ListParagraph"/>
        <w:numPr>
          <w:ilvl w:val="0"/>
          <w:numId w:val="2"/>
        </w:numPr>
        <w:spacing w:after="40" w:before="0"/>
      </w:pPr>
      <w:r>
        <w:rPr>
          <w:rFonts w:ascii="Arial" w:cs="Arial" w:eastAsia="Arial" w:hAnsi="Arial"/>
          <w:color w:val="1A1A1A"/>
          <w:sz w:val="18"/>
          <w:szCs w:val="18"/>
        </w:rPr>
        <w:t xml:space="preserve">Coordinated cross-functional stakeholders (care staff, admin team, leadership) to drive adoption, delivering training and support that resulted in 90%+ team compliance within the rollout phase.</w:t>
      </w:r>
    </w:p>
    <w:p>
      <w:pPr>
        <w:pStyle w:val="ListParagraph"/>
        <w:numPr>
          <w:ilvl w:val="0"/>
          <w:numId w:val="2"/>
        </w:numPr>
        <w:spacing w:after="40" w:before="0"/>
      </w:pPr>
      <w:r>
        <w:rPr>
          <w:rFonts w:ascii="Arial" w:cs="Arial" w:eastAsia="Arial" w:hAnsi="Arial"/>
          <w:color w:val="1A1A1A"/>
          <w:sz w:val="18"/>
          <w:szCs w:val="18"/>
        </w:rPr>
        <w:t xml:space="preserve">Designed and implemented digital tracking and reporting systems, enabling real-time visibility into operations, improving decision-making speed, and strengthening regulatory compliance.</w:t>
      </w:r>
    </w:p>
    <w:tbl>
      <w:tblPr>
        <w:tblW w:type="dxa" w:w="9890"/>
        <w:tblBorders>
          <w:top w:val="none" w:color="FFFFFF" w:sz="0"/>
          <w:left w:val="none" w:color="FFFFFF" w:sz="0"/>
          <w:bottom w:val="none" w:color="FFFFFF" w:sz="0"/>
          <w:right w:val="none" w:color="FFFFFF" w:sz="0"/>
          <w:insideH w:val="single" w:color="auto" w:sz="4"/>
          <w:insideV w:val="single" w:color="auto" w:sz="4"/>
        </w:tblBorders>
      </w:tblPr>
      <w:tblGrid>
        <w:gridCol w:w="6626"/>
        <w:gridCol w:w="3264"/>
      </w:tblGrid>
      <w:tr>
        <w:tc>
          <w:tcPr>
            <w:tcW w:type="dxa" w:w="6626"/>
            <w:tcBorders>
              <w:top w:val="none" w:color="FFFFFF" w:sz="0"/>
              <w:left w:val="none" w:color="FFFFFF" w:sz="0"/>
              <w:bottom w:val="none" w:color="FFFFFF" w:sz="0"/>
              <w:right w:val="none" w:color="FFFFFF" w:sz="0"/>
            </w:tcBorders>
          </w:tcPr>
          <w:p>
            <w:pPr>
              <w:spacing w:after="40" w:before="160"/>
            </w:pPr>
            <w:r>
              <w:rPr>
                <w:rFonts w:ascii="Arial" w:cs="Arial" w:eastAsia="Arial" w:hAnsi="Arial"/>
                <w:b/>
                <w:bCs/>
                <w:color w:val="1A1A1A"/>
                <w:sz w:val="20"/>
                <w:szCs w:val="20"/>
              </w:rPr>
              <w:t xml:space="preserve">Operations &amp; Project Support</w:t>
            </w:r>
          </w:p>
          <w:p>
            <w:pPr>
              <w:spacing w:after="40" w:before="0"/>
            </w:pPr>
            <w:r>
              <w:rPr>
                <w:rFonts w:ascii="Arial" w:cs="Arial" w:eastAsia="Arial" w:hAnsi="Arial"/>
                <w:color w:val="555555"/>
                <w:sz w:val="18"/>
                <w:szCs w:val="18"/>
              </w:rPr>
              <w:t xml:space="preserve">Typical Fitness · Nigeria</w:t>
            </w:r>
          </w:p>
        </w:tc>
        <w:tc>
          <w:tcPr>
            <w:tcW w:type="dxa" w:w="3264"/>
            <w:tcBorders>
              <w:top w:val="none" w:color="FFFFFF" w:sz="0"/>
              <w:left w:val="none" w:color="FFFFFF" w:sz="0"/>
              <w:bottom w:val="none" w:color="FFFFFF" w:sz="0"/>
              <w:right w:val="none" w:color="FFFFFF" w:sz="0"/>
            </w:tcBorders>
          </w:tcPr>
          <w:p>
            <w:pPr>
              <w:spacing w:after="40" w:before="160"/>
              <w:jc w:val="right"/>
            </w:pPr>
            <w:r>
              <w:rPr>
                <w:rFonts w:ascii="Arial" w:cs="Arial" w:eastAsia="Arial" w:hAnsi="Arial"/>
                <w:color w:val="555555"/>
                <w:sz w:val="17"/>
                <w:szCs w:val="17"/>
              </w:rPr>
              <w:t xml:space="preserve">Mar 2022 – Mar 2023</w:t>
            </w:r>
          </w:p>
          <w:p>
            <w:pPr>
              <w:spacing w:after="40" w:before="0"/>
              <w:jc w:val="right"/>
            </w:pPr>
            <w:r>
              <w:rPr>
                <w:rFonts w:ascii="Arial" w:cs="Arial" w:eastAsia="Arial" w:hAnsi="Arial"/>
                <w:color w:val="2A6E6A"/>
                <w:sz w:val="15"/>
                <w:szCs w:val="15"/>
              </w:rPr>
              <w:t xml:space="preserve">NYSC</w:t>
            </w:r>
          </w:p>
        </w:tc>
      </w:tr>
    </w:tbl>
    <w:p>
      <w:pPr>
        <w:pStyle w:val="ListParagraph"/>
        <w:numPr>
          <w:ilvl w:val="0"/>
          <w:numId w:val="2"/>
        </w:numPr>
        <w:spacing w:after="40" w:before="0"/>
      </w:pPr>
      <w:r>
        <w:rPr>
          <w:rFonts w:ascii="Arial" w:cs="Arial" w:eastAsia="Arial" w:hAnsi="Arial"/>
          <w:color w:val="1A1A1A"/>
          <w:sz w:val="18"/>
          <w:szCs w:val="18"/>
        </w:rPr>
        <w:t xml:space="preserve">Supported ongoing business operations and project execution, ensuring continuity across events, marketing, and customer engagement initiatives.</w:t>
      </w:r>
    </w:p>
    <w:p>
      <w:pPr>
        <w:pStyle w:val="ListParagraph"/>
        <w:numPr>
          <w:ilvl w:val="0"/>
          <w:numId w:val="2"/>
        </w:numPr>
        <w:spacing w:after="40" w:before="0"/>
      </w:pPr>
      <w:r>
        <w:rPr>
          <w:rFonts w:ascii="Arial" w:cs="Arial" w:eastAsia="Arial" w:hAnsi="Arial"/>
          <w:color w:val="1A1A1A"/>
          <w:sz w:val="18"/>
          <w:szCs w:val="18"/>
        </w:rPr>
        <w:t xml:space="preserve">Assisted in coordinating logistics and stakeholder communication for fitness programmes and events.</w:t>
      </w:r>
    </w:p>
    <w:p>
      <w:pPr>
        <w:pStyle w:val="ListParagraph"/>
        <w:numPr>
          <w:ilvl w:val="0"/>
          <w:numId w:val="2"/>
        </w:numPr>
        <w:spacing w:after="40" w:before="0"/>
      </w:pPr>
      <w:r>
        <w:rPr>
          <w:rFonts w:ascii="Arial" w:cs="Arial" w:eastAsia="Arial" w:hAnsi="Arial"/>
          <w:color w:val="1A1A1A"/>
          <w:sz w:val="18"/>
          <w:szCs w:val="18"/>
        </w:rPr>
        <w:t xml:space="preserve">Maintained documentation and reporting processes to support operational tracking and decision-making.</w:t>
      </w:r>
    </w:p>
    <w:tbl>
      <w:tblPr>
        <w:tblW w:type="dxa" w:w="9890"/>
        <w:tblBorders>
          <w:top w:val="none" w:color="FFFFFF" w:sz="0"/>
          <w:left w:val="none" w:color="FFFFFF" w:sz="0"/>
          <w:bottom w:val="none" w:color="FFFFFF" w:sz="0"/>
          <w:right w:val="none" w:color="FFFFFF" w:sz="0"/>
          <w:insideH w:val="single" w:color="auto" w:sz="4"/>
          <w:insideV w:val="single" w:color="auto" w:sz="4"/>
        </w:tblBorders>
      </w:tblPr>
      <w:tblGrid>
        <w:gridCol w:w="6626"/>
        <w:gridCol w:w="3264"/>
      </w:tblGrid>
      <w:tr>
        <w:tc>
          <w:tcPr>
            <w:tcW w:type="dxa" w:w="6626"/>
            <w:tcBorders>
              <w:top w:val="none" w:color="FFFFFF" w:sz="0"/>
              <w:left w:val="none" w:color="FFFFFF" w:sz="0"/>
              <w:bottom w:val="none" w:color="FFFFFF" w:sz="0"/>
              <w:right w:val="none" w:color="FFFFFF" w:sz="0"/>
            </w:tcBorders>
          </w:tcPr>
          <w:p>
            <w:pPr>
              <w:spacing w:after="40" w:before="160"/>
            </w:pPr>
            <w:r>
              <w:rPr>
                <w:rFonts w:ascii="Arial" w:cs="Arial" w:eastAsia="Arial" w:hAnsi="Arial"/>
                <w:b/>
                <w:bCs/>
                <w:color w:val="1A1A1A"/>
                <w:sz w:val="20"/>
                <w:szCs w:val="20"/>
              </w:rPr>
              <w:t xml:space="preserve">Business Development Manager (Projects &amp; Events Delivery)</w:t>
            </w:r>
          </w:p>
          <w:p>
            <w:pPr>
              <w:spacing w:after="40" w:before="0"/>
            </w:pPr>
            <w:r>
              <w:rPr>
                <w:rFonts w:ascii="Arial" w:cs="Arial" w:eastAsia="Arial" w:hAnsi="Arial"/>
                <w:color w:val="555555"/>
                <w:sz w:val="18"/>
                <w:szCs w:val="18"/>
              </w:rPr>
              <w:t xml:space="preserve">Typical Fitness · Nigeria</w:t>
            </w:r>
          </w:p>
        </w:tc>
        <w:tc>
          <w:tcPr>
            <w:tcW w:type="dxa" w:w="3264"/>
            <w:tcBorders>
              <w:top w:val="none" w:color="FFFFFF" w:sz="0"/>
              <w:left w:val="none" w:color="FFFFFF" w:sz="0"/>
              <w:bottom w:val="none" w:color="FFFFFF" w:sz="0"/>
              <w:right w:val="none" w:color="FFFFFF" w:sz="0"/>
            </w:tcBorders>
          </w:tcPr>
          <w:p>
            <w:pPr>
              <w:spacing w:after="40" w:before="160"/>
              <w:jc w:val="right"/>
            </w:pPr>
            <w:r>
              <w:rPr>
                <w:rFonts w:ascii="Arial" w:cs="Arial" w:eastAsia="Arial" w:hAnsi="Arial"/>
                <w:color w:val="555555"/>
                <w:sz w:val="17"/>
                <w:szCs w:val="17"/>
              </w:rPr>
              <w:t xml:space="preserve">Oct 2017 – Feb 2022</w:t>
            </w:r>
          </w:p>
          <w:p>
            <w:pPr>
              <w:spacing w:after="40" w:before="0"/>
              <w:jc w:val="right"/>
            </w:pPr>
            <w:r>
              <w:rPr>
                <w:rFonts w:ascii="Arial" w:cs="Arial" w:eastAsia="Arial" w:hAnsi="Arial"/>
                <w:color w:val="2A6E6A"/>
                <w:sz w:val="15"/>
                <w:szCs w:val="15"/>
              </w:rPr>
              <w:t xml:space="preserve">Full-time</w:t>
            </w:r>
          </w:p>
        </w:tc>
      </w:tr>
    </w:tbl>
    <w:p>
      <w:pPr>
        <w:pStyle w:val="ListParagraph"/>
        <w:numPr>
          <w:ilvl w:val="0"/>
          <w:numId w:val="2"/>
        </w:numPr>
        <w:spacing w:after="40" w:before="0"/>
      </w:pPr>
      <w:r>
        <w:rPr>
          <w:rFonts w:ascii="Arial" w:cs="Arial" w:eastAsia="Arial" w:hAnsi="Arial"/>
          <w:color w:val="1A1A1A"/>
          <w:sz w:val="18"/>
          <w:szCs w:val="18"/>
        </w:rPr>
        <w:t xml:space="preserve">Led delivery of company website projects from concept to launch, coordinating design, content, and development stakeholders end-to-end.</w:t>
      </w:r>
    </w:p>
    <w:p>
      <w:pPr>
        <w:pStyle w:val="ListParagraph"/>
        <w:numPr>
          <w:ilvl w:val="0"/>
          <w:numId w:val="2"/>
        </w:numPr>
        <w:spacing w:after="40" w:before="0"/>
      </w:pPr>
      <w:r>
        <w:rPr>
          <w:rFonts w:ascii="Arial" w:cs="Arial" w:eastAsia="Arial" w:hAnsi="Arial"/>
          <w:color w:val="1A1A1A"/>
          <w:sz w:val="18"/>
          <w:szCs w:val="18"/>
        </w:rPr>
        <w:t xml:space="preserve">Co-managed execution of large-scale fitness events, generating ₦11M+ in revenue through ticket sales and sponsorships.</w:t>
      </w:r>
    </w:p>
    <w:p>
      <w:pPr>
        <w:pStyle w:val="ListParagraph"/>
        <w:numPr>
          <w:ilvl w:val="0"/>
          <w:numId w:val="2"/>
        </w:numPr>
        <w:spacing w:after="40" w:before="0"/>
      </w:pPr>
      <w:r>
        <w:rPr>
          <w:rFonts w:ascii="Arial" w:cs="Arial" w:eastAsia="Arial" w:hAnsi="Arial"/>
          <w:color w:val="1A1A1A"/>
          <w:sz w:val="18"/>
          <w:szCs w:val="18"/>
        </w:rPr>
        <w:t xml:space="preserve">Designed and implemented lead generation systems producing 100+ weekly leads with a 20–30% conversion rate.</w:t>
      </w:r>
    </w:p>
    <w:p>
      <w:pPr>
        <w:pStyle w:val="ListParagraph"/>
        <w:numPr>
          <w:ilvl w:val="0"/>
          <w:numId w:val="2"/>
        </w:numPr>
        <w:spacing w:after="40" w:before="0"/>
      </w:pPr>
      <w:r>
        <w:rPr>
          <w:rFonts w:ascii="Arial" w:cs="Arial" w:eastAsia="Arial" w:hAnsi="Arial"/>
          <w:color w:val="1A1A1A"/>
          <w:sz w:val="18"/>
          <w:szCs w:val="18"/>
        </w:rPr>
        <w:t xml:space="preserve">Developed reporting and forecasting systems to guide strategic planning and improve revenue performance.</w:t>
      </w:r>
    </w:p>
    <w:p>
      <w:pPr>
        <w:spacing w:after="60" w:before="240"/>
      </w:pPr>
      <w:r>
        <w:rPr>
          <w:rFonts w:ascii="Arial" w:cs="Arial" w:eastAsia="Arial" w:hAnsi="Arial"/>
          <w:b/>
          <w:bCs/>
          <w:color w:val="2A6E6A"/>
          <w:sz w:val="20"/>
          <w:szCs w:val="20"/>
        </w:rPr>
        <w:t xml:space="preserve">EDUCATION</w:t>
      </w:r>
    </w:p>
    <w:p>
      <w:pPr>
        <w:pBdr>
          <w:bottom w:val="single" w:color="2A6E6A" w:sz="6"/>
        </w:pBdr>
        <w:spacing w:after="100" w:before="0"/>
      </w:pPr>
    </w:p>
    <w:tbl>
      <w:tblPr>
        <w:tblW w:type="dxa" w:w="9890"/>
        <w:tblBorders>
          <w:top w:val="none" w:color="FFFFFF" w:sz="0"/>
          <w:left w:val="none" w:color="FFFFFF" w:sz="0"/>
          <w:bottom w:val="none" w:color="FFFFFF" w:sz="0"/>
          <w:right w:val="none" w:color="FFFFFF" w:sz="0"/>
          <w:insideH w:val="single" w:color="auto" w:sz="4"/>
          <w:insideV w:val="single" w:color="auto" w:sz="4"/>
        </w:tblBorders>
      </w:tblPr>
      <w:tblGrid>
        <w:gridCol w:w="7121"/>
        <w:gridCol w:w="2769"/>
      </w:tblGrid>
      <w:tr>
        <w:tc>
          <w:tcPr>
            <w:tcW w:type="dxa" w:w="7121"/>
            <w:tcBorders>
              <w:top w:val="none" w:color="FFFFFF" w:sz="0"/>
              <w:left w:val="none" w:color="FFFFFF" w:sz="0"/>
              <w:bottom w:val="none" w:color="FFFFFF" w:sz="0"/>
              <w:right w:val="none" w:color="FFFFFF" w:sz="0"/>
            </w:tcBorders>
          </w:tcPr>
          <w:p>
            <w:pPr>
              <w:spacing w:after="40" w:before="80"/>
            </w:pPr>
            <w:r>
              <w:rPr>
                <w:rFonts w:ascii="Arial" w:cs="Arial" w:eastAsia="Arial" w:hAnsi="Arial"/>
                <w:b/>
                <w:bCs/>
                <w:sz w:val="18"/>
                <w:szCs w:val="18"/>
              </w:rPr>
              <w:t xml:space="preserve">MBA – Operations Management (In Progress)</w:t>
            </w:r>
            <w:r>
              <w:rPr>
                <w:rFonts w:ascii="Arial" w:cs="Arial" w:eastAsia="Arial" w:hAnsi="Arial"/>
                <w:color w:val="555555"/>
                <w:sz w:val="18"/>
                <w:szCs w:val="18"/>
              </w:rPr>
              <w:t xml:space="preserve">  ·  University of Lagos</w:t>
            </w:r>
          </w:p>
        </w:tc>
        <w:tc>
          <w:tcPr>
            <w:tcW w:type="dxa" w:w="2769"/>
            <w:tcBorders>
              <w:top w:val="none" w:color="FFFFFF" w:sz="0"/>
              <w:left w:val="none" w:color="FFFFFF" w:sz="0"/>
              <w:bottom w:val="none" w:color="FFFFFF" w:sz="0"/>
              <w:right w:val="none" w:color="FFFFFF" w:sz="0"/>
            </w:tcBorders>
          </w:tcPr>
          <w:p>
            <w:pPr>
              <w:spacing w:after="40" w:before="80"/>
              <w:jc w:val="right"/>
            </w:pPr>
            <w:r>
              <w:rPr>
                <w:rFonts w:ascii="Arial" w:cs="Arial" w:eastAsia="Arial" w:hAnsi="Arial"/>
                <w:color w:val="2A6E6A"/>
                <w:sz w:val="17"/>
                <w:szCs w:val="17"/>
              </w:rPr>
              <w:t xml:space="preserve">In Progress</w:t>
            </w:r>
          </w:p>
        </w:tc>
      </w:tr>
      <w:tr>
        <w:tc>
          <w:tcPr>
            <w:tcW w:type="dxa" w:w="7121"/>
            <w:tcBorders>
              <w:top w:val="none" w:color="FFFFFF" w:sz="0"/>
              <w:left w:val="none" w:color="FFFFFF" w:sz="0"/>
              <w:bottom w:val="none" w:color="FFFFFF" w:sz="0"/>
              <w:right w:val="none" w:color="FFFFFF" w:sz="0"/>
            </w:tcBorders>
          </w:tcPr>
          <w:p>
            <w:pPr>
              <w:spacing w:after="80" w:before="40"/>
            </w:pPr>
            <w:r>
              <w:rPr>
                <w:rFonts w:ascii="Arial" w:cs="Arial" w:eastAsia="Arial" w:hAnsi="Arial"/>
                <w:b/>
                <w:bCs/>
                <w:sz w:val="18"/>
                <w:szCs w:val="18"/>
              </w:rPr>
              <w:t xml:space="preserve">BSc Estate Management</w:t>
            </w:r>
            <w:r>
              <w:rPr>
                <w:rFonts w:ascii="Arial" w:cs="Arial" w:eastAsia="Arial" w:hAnsi="Arial"/>
                <w:color w:val="555555"/>
                <w:sz w:val="18"/>
                <w:szCs w:val="18"/>
              </w:rPr>
              <w:t xml:space="preserve">  ·  University of Lagos</w:t>
            </w:r>
          </w:p>
        </w:tc>
        <w:tc>
          <w:tcPr>
            <w:tcW w:type="dxa" w:w="2769"/>
            <w:tcBorders>
              <w:top w:val="none" w:color="FFFFFF" w:sz="0"/>
              <w:left w:val="none" w:color="FFFFFF" w:sz="0"/>
              <w:bottom w:val="none" w:color="FFFFFF" w:sz="0"/>
              <w:right w:val="none" w:color="FFFFFF" w:sz="0"/>
            </w:tcBorders>
          </w:tcPr>
          <w:p>
            <w:pPr>
              <w:spacing w:after="80" w:before="40"/>
              <w:jc w:val="right"/>
            </w:pPr>
            <w:r>
              <w:rPr>
                <w:rFonts w:ascii="Arial" w:cs="Arial" w:eastAsia="Arial" w:hAnsi="Arial"/>
                <w:color w:val="555555"/>
                <w:sz w:val="17"/>
                <w:szCs w:val="17"/>
              </w:rPr>
              <w:t xml:space="preserve">2021</w:t>
            </w:r>
          </w:p>
        </w:tc>
      </w:tr>
    </w:tbl>
    <w:p>
      <w:pPr>
        <w:spacing w:after="60" w:before="240"/>
      </w:pPr>
      <w:r>
        <w:rPr>
          <w:rFonts w:ascii="Arial" w:cs="Arial" w:eastAsia="Arial" w:hAnsi="Arial"/>
          <w:b/>
          <w:bCs/>
          <w:color w:val="2A6E6A"/>
          <w:sz w:val="20"/>
          <w:szCs w:val="20"/>
        </w:rPr>
        <w:t xml:space="preserve">PROFESSIONAL CERTIFICATIONS</w:t>
      </w:r>
    </w:p>
    <w:p>
      <w:pPr>
        <w:pBdr>
          <w:bottom w:val="single" w:color="2A6E6A" w:sz="6"/>
        </w:pBdr>
        <w:spacing w:after="100" w:before="0"/>
      </w:pPr>
    </w:p>
    <w:tbl>
      <w:tblPr>
        <w:tblW w:type="dxa" w:w="9890"/>
        <w:tblBorders>
          <w:top w:val="none" w:color="FFFFFF" w:sz="0"/>
          <w:left w:val="none" w:color="FFFFFF" w:sz="0"/>
          <w:bottom w:val="none" w:color="FFFFFF" w:sz="0"/>
          <w:right w:val="none" w:color="FFFFFF" w:sz="0"/>
          <w:insideH w:val="single" w:color="auto" w:sz="4"/>
          <w:insideV w:val="single" w:color="auto" w:sz="4"/>
        </w:tblBorders>
      </w:tblPr>
      <w:tblGrid>
        <w:gridCol w:w="7121"/>
        <w:gridCol w:w="2769"/>
      </w:tblGrid>
      <w:tr>
        <w:tc>
          <w:tcPr>
            <w:tcW w:type="dxa" w:w="7121"/>
            <w:tcBorders>
              <w:top w:val="none" w:color="FFFFFF" w:sz="0"/>
              <w:left w:val="none" w:color="FFFFFF" w:sz="0"/>
              <w:bottom w:val="none" w:color="FFFFFF" w:sz="0"/>
              <w:right w:val="none" w:color="FFFFFF" w:sz="0"/>
            </w:tcBorders>
          </w:tcPr>
          <w:p>
            <w:pPr>
              <w:spacing w:after="40" w:before="60"/>
            </w:pPr>
            <w:r>
              <w:rPr>
                <w:rFonts w:ascii="Arial" w:cs="Arial" w:eastAsia="Arial" w:hAnsi="Arial"/>
                <w:b/>
                <w:bCs/>
                <w:sz w:val="18"/>
                <w:szCs w:val="18"/>
              </w:rPr>
              <w:t xml:space="preserve">Google Project Management Certificate</w:t>
            </w:r>
            <w:r>
              <w:rPr>
                <w:rFonts w:ascii="Arial" w:cs="Arial" w:eastAsia="Arial" w:hAnsi="Arial"/>
                <w:color w:val="555555"/>
                <w:sz w:val="18"/>
                <w:szCs w:val="18"/>
              </w:rPr>
              <w:t xml:space="preserve">  ·  Coursera / Google</w:t>
            </w:r>
          </w:p>
        </w:tc>
        <w:tc>
          <w:tcPr>
            <w:tcW w:type="dxa" w:w="2769"/>
            <w:tcBorders>
              <w:top w:val="none" w:color="FFFFFF" w:sz="0"/>
              <w:left w:val="none" w:color="FFFFFF" w:sz="0"/>
              <w:bottom w:val="none" w:color="FFFFFF" w:sz="0"/>
              <w:right w:val="none" w:color="FFFFFF" w:sz="0"/>
            </w:tcBorders>
          </w:tcPr>
          <w:p>
            <w:pPr>
              <w:spacing w:after="40" w:before="60"/>
              <w:jc w:val="right"/>
            </w:pPr>
            <w:r>
              <w:rPr>
                <w:rFonts w:ascii="Arial" w:cs="Arial" w:eastAsia="Arial" w:hAnsi="Arial"/>
                <w:color w:val="555555"/>
                <w:sz w:val="17"/>
                <w:szCs w:val="17"/>
              </w:rPr>
              <w:t xml:space="preserve">2026</w:t>
            </w:r>
          </w:p>
        </w:tc>
      </w:tr>
      <w:tr>
        <w:tc>
          <w:tcPr>
            <w:tcW w:type="dxa" w:w="7121"/>
            <w:tcBorders>
              <w:top w:val="none" w:color="FFFFFF" w:sz="0"/>
              <w:left w:val="none" w:color="FFFFFF" w:sz="0"/>
              <w:bottom w:val="none" w:color="FFFFFF" w:sz="0"/>
              <w:right w:val="none" w:color="FFFFFF" w:sz="0"/>
            </w:tcBorders>
          </w:tcPr>
          <w:p>
            <w:pPr>
              <w:spacing w:after="40" w:before="60"/>
            </w:pPr>
            <w:r>
              <w:rPr>
                <w:rFonts w:ascii="Arial" w:cs="Arial" w:eastAsia="Arial" w:hAnsi="Arial"/>
                <w:b/>
                <w:bCs/>
                <w:sz w:val="18"/>
                <w:szCs w:val="18"/>
              </w:rPr>
              <w:t xml:space="preserve">CAPM – Certified Associate in Project Management (In Progress)</w:t>
            </w:r>
            <w:r>
              <w:rPr>
                <w:rFonts w:ascii="Arial" w:cs="Arial" w:eastAsia="Arial" w:hAnsi="Arial"/>
                <w:color w:val="555555"/>
                <w:sz w:val="18"/>
                <w:szCs w:val="18"/>
              </w:rPr>
              <w:t xml:space="preserve">  ·  PMI</w:t>
            </w:r>
          </w:p>
        </w:tc>
        <w:tc>
          <w:tcPr>
            <w:tcW w:type="dxa" w:w="2769"/>
            <w:tcBorders>
              <w:top w:val="none" w:color="FFFFFF" w:sz="0"/>
              <w:left w:val="none" w:color="FFFFFF" w:sz="0"/>
              <w:bottom w:val="none" w:color="FFFFFF" w:sz="0"/>
              <w:right w:val="none" w:color="FFFFFF" w:sz="0"/>
            </w:tcBorders>
          </w:tcPr>
          <w:p>
            <w:pPr>
              <w:spacing w:after="40" w:before="60"/>
              <w:jc w:val="right"/>
            </w:pPr>
            <w:r>
              <w:rPr>
                <w:rFonts w:ascii="Arial" w:cs="Arial" w:eastAsia="Arial" w:hAnsi="Arial"/>
                <w:color w:val="555555"/>
                <w:sz w:val="17"/>
                <w:szCs w:val="17"/>
              </w:rPr>
              <w:t xml:space="preserve">In Progress</w:t>
            </w:r>
          </w:p>
        </w:tc>
      </w:tr>
      <w:tr>
        <w:tc>
          <w:tcPr>
            <w:tcW w:type="dxa" w:w="7121"/>
            <w:tcBorders>
              <w:top w:val="none" w:color="FFFFFF" w:sz="0"/>
              <w:left w:val="none" w:color="FFFFFF" w:sz="0"/>
              <w:bottom w:val="none" w:color="FFFFFF" w:sz="0"/>
              <w:right w:val="none" w:color="FFFFFF" w:sz="0"/>
            </w:tcBorders>
          </w:tcPr>
          <w:p>
            <w:pPr>
              <w:spacing w:after="40" w:before="60"/>
            </w:pPr>
            <w:r>
              <w:rPr>
                <w:rFonts w:ascii="Arial" w:cs="Arial" w:eastAsia="Arial" w:hAnsi="Arial"/>
                <w:b/>
                <w:bCs/>
                <w:sz w:val="18"/>
                <w:szCs w:val="18"/>
              </w:rPr>
              <w:t xml:space="preserve">Product Management Certificate</w:t>
            </w:r>
            <w:r>
              <w:rPr>
                <w:rFonts w:ascii="Arial" w:cs="Arial" w:eastAsia="Arial" w:hAnsi="Arial"/>
                <w:color w:val="555555"/>
                <w:sz w:val="18"/>
                <w:szCs w:val="18"/>
              </w:rPr>
              <w:t xml:space="preserve">  ·  ProductDive</w:t>
            </w:r>
          </w:p>
        </w:tc>
        <w:tc>
          <w:tcPr>
            <w:tcW w:type="dxa" w:w="2769"/>
            <w:tcBorders>
              <w:top w:val="none" w:color="FFFFFF" w:sz="0"/>
              <w:left w:val="none" w:color="FFFFFF" w:sz="0"/>
              <w:bottom w:val="none" w:color="FFFFFF" w:sz="0"/>
              <w:right w:val="none" w:color="FFFFFF" w:sz="0"/>
            </w:tcBorders>
          </w:tcPr>
          <w:p>
            <w:pPr>
              <w:spacing w:after="40" w:before="60"/>
              <w:jc w:val="right"/>
            </w:pPr>
            <w:r>
              <w:rPr>
                <w:rFonts w:ascii="Arial" w:cs="Arial" w:eastAsia="Arial" w:hAnsi="Arial"/>
                <w:color w:val="555555"/>
                <w:sz w:val="17"/>
                <w:szCs w:val="17"/>
              </w:rPr>
              <w:t xml:space="preserve">2022</w:t>
            </w:r>
          </w:p>
        </w:tc>
      </w:tr>
    </w:tbl>
    <w:sectPr>
      <w:pgSz w:w="11906" w:h="16838"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rFonts w:ascii="Arial" w:cs="Arial" w:eastAsia="Arial" w:hAnsi="Arial"/>
        <w:color w:val="2A6E6A"/>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m3eq19bxduezgk61d0aj" Type="http://schemas.openxmlformats.org/officeDocument/2006/relationships/hyperlink" Target="https://moyinidowuprojectportfolio.netlify.app/" TargetMode="External"/><Relationship Id="rIdfynm3nzrbwj9kn8umuzdg" Type="http://schemas.openxmlformats.org/officeDocument/2006/relationships/hyperlink" Target="https://linkedin.com/in/moyinoluwaidowu"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2026-05-01T07:33:49.438Z</dcterms:created>
  <dcterms:modified xsi:type="dcterms:W3CDTF">2026-05-01T07:33:49.438Z</dcterms:modified>
</cp:coreProperties>
</file>

<file path=docProps/custom.xml><?xml version="1.0" encoding="utf-8"?>
<Properties xmlns="http://schemas.openxmlformats.org/officeDocument/2006/custom-properties" xmlns:vt="http://schemas.openxmlformats.org/officeDocument/2006/docPropsVTypes"/>
</file>