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1A1A"/>
          <w:spacing w:val="60"/>
          <w:sz w:val="32"/>
          <w:szCs w:val="32"/>
        </w:rPr>
        <w:t xml:space="preserve">MOYINOLUWA KEMI IDOWU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2A6E6A"/>
          <w:sz w:val="20"/>
          <w:szCs w:val="20"/>
        </w:rPr>
        <w:t xml:space="preserve">Product Manager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moyinidowu@gmail.com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·  </w:t>
      </w:r>
      <w:hyperlink w:history="1" r:id="rId20uriuybykvtta12x9kyo">
        <w:r>
          <w:rPr>
            <w:rFonts w:ascii="Arial" w:cs="Arial" w:eastAsia="Arial" w:hAnsi="Arial"/>
            <w:color w:val="2A6E6A"/>
            <w:sz w:val="16"/>
            <w:szCs w:val="16"/>
            <w:u w:val="single"/>
          </w:rPr>
          <w:t xml:space="preserve">linkedin.com/in/moyinoluwaidowu</w:t>
        </w:r>
      </w:hyperlink>
      <w:r>
        <w:rPr>
          <w:rFonts w:ascii="Arial" w:cs="Arial" w:eastAsia="Arial" w:hAnsi="Arial"/>
          <w:color w:val="555555"/>
          <w:sz w:val="16"/>
          <w:szCs w:val="16"/>
        </w:rPr>
        <w:t xml:space="preserve">  ·  </w:t>
      </w:r>
      <w:hyperlink w:history="1" r:id="rId5yzpygcayabu_c0dnf1do">
        <w:r>
          <w:rPr>
            <w:rFonts w:ascii="Arial" w:cs="Arial" w:eastAsia="Arial" w:hAnsi="Arial"/>
            <w:color w:val="2A6E6A"/>
            <w:sz w:val="16"/>
            <w:szCs w:val="16"/>
            <w:u w:val="single"/>
          </w:rPr>
          <w:t xml:space="preserve">moyinoluwa-idowu.netlify.app/pm_index</w:t>
        </w:r>
      </w:hyperlink>
      <w:r>
        <w:rPr>
          <w:rFonts w:ascii="Arial" w:cs="Arial" w:eastAsia="Arial" w:hAnsi="Arial"/>
          <w:color w:val="555555"/>
          <w:sz w:val="16"/>
          <w:szCs w:val="16"/>
        </w:rPr>
        <w:t xml:space="preserve">  · 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Open to Remote Roles</w:t>
      </w:r>
    </w:p>
    <w:p>
      <w:pPr>
        <w:pBdr>
          <w:bottom w:val="single" w:color="4AADA8" w:sz="4" w:space="1"/>
        </w:pBdr>
        <w:spacing w:before="60" w:after="60"/>
      </w:pPr>
    </w:p>
    <w:p>
      <w:pPr>
        <w:pBdr>
          <w:bottom w:val="single" w:color="4AADA8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A6E6A"/>
          <w:spacing w:val="40"/>
          <w:sz w:val="18"/>
          <w:szCs w:val="18"/>
        </w:rPr>
        <w:t xml:space="preserve">PRODUCT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Product Manager with 5+ years of experience across HealthTech, PropTech, SaaS, and digital operations. Practised in user research, problem framing, stakeholder alignment, and cross-functional delivery across remote teams in Nigeria, Ghana, the UK, and the US. Completed a full product management capstone with end-to-end PM deliverables and holds a BSc in Estate Management, giving a genuine grounding in PropTech and construction tech product domains. Currently pursuing an MBA in Operations Management.</w:t>
      </w:r>
    </w:p>
    <w:p>
      <w:pPr>
        <w:pBdr>
          <w:bottom w:val="single" w:color="4AADA8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A6E6A"/>
          <w:spacing w:val="40"/>
          <w:sz w:val="18"/>
          <w:szCs w:val="18"/>
        </w:rPr>
        <w:t xml:space="preserve">CORE COMPETENCIES</w:t>
      </w:r>
    </w:p>
    <w:p>
      <w:pPr>
        <w:tabs>
          <w:tab w:val="left" w:pos="3120"/>
          <w:tab w:val="left" w:pos="6240"/>
        </w:tabs>
        <w:spacing w:before="60" w:after="3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Product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Delivery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Domain</w:t>
      </w:r>
    </w:p>
    <w:p>
      <w:pPr>
        <w:tabs>
          <w:tab w:val="left" w:pos="3120"/>
          <w:tab w:val="left" w:pos="6240"/>
        </w:tabs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User Research &amp; Interviews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Agile / Scrum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HealthTech</w:t>
      </w:r>
    </w:p>
    <w:p>
      <w:pPr>
        <w:tabs>
          <w:tab w:val="left" w:pos="3120"/>
          <w:tab w:val="left" w:pos="6240"/>
        </w:tabs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Problem Framing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Stakeholder Management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PropTech / Construction Tech</w:t>
      </w:r>
    </w:p>
    <w:p>
      <w:pPr>
        <w:tabs>
          <w:tab w:val="left" w:pos="3120"/>
          <w:tab w:val="left" w:pos="6240"/>
        </w:tabs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Persona Development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Risk Management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SaaS / Digital Operations</w:t>
      </w:r>
    </w:p>
    <w:p>
      <w:pPr>
        <w:tabs>
          <w:tab w:val="left" w:pos="3120"/>
          <w:tab w:val="left" w:pos="6240"/>
        </w:tabs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Feature Prioritisation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Cross-functional Delivery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Cultural Heritage Programmes</w:t>
      </w:r>
    </w:p>
    <w:p>
      <w:pPr>
        <w:tabs>
          <w:tab w:val="left" w:pos="3120"/>
          <w:tab w:val="left" w:pos="6240"/>
        </w:tabs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Product Roadmapping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Asana · Jira · Notion · Figma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Faith-based Organisations</w:t>
      </w:r>
    </w:p>
    <w:p>
      <w:pPr>
        <w:tabs>
          <w:tab w:val="left" w:pos="3120"/>
          <w:tab w:val="left" w:pos="6240"/>
        </w:tabs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Success Metrics Definition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Miro · Confluence · Slack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	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/>
      </w:r>
    </w:p>
    <w:p>
      <w:pPr>
        <w:pBdr>
          <w:bottom w:val="single" w:color="4AADA8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A6E6A"/>
          <w:spacing w:val="40"/>
          <w:sz w:val="18"/>
          <w:szCs w:val="18"/>
        </w:rPr>
        <w:t xml:space="preserve">EXPERIENCE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Programme Communications Coordinator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·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Goethe-Institut Nigeria / EUNIC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Jan 2026 – Feb 2026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Pan-African cultural heritage programme · 7 partner organisations · 5 countries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Managed facilitator pipeline and participant onboarding across Nigeria's 6 geopolitical zones, coordinating 15 facilitators and 24 participants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coordination infrastructure from scratch: tracking systems, contact databases, stakeholder communication templates, and social media coverage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Coordinated communications across 7 partner institutions, 5 jury members, and 12 steering committee members; delivered structured handover before contract end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Project Manager &amp; Operations Coordinator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·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Bridgestone Healthcare System · Maryland, USA (Remote)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Jul 2023 – Jun 2024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US-based residential care facility · Remote operations from Nigeria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Monitored operational health of a regulated care environment, identifying process gaps and coordinating corrective actions before escalation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Facilitated weekly cross-timezone team check-ins; maintained all documentation and operational records to care compliance standards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Managed caregiving staff compliance with care standards remotely, developing structured check-in and reporting rhythms across time zones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Social Media &amp; Paid Advertising Manager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·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Harvesters International Christian Centre · Kent, UK (Remote)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Jul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Managed £600+ paid social budget; drove 200,000+ reach, 300+ leads, and 600+ event attendees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Grew online community from 300 to 3,000+ members through structured content and campaign planning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Digital Content Manager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·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LOAF Global Co (Tetso Commerce) · Ghana (Remote)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Sep 2025 – Feb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Drove 35% improvement in organic search visibility and 20% increase in website traffic through coordinated content operations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Managed timelines and deliverables across 5+ contributors, maintaining structured delivery rhythms across time zones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Brand Strategist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·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Reers Technology · UK (Remote)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Sep 2024 – Dec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Sprint-based campaign execution and cross-functional coordination; managed delivery timelines and stakeholder reporting</w:t>
      </w:r>
    </w:p>
    <w:p>
      <w:pPr>
        <w:pBdr>
          <w:bottom w:val="single" w:color="4AADA8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A6E6A"/>
          <w:spacing w:val="40"/>
          <w:sz w:val="18"/>
          <w:szCs w:val="18"/>
        </w:rPr>
        <w:t xml:space="preserve">PRODUCT &amp; PM WORK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Urban Co-Living Platform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ProductDive: Transition into PM, Cohort 7 · 2022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End-to-end PM capstone · PropTech / Urban Housing · Lagos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Conducted 15 user interviews (6 introverted males, 9 extroverted females, avg 10 min) to identify core barriers to co-living adoption; trust and safety ranked above cost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Developed two data-grounded personas (Fowler, Chiropractor, 24; Uti, Project Manager, 27) from research findings, driving product strategy toward verified matching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Defined feature prioritisation using value vs. effort framing; classified verification as non-negotiable MVP foundation regardless of build cost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wireframes in Whimsical covering account creation, apartment search, profile verification, and housemate matching flows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Defined three success metrics tied to business outcomes: 50% visitor-to-signup (1 month), 70% signup-to-enquiry (3 months), 80% enquiry-to-acquisition (6 months)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Produced v1.1 release note covering new features (Saved Search, Auto-fill, 3D apartment view, physical viewing appointments) and bug fixes</w:t>
      </w:r>
    </w:p>
    <w:p>
      <w:pPr>
        <w:tabs>
          <w:tab w:val="right" w:pos="9360"/>
        </w:tabs>
        <w:spacing w:before="120" w:after="3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Enterprise Platform Migration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Confidential Client · Interview Brief · 2024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Full PM documentation for a live interview brief that resulted in a successful hire · SaaS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Produced end-to-end PM documentation for a 50-client, 90-day SaaS platform migration: stakeholder map, RACI, risk register, phased delivery plan, and communications framework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a three-phase rollout (pilot, scaled migration, stabilisation) with deliberate one-week buffer and rollback provisions per client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risk register covering six risks with likelihood, impact ratings, and mitigation strategies; classified data loss and SLA breach as high-priority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Structured client communication by complexity tier, recognising that enterprise clients with varying technical capacity required differentiated, not uniform, support</w:t>
      </w:r>
    </w:p>
    <w:p>
      <w:pPr>
        <w:pBdr>
          <w:bottom w:val="single" w:color="4AADA8" w:sz="4" w:space="1"/>
        </w:pBdr>
        <w:spacing w:before="160" w:after="60"/>
      </w:pPr>
      <w:r>
        <w:rPr>
          <w:rFonts w:ascii="Arial" w:cs="Arial" w:eastAsia="Arial" w:hAnsi="Arial"/>
          <w:b/>
          <w:bCs/>
          <w:color w:val="2A6E6A"/>
          <w:spacing w:val="40"/>
          <w:sz w:val="18"/>
          <w:szCs w:val="18"/>
        </w:rPr>
        <w:t xml:space="preserve">EDUCATION &amp; CREDENTIALS</w:t>
      </w:r>
    </w:p>
    <w:p>
      <w:pPr>
        <w:tabs>
          <w:tab w:val="right" w:pos="9360"/>
        </w:tabs>
        <w:spacing w:before="10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MBA, Operations Management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In Progress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University of Lagos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Google Project Management Certificate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2026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Coursera / Google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ProductDive: Transition into PM, Cohort 7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2022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Certificate ID: qwtqi9yqza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BSc Estate Management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2021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University of Lagos · Advantage: PropTech and Construction Tech domain credibility</w:t>
      </w:r>
    </w:p>
    <w:p>
      <w:pPr>
        <w:tabs>
          <w:tab w:val="right" w:pos="9360"/>
        </w:tabs>
        <w:spacing w:before="60" w:after="2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CAPM (Certified Associate in Project Management)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Target: 2026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PMI · In preparation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0uriuybykvtta12x9kyo" Type="http://schemas.openxmlformats.org/officeDocument/2006/relationships/hyperlink" Target="https://linkedin.com/in/moyinoluwaidowu" TargetMode="External"/><Relationship Id="rId5yzpygcayabu_c0dnf1do" Type="http://schemas.openxmlformats.org/officeDocument/2006/relationships/hyperlink" Target="https://moyinoluwa-idowu.netlify.app/pm_index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2026-03-12T20:09:12.220Z</dcterms:created>
  <dcterms:modified xsi:type="dcterms:W3CDTF">2026-03-12T20:09:12.221Z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