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ZENKELL NICARAGUA</w:t>
        <w:br/>
      </w:r>
      <w:r>
        <w:rPr>
          <w:rFonts w:ascii="Arial" w:hAnsi="Arial"/>
          <w:color w:val="2D3748"/>
          <w:sz w:val="19"/>
        </w:rPr>
        <w:t>Atención: Gerencia General / Departamento de Ventas y Mercadeo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Flosser, J&amp;N, flashers electrónicos KTC y componentes eléctricos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