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EL CHINO</w:t>
        <w:br/>
      </w:r>
      <w:r>
        <w:rPr>
          <w:rFonts w:ascii="Arial" w:hAnsi="Arial"/>
          <w:color w:val="2D3748"/>
          <w:sz w:val="19"/>
        </w:rPr>
        <w:t>Atención: Gerencia General / Administración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(mangueras de freno KCJC, balineras Koyo y repuestos multimarca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